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E21" w:rsidRPr="007C1E21" w:rsidRDefault="00C53C13" w:rsidP="007C1E21">
      <w:pPr>
        <w:autoSpaceDE w:val="0"/>
        <w:autoSpaceDN w:val="0"/>
        <w:adjustRightInd w:val="0"/>
        <w:spacing w:after="0" w:line="240" w:lineRule="auto"/>
        <w:jc w:val="center"/>
        <w:rPr>
          <w:rFonts w:ascii="Book Antiqua" w:eastAsia="Calibri" w:hAnsi="Book Antiqua" w:cs="Book Antiqua"/>
          <w:b/>
          <w:bCs/>
          <w:sz w:val="40"/>
          <w:szCs w:val="40"/>
        </w:rPr>
      </w:pPr>
      <w:bookmarkStart w:id="0" w:name="_Toc372738962"/>
      <w:r>
        <w:t xml:space="preserve"> </w:t>
      </w:r>
    </w:p>
    <w:p w:rsidR="007C1E21" w:rsidRPr="007C1E21" w:rsidRDefault="007C1E21" w:rsidP="007C1E21">
      <w:pPr>
        <w:autoSpaceDE w:val="0"/>
        <w:autoSpaceDN w:val="0"/>
        <w:adjustRightInd w:val="0"/>
        <w:spacing w:after="0" w:line="240" w:lineRule="auto"/>
        <w:jc w:val="center"/>
        <w:rPr>
          <w:rFonts w:ascii="Book Antiqua" w:eastAsia="Calibri" w:hAnsi="Book Antiqua" w:cs="Book Antiqua"/>
          <w:b/>
          <w:bCs/>
          <w:sz w:val="40"/>
          <w:szCs w:val="40"/>
        </w:rPr>
      </w:pPr>
      <w:r w:rsidRPr="007C1E21">
        <w:rPr>
          <w:rFonts w:ascii="Book Antiqua" w:eastAsia="Calibri" w:hAnsi="Book Antiqua" w:cs="Book Antiqua"/>
          <w:b/>
          <w:bCs/>
          <w:sz w:val="40"/>
          <w:szCs w:val="40"/>
        </w:rPr>
        <w:t>MINISTRY OF HEALTH</w:t>
      </w:r>
    </w:p>
    <w:p w:rsidR="007C1E21" w:rsidRPr="007C1E21" w:rsidRDefault="00D6244F" w:rsidP="007C1E21">
      <w:pPr>
        <w:jc w:val="center"/>
        <w:rPr>
          <w:rFonts w:ascii="Book Antiqua" w:eastAsia="Calibri" w:hAnsi="Book Antiqua" w:cs="Book Antiqua"/>
          <w:b/>
          <w:bCs/>
          <w:sz w:val="40"/>
          <w:szCs w:val="40"/>
        </w:rPr>
      </w:pPr>
      <w:r>
        <w:rPr>
          <w:rFonts w:ascii="Book Antiqua" w:eastAsia="Calibri" w:hAnsi="Book Antiqua" w:cs="Book Antiqua"/>
          <w:b/>
          <w:bCs/>
          <w:sz w:val="40"/>
          <w:szCs w:val="40"/>
        </w:rPr>
        <w:t xml:space="preserve">REPUBLIC </w:t>
      </w:r>
      <w:r w:rsidR="007C1E21" w:rsidRPr="007C1E21">
        <w:rPr>
          <w:rFonts w:ascii="Book Antiqua" w:eastAsia="Calibri" w:hAnsi="Book Antiqua" w:cs="Book Antiqua"/>
          <w:b/>
          <w:bCs/>
          <w:sz w:val="40"/>
          <w:szCs w:val="40"/>
        </w:rPr>
        <w:t>OF SOUTH SUDAN</w:t>
      </w:r>
    </w:p>
    <w:p w:rsidR="007C1E21" w:rsidRPr="007C1E21" w:rsidRDefault="007C1E21" w:rsidP="007C1E21">
      <w:pPr>
        <w:jc w:val="center"/>
        <w:rPr>
          <w:rFonts w:ascii="Book Antiqua" w:eastAsia="Calibri" w:hAnsi="Book Antiqua" w:cs="Book Antiqua"/>
          <w:b/>
          <w:bCs/>
          <w:sz w:val="40"/>
          <w:szCs w:val="40"/>
        </w:rPr>
      </w:pPr>
    </w:p>
    <w:p w:rsidR="007C1E21" w:rsidRPr="007C1E21" w:rsidRDefault="007C1E21" w:rsidP="007C1E21">
      <w:pPr>
        <w:jc w:val="center"/>
        <w:rPr>
          <w:rFonts w:ascii="Calibri" w:eastAsia="Calibri" w:hAnsi="Calibri" w:cs="Times New Roman"/>
          <w:b/>
          <w:sz w:val="40"/>
          <w:szCs w:val="40"/>
        </w:rPr>
      </w:pPr>
      <w:r w:rsidRPr="007C1E21">
        <w:rPr>
          <w:rFonts w:ascii="Georgia" w:eastAsia="Times New Roman" w:hAnsi="Georgia" w:cs="Times New Roman"/>
          <w:noProof/>
        </w:rPr>
        <w:drawing>
          <wp:inline distT="0" distB="0" distL="0" distR="0" wp14:anchorId="5ECC2F7F" wp14:editId="5A46FB45">
            <wp:extent cx="3090545" cy="254369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089" cy="2583648"/>
                    </a:xfrm>
                    <a:prstGeom prst="rect">
                      <a:avLst/>
                    </a:prstGeom>
                    <a:noFill/>
                    <a:ln>
                      <a:noFill/>
                    </a:ln>
                  </pic:spPr>
                </pic:pic>
              </a:graphicData>
            </a:graphic>
          </wp:inline>
        </w:drawing>
      </w:r>
    </w:p>
    <w:p w:rsidR="007C1E21" w:rsidRPr="007C1E21" w:rsidRDefault="00FC78F3" w:rsidP="007C1E21">
      <w:pPr>
        <w:jc w:val="center"/>
        <w:rPr>
          <w:rFonts w:ascii="Calibri" w:eastAsia="Calibri" w:hAnsi="Calibri" w:cs="Times New Roman"/>
          <w:b/>
          <w:sz w:val="40"/>
          <w:szCs w:val="40"/>
        </w:rPr>
      </w:pPr>
      <w:r>
        <w:rPr>
          <w:rFonts w:ascii="Comic Sans MS" w:eastAsia="Calibri" w:hAnsi="Comic Sans MS" w:cs="Times New Roman"/>
          <w:b/>
          <w:noProof/>
          <w:sz w:val="40"/>
          <w:szCs w:val="40"/>
        </w:rPr>
        <mc:AlternateContent>
          <mc:Choice Requires="wps">
            <w:drawing>
              <wp:anchor distT="0" distB="0" distL="114300" distR="114300" simplePos="0" relativeHeight="251683328" behindDoc="0" locked="0" layoutInCell="1" allowOverlap="1" wp14:anchorId="702261A0" wp14:editId="720835FA">
                <wp:simplePos x="0" y="0"/>
                <wp:positionH relativeFrom="column">
                  <wp:posOffset>449580</wp:posOffset>
                </wp:positionH>
                <wp:positionV relativeFrom="paragraph">
                  <wp:posOffset>324485</wp:posOffset>
                </wp:positionV>
                <wp:extent cx="5878195" cy="1920240"/>
                <wp:effectExtent l="57150" t="57150" r="46355" b="41910"/>
                <wp:wrapNone/>
                <wp:docPr id="17" name="Rounded Rectangle 17"/>
                <wp:cNvGraphicFramePr/>
                <a:graphic xmlns:a="http://schemas.openxmlformats.org/drawingml/2006/main">
                  <a:graphicData uri="http://schemas.microsoft.com/office/word/2010/wordprocessingShape">
                    <wps:wsp>
                      <wps:cNvSpPr/>
                      <wps:spPr>
                        <a:xfrm>
                          <a:off x="0" y="0"/>
                          <a:ext cx="5878195" cy="1920240"/>
                        </a:xfrm>
                        <a:prstGeom prst="roundRect">
                          <a:avLst/>
                        </a:prstGeom>
                        <a:solidFill>
                          <a:schemeClr val="accent3">
                            <a:lumMod val="60000"/>
                            <a:lumOff val="40000"/>
                          </a:schemeClr>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692F96" w:rsidRPr="00ED4A46" w:rsidRDefault="00692F96" w:rsidP="00FC78F3">
                            <w:pPr>
                              <w:jc w:val="center"/>
                              <w:rPr>
                                <w:rFonts w:ascii="Georgia" w:hAnsi="Georgia"/>
                                <w:b/>
                                <w:color w:val="000000" w:themeColor="text1"/>
                                <w:sz w:val="44"/>
                                <w:szCs w:val="44"/>
                              </w:rPr>
                            </w:pPr>
                            <w:r w:rsidRPr="00ED4A46">
                              <w:rPr>
                                <w:rFonts w:ascii="Georgia" w:hAnsi="Georgia"/>
                                <w:b/>
                                <w:color w:val="000000" w:themeColor="text1"/>
                                <w:sz w:val="44"/>
                                <w:szCs w:val="44"/>
                              </w:rPr>
                              <w:t>CONSOLIDATED CLINICAL GUIDELINES ON USE OF ANTIRETROVIRAL DRUGS FOR HIV TREATMENT AND 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left:0;text-align:left;margin-left:35.4pt;margin-top:25.55pt;width:462.85pt;height:15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" fillcolor="#c9c9c9 [1942]" stroked="f" strokeweight="1pt">
                <v:stroke joinstyle="miter"/>
                <v:textbox>
                  <w:txbxContent>
                    <w:p w:rsidR="00692F96" w:rsidRPr="00ED4A46" w:rsidRDefault="00692F96" w:rsidP="00FC78F3">
                      <w:pPr>
                        <w:jc w:val="center"/>
                        <w:rPr>
                          <w:rFonts w:ascii="Georgia" w:hAnsi="Georgia"/>
                          <w:b/>
                          <w:color w:val="000000" w:themeColor="text1"/>
                          <w:sz w:val="44"/>
                          <w:szCs w:val="44"/>
                        </w:rPr>
                      </w:pPr>
                      <w:r w:rsidRPr="00ED4A46">
                        <w:rPr>
                          <w:rFonts w:ascii="Georgia" w:hAnsi="Georgia"/>
                          <w:b/>
                          <w:color w:val="000000" w:themeColor="text1"/>
                          <w:sz w:val="44"/>
                          <w:szCs w:val="44"/>
                        </w:rPr>
                        <w:t>CONSOLIDATED CLINICAL GUIDELINES ON USE OF ANTIRETROVIRAL DRUGS FOR HIV TREATMENT AND PREVENTION</w:t>
                      </w:r>
                    </w:p>
                  </w:txbxContent>
                </v:textbox>
              </v:roundrect>
            </w:pict>
          </mc:Fallback>
        </mc:AlternateContent>
      </w:r>
    </w:p>
    <w:p w:rsidR="007C1E21" w:rsidRDefault="007C1E21" w:rsidP="007C1E21">
      <w:pPr>
        <w:jc w:val="center"/>
        <w:rPr>
          <w:rFonts w:ascii="Comic Sans MS" w:eastAsia="Calibri" w:hAnsi="Comic Sans MS" w:cs="Times New Roman"/>
          <w:b/>
          <w:sz w:val="40"/>
          <w:szCs w:val="40"/>
        </w:rPr>
      </w:pPr>
    </w:p>
    <w:p w:rsidR="00FC78F3" w:rsidRDefault="00FC78F3" w:rsidP="007C1E21">
      <w:pPr>
        <w:jc w:val="center"/>
        <w:rPr>
          <w:rFonts w:ascii="Comic Sans MS" w:eastAsia="Calibri" w:hAnsi="Comic Sans MS" w:cs="Times New Roman"/>
          <w:b/>
          <w:sz w:val="40"/>
          <w:szCs w:val="40"/>
        </w:rPr>
      </w:pPr>
    </w:p>
    <w:p w:rsidR="00FC78F3" w:rsidRDefault="00FC78F3" w:rsidP="007C1E21">
      <w:pPr>
        <w:jc w:val="center"/>
        <w:rPr>
          <w:rFonts w:ascii="Comic Sans MS" w:eastAsia="Calibri" w:hAnsi="Comic Sans MS" w:cs="Times New Roman"/>
          <w:b/>
          <w:sz w:val="40"/>
          <w:szCs w:val="40"/>
        </w:rPr>
      </w:pPr>
    </w:p>
    <w:p w:rsidR="00FC78F3" w:rsidRDefault="00FC78F3" w:rsidP="007C1E21">
      <w:pPr>
        <w:jc w:val="center"/>
        <w:rPr>
          <w:rFonts w:ascii="Comic Sans MS" w:eastAsia="Calibri" w:hAnsi="Comic Sans MS" w:cs="Times New Roman"/>
          <w:b/>
          <w:sz w:val="40"/>
          <w:szCs w:val="40"/>
        </w:rPr>
      </w:pPr>
    </w:p>
    <w:p w:rsidR="00FC78F3" w:rsidRDefault="00FC78F3" w:rsidP="007C1E21">
      <w:pPr>
        <w:jc w:val="center"/>
        <w:rPr>
          <w:rFonts w:ascii="Comic Sans MS" w:eastAsia="Calibri" w:hAnsi="Comic Sans MS" w:cs="Times New Roman"/>
          <w:b/>
          <w:sz w:val="40"/>
          <w:szCs w:val="40"/>
        </w:rPr>
      </w:pPr>
    </w:p>
    <w:p w:rsidR="007C1E21" w:rsidRPr="007C1E21" w:rsidRDefault="00850445" w:rsidP="007C1E21">
      <w:pPr>
        <w:jc w:val="center"/>
        <w:rPr>
          <w:rFonts w:ascii="Comic Sans MS" w:eastAsia="Calibri" w:hAnsi="Comic Sans MS" w:cs="Times New Roman"/>
          <w:b/>
          <w:sz w:val="40"/>
          <w:szCs w:val="40"/>
        </w:rPr>
      </w:pPr>
      <w:r>
        <w:rPr>
          <w:rFonts w:ascii="Comic Sans MS" w:eastAsia="Calibri" w:hAnsi="Comic Sans MS" w:cs="Times New Roman"/>
          <w:b/>
          <w:sz w:val="40"/>
          <w:szCs w:val="40"/>
        </w:rPr>
        <w:t>March</w:t>
      </w:r>
      <w:r w:rsidR="007C1E21" w:rsidRPr="007C1E21">
        <w:rPr>
          <w:rFonts w:ascii="Comic Sans MS" w:eastAsia="Calibri" w:hAnsi="Comic Sans MS" w:cs="Times New Roman"/>
          <w:b/>
          <w:sz w:val="40"/>
          <w:szCs w:val="40"/>
        </w:rPr>
        <w:t>, 2014</w:t>
      </w:r>
    </w:p>
    <w:p w:rsidR="000E5DD3" w:rsidRDefault="000E5DD3"/>
    <w:p w:rsidR="00B96BCB" w:rsidRDefault="00B96BCB"/>
    <w:sdt>
      <w:sdtPr>
        <w:id w:val="490151864"/>
        <w:docPartObj>
          <w:docPartGallery w:val="Cover Pages"/>
          <w:docPartUnique/>
        </w:docPartObj>
      </w:sdtPr>
      <w:sdtEndPr>
        <w:rPr>
          <w:color w:val="5B9BD5" w:themeColor="accent1"/>
          <w:sz w:val="72"/>
          <w:szCs w:val="72"/>
        </w:rPr>
      </w:sdtEndPr>
      <w:sdtContent>
        <w:p w:rsidR="00A12AAD" w:rsidRDefault="00A12AAD" w:rsidP="000E5DD3">
          <w:pPr>
            <w:rPr>
              <w:color w:val="5B9BD5" w:themeColor="accent1"/>
              <w:sz w:val="72"/>
              <w:szCs w:val="72"/>
            </w:rPr>
          </w:pPr>
          <w:r>
            <w:rPr>
              <w:color w:val="5B9BD5" w:themeColor="accent1"/>
              <w:sz w:val="72"/>
              <w:szCs w:val="72"/>
            </w:rPr>
            <w:br w:type="page"/>
          </w:r>
          <w:r w:rsidR="00744044">
            <w:rPr>
              <w:color w:val="5B9BD5" w:themeColor="accent1"/>
              <w:sz w:val="72"/>
              <w:szCs w:val="72"/>
            </w:rPr>
            <w:lastRenderedPageBreak/>
            <w:t xml:space="preserve"> </w:t>
          </w:r>
        </w:p>
      </w:sdtContent>
    </w:sdt>
    <w:sdt>
      <w:sdtPr>
        <w:rPr>
          <w:rFonts w:asciiTheme="minorHAnsi" w:eastAsiaTheme="minorEastAsia" w:hAnsiTheme="minorHAnsi" w:cstheme="minorBidi"/>
          <w:b w:val="0"/>
          <w:bCs w:val="0"/>
          <w:smallCaps w:val="0"/>
          <w:color w:val="auto"/>
          <w:sz w:val="22"/>
          <w:szCs w:val="22"/>
        </w:rPr>
        <w:id w:val="1889992988"/>
        <w:docPartObj>
          <w:docPartGallery w:val="Table of Contents"/>
          <w:docPartUnique/>
        </w:docPartObj>
      </w:sdtPr>
      <w:sdtEndPr>
        <w:rPr>
          <w:noProof/>
        </w:rPr>
      </w:sdtEndPr>
      <w:sdtContent>
        <w:p w:rsidR="00F943E7" w:rsidRPr="00314C11" w:rsidRDefault="00F943E7" w:rsidP="00861695">
          <w:pPr>
            <w:pStyle w:val="TOCHeading"/>
            <w:numPr>
              <w:ilvl w:val="0"/>
              <w:numId w:val="0"/>
            </w:numPr>
            <w:ind w:left="432" w:hanging="432"/>
            <w:rPr>
              <w:sz w:val="20"/>
              <w:szCs w:val="20"/>
            </w:rPr>
          </w:pPr>
          <w:r>
            <w:t>Table of Contents</w:t>
          </w:r>
        </w:p>
        <w:p w:rsidR="00850445" w:rsidRDefault="008A39E1" w:rsidP="00850445">
          <w:pPr>
            <w:pStyle w:val="TOC1"/>
            <w:spacing w:line="240" w:lineRule="auto"/>
            <w:rPr>
              <w:noProof/>
            </w:rPr>
          </w:pPr>
          <w:r w:rsidRPr="0089603B">
            <w:rPr>
              <w:sz w:val="20"/>
              <w:szCs w:val="20"/>
            </w:rPr>
            <w:fldChar w:fldCharType="begin"/>
          </w:r>
          <w:r w:rsidRPr="0089603B">
            <w:rPr>
              <w:sz w:val="20"/>
              <w:szCs w:val="20"/>
            </w:rPr>
            <w:instrText xml:space="preserve"> TOC \o "1-2" \h \z \u </w:instrText>
          </w:r>
          <w:r w:rsidRPr="0089603B">
            <w:rPr>
              <w:sz w:val="20"/>
              <w:szCs w:val="20"/>
            </w:rPr>
            <w:fldChar w:fldCharType="separate"/>
          </w:r>
          <w:hyperlink w:anchor="_Toc381714992" w:history="1">
            <w:r w:rsidR="00850445" w:rsidRPr="006E1C9D">
              <w:rPr>
                <w:rStyle w:val="Hyperlink"/>
                <w:noProof/>
              </w:rPr>
              <w:t>Foreword</w:t>
            </w:r>
            <w:r w:rsidR="00850445">
              <w:rPr>
                <w:noProof/>
                <w:webHidden/>
              </w:rPr>
              <w:tab/>
            </w:r>
            <w:r w:rsidR="00850445">
              <w:rPr>
                <w:noProof/>
                <w:webHidden/>
              </w:rPr>
              <w:fldChar w:fldCharType="begin"/>
            </w:r>
            <w:r w:rsidR="00850445">
              <w:rPr>
                <w:noProof/>
                <w:webHidden/>
              </w:rPr>
              <w:instrText xml:space="preserve"> PAGEREF _Toc381714992 \h </w:instrText>
            </w:r>
            <w:r w:rsidR="00850445">
              <w:rPr>
                <w:noProof/>
                <w:webHidden/>
              </w:rPr>
            </w:r>
            <w:r w:rsidR="00850445">
              <w:rPr>
                <w:noProof/>
                <w:webHidden/>
              </w:rPr>
              <w:fldChar w:fldCharType="separate"/>
            </w:r>
            <w:r w:rsidR="00850445">
              <w:rPr>
                <w:noProof/>
                <w:webHidden/>
              </w:rPr>
              <w:t>iv</w:t>
            </w:r>
            <w:r w:rsidR="00850445">
              <w:rPr>
                <w:noProof/>
                <w:webHidden/>
              </w:rPr>
              <w:fldChar w:fldCharType="end"/>
            </w:r>
          </w:hyperlink>
        </w:p>
        <w:p w:rsidR="00850445" w:rsidRDefault="008E15B7" w:rsidP="00850445">
          <w:pPr>
            <w:pStyle w:val="TOC1"/>
            <w:spacing w:line="240" w:lineRule="auto"/>
            <w:rPr>
              <w:noProof/>
            </w:rPr>
          </w:pPr>
          <w:hyperlink w:anchor="_Toc381714993" w:history="1">
            <w:r w:rsidR="00850445" w:rsidRPr="006E1C9D">
              <w:rPr>
                <w:rStyle w:val="Hyperlink"/>
                <w:noProof/>
              </w:rPr>
              <w:t>Acknowledgements</w:t>
            </w:r>
            <w:r w:rsidR="00850445">
              <w:rPr>
                <w:noProof/>
                <w:webHidden/>
              </w:rPr>
              <w:tab/>
            </w:r>
            <w:r w:rsidR="00850445">
              <w:rPr>
                <w:noProof/>
                <w:webHidden/>
              </w:rPr>
              <w:fldChar w:fldCharType="begin"/>
            </w:r>
            <w:r w:rsidR="00850445">
              <w:rPr>
                <w:noProof/>
                <w:webHidden/>
              </w:rPr>
              <w:instrText xml:space="preserve"> PAGEREF _Toc381714993 \h </w:instrText>
            </w:r>
            <w:r w:rsidR="00850445">
              <w:rPr>
                <w:noProof/>
                <w:webHidden/>
              </w:rPr>
            </w:r>
            <w:r w:rsidR="00850445">
              <w:rPr>
                <w:noProof/>
                <w:webHidden/>
              </w:rPr>
              <w:fldChar w:fldCharType="separate"/>
            </w:r>
            <w:r w:rsidR="00850445">
              <w:rPr>
                <w:noProof/>
                <w:webHidden/>
              </w:rPr>
              <w:t>v</w:t>
            </w:r>
            <w:r w:rsidR="00850445">
              <w:rPr>
                <w:noProof/>
                <w:webHidden/>
              </w:rPr>
              <w:fldChar w:fldCharType="end"/>
            </w:r>
          </w:hyperlink>
        </w:p>
        <w:p w:rsidR="00850445" w:rsidRDefault="008E15B7" w:rsidP="00850445">
          <w:pPr>
            <w:pStyle w:val="TOC1"/>
            <w:spacing w:line="240" w:lineRule="auto"/>
            <w:rPr>
              <w:noProof/>
            </w:rPr>
          </w:pPr>
          <w:hyperlink w:anchor="_Toc381714994" w:history="1">
            <w:r w:rsidR="00850445" w:rsidRPr="006E1C9D">
              <w:rPr>
                <w:rStyle w:val="Hyperlink"/>
                <w:noProof/>
              </w:rPr>
              <w:t>Acronyms and Abbreviations</w:t>
            </w:r>
            <w:r w:rsidR="00850445">
              <w:rPr>
                <w:noProof/>
                <w:webHidden/>
              </w:rPr>
              <w:tab/>
            </w:r>
            <w:r w:rsidR="00850445">
              <w:rPr>
                <w:noProof/>
                <w:webHidden/>
              </w:rPr>
              <w:fldChar w:fldCharType="begin"/>
            </w:r>
            <w:r w:rsidR="00850445">
              <w:rPr>
                <w:noProof/>
                <w:webHidden/>
              </w:rPr>
              <w:instrText xml:space="preserve"> PAGEREF _Toc381714994 \h </w:instrText>
            </w:r>
            <w:r w:rsidR="00850445">
              <w:rPr>
                <w:noProof/>
                <w:webHidden/>
              </w:rPr>
            </w:r>
            <w:r w:rsidR="00850445">
              <w:rPr>
                <w:noProof/>
                <w:webHidden/>
              </w:rPr>
              <w:fldChar w:fldCharType="separate"/>
            </w:r>
            <w:r w:rsidR="00850445">
              <w:rPr>
                <w:noProof/>
                <w:webHidden/>
              </w:rPr>
              <w:t>vii</w:t>
            </w:r>
            <w:r w:rsidR="00850445">
              <w:rPr>
                <w:noProof/>
                <w:webHidden/>
              </w:rPr>
              <w:fldChar w:fldCharType="end"/>
            </w:r>
          </w:hyperlink>
        </w:p>
        <w:p w:rsidR="00850445" w:rsidRDefault="008E15B7" w:rsidP="00850445">
          <w:pPr>
            <w:pStyle w:val="TOC1"/>
            <w:spacing w:line="240" w:lineRule="auto"/>
            <w:rPr>
              <w:noProof/>
            </w:rPr>
          </w:pPr>
          <w:hyperlink w:anchor="_Toc381714995" w:history="1">
            <w:r w:rsidR="00850445" w:rsidRPr="006E1C9D">
              <w:rPr>
                <w:rStyle w:val="Hyperlink"/>
                <w:noProof/>
              </w:rPr>
              <w:t>1</w:t>
            </w:r>
            <w:r w:rsidR="00850445">
              <w:rPr>
                <w:noProof/>
              </w:rPr>
              <w:tab/>
            </w:r>
            <w:r w:rsidR="00850445" w:rsidRPr="006E1C9D">
              <w:rPr>
                <w:rStyle w:val="Hyperlink"/>
                <w:noProof/>
              </w:rPr>
              <w:t>Introduction</w:t>
            </w:r>
            <w:r w:rsidR="00850445">
              <w:rPr>
                <w:noProof/>
                <w:webHidden/>
              </w:rPr>
              <w:tab/>
            </w:r>
            <w:r w:rsidR="00850445">
              <w:rPr>
                <w:noProof/>
                <w:webHidden/>
              </w:rPr>
              <w:fldChar w:fldCharType="begin"/>
            </w:r>
            <w:r w:rsidR="00850445">
              <w:rPr>
                <w:noProof/>
                <w:webHidden/>
              </w:rPr>
              <w:instrText xml:space="preserve"> PAGEREF _Toc381714995 \h </w:instrText>
            </w:r>
            <w:r w:rsidR="00850445">
              <w:rPr>
                <w:noProof/>
                <w:webHidden/>
              </w:rPr>
            </w:r>
            <w:r w:rsidR="00850445">
              <w:rPr>
                <w:noProof/>
                <w:webHidden/>
              </w:rPr>
              <w:fldChar w:fldCharType="separate"/>
            </w:r>
            <w:r w:rsidR="00850445">
              <w:rPr>
                <w:noProof/>
                <w:webHidden/>
              </w:rPr>
              <w:t>1</w:t>
            </w:r>
            <w:r w:rsidR="00850445">
              <w:rPr>
                <w:noProof/>
                <w:webHidden/>
              </w:rPr>
              <w:fldChar w:fldCharType="end"/>
            </w:r>
          </w:hyperlink>
        </w:p>
        <w:p w:rsidR="00850445" w:rsidRDefault="008E15B7" w:rsidP="00850445">
          <w:pPr>
            <w:pStyle w:val="TOC2"/>
            <w:spacing w:line="240" w:lineRule="auto"/>
            <w:rPr>
              <w:noProof/>
            </w:rPr>
          </w:pPr>
          <w:hyperlink w:anchor="_Toc381714996" w:history="1">
            <w:r w:rsidR="00850445" w:rsidRPr="006E1C9D">
              <w:rPr>
                <w:rStyle w:val="Hyperlink"/>
                <w:noProof/>
              </w:rPr>
              <w:t>1.1</w:t>
            </w:r>
            <w:r w:rsidR="00850445">
              <w:rPr>
                <w:noProof/>
              </w:rPr>
              <w:tab/>
            </w:r>
            <w:r w:rsidR="00850445" w:rsidRPr="006E1C9D">
              <w:rPr>
                <w:rStyle w:val="Hyperlink"/>
                <w:noProof/>
              </w:rPr>
              <w:t>Background and context</w:t>
            </w:r>
            <w:r w:rsidR="00850445">
              <w:rPr>
                <w:noProof/>
                <w:webHidden/>
              </w:rPr>
              <w:tab/>
            </w:r>
            <w:r w:rsidR="00850445">
              <w:rPr>
                <w:noProof/>
                <w:webHidden/>
              </w:rPr>
              <w:fldChar w:fldCharType="begin"/>
            </w:r>
            <w:r w:rsidR="00850445">
              <w:rPr>
                <w:noProof/>
                <w:webHidden/>
              </w:rPr>
              <w:instrText xml:space="preserve"> PAGEREF _Toc381714996 \h </w:instrText>
            </w:r>
            <w:r w:rsidR="00850445">
              <w:rPr>
                <w:noProof/>
                <w:webHidden/>
              </w:rPr>
            </w:r>
            <w:r w:rsidR="00850445">
              <w:rPr>
                <w:noProof/>
                <w:webHidden/>
              </w:rPr>
              <w:fldChar w:fldCharType="separate"/>
            </w:r>
            <w:r w:rsidR="00850445">
              <w:rPr>
                <w:noProof/>
                <w:webHidden/>
              </w:rPr>
              <w:t>1</w:t>
            </w:r>
            <w:r w:rsidR="00850445">
              <w:rPr>
                <w:noProof/>
                <w:webHidden/>
              </w:rPr>
              <w:fldChar w:fldCharType="end"/>
            </w:r>
          </w:hyperlink>
        </w:p>
        <w:p w:rsidR="00850445" w:rsidRDefault="008E15B7" w:rsidP="00850445">
          <w:pPr>
            <w:pStyle w:val="TOC2"/>
            <w:spacing w:line="240" w:lineRule="auto"/>
            <w:rPr>
              <w:noProof/>
            </w:rPr>
          </w:pPr>
          <w:hyperlink w:anchor="_Toc381714997" w:history="1">
            <w:r w:rsidR="00850445" w:rsidRPr="006E1C9D">
              <w:rPr>
                <w:rStyle w:val="Hyperlink"/>
                <w:noProof/>
              </w:rPr>
              <w:t>1.2</w:t>
            </w:r>
            <w:r w:rsidR="00850445">
              <w:rPr>
                <w:noProof/>
              </w:rPr>
              <w:tab/>
            </w:r>
            <w:r w:rsidR="00850445" w:rsidRPr="006E1C9D">
              <w:rPr>
                <w:rStyle w:val="Hyperlink"/>
                <w:noProof/>
              </w:rPr>
              <w:t>Rationale for revised and consolidated guidelines</w:t>
            </w:r>
            <w:r w:rsidR="00850445">
              <w:rPr>
                <w:noProof/>
                <w:webHidden/>
              </w:rPr>
              <w:tab/>
            </w:r>
            <w:r w:rsidR="00850445">
              <w:rPr>
                <w:noProof/>
                <w:webHidden/>
              </w:rPr>
              <w:fldChar w:fldCharType="begin"/>
            </w:r>
            <w:r w:rsidR="00850445">
              <w:rPr>
                <w:noProof/>
                <w:webHidden/>
              </w:rPr>
              <w:instrText xml:space="preserve"> PAGEREF _Toc381714997 \h </w:instrText>
            </w:r>
            <w:r w:rsidR="00850445">
              <w:rPr>
                <w:noProof/>
                <w:webHidden/>
              </w:rPr>
            </w:r>
            <w:r w:rsidR="00850445">
              <w:rPr>
                <w:noProof/>
                <w:webHidden/>
              </w:rPr>
              <w:fldChar w:fldCharType="separate"/>
            </w:r>
            <w:r w:rsidR="00850445">
              <w:rPr>
                <w:noProof/>
                <w:webHidden/>
              </w:rPr>
              <w:t>2</w:t>
            </w:r>
            <w:r w:rsidR="00850445">
              <w:rPr>
                <w:noProof/>
                <w:webHidden/>
              </w:rPr>
              <w:fldChar w:fldCharType="end"/>
            </w:r>
          </w:hyperlink>
        </w:p>
        <w:p w:rsidR="00850445" w:rsidRDefault="008E15B7" w:rsidP="00850445">
          <w:pPr>
            <w:pStyle w:val="TOC2"/>
            <w:spacing w:line="240" w:lineRule="auto"/>
            <w:rPr>
              <w:noProof/>
            </w:rPr>
          </w:pPr>
          <w:hyperlink w:anchor="_Toc381714998" w:history="1">
            <w:r w:rsidR="00850445" w:rsidRPr="006E1C9D">
              <w:rPr>
                <w:rStyle w:val="Hyperlink"/>
                <w:noProof/>
              </w:rPr>
              <w:t>1.3</w:t>
            </w:r>
            <w:r w:rsidR="00850445">
              <w:rPr>
                <w:noProof/>
              </w:rPr>
              <w:tab/>
            </w:r>
            <w:r w:rsidR="00850445" w:rsidRPr="006E1C9D">
              <w:rPr>
                <w:rStyle w:val="Hyperlink"/>
                <w:noProof/>
              </w:rPr>
              <w:t>Objectives of the guidelines</w:t>
            </w:r>
            <w:r w:rsidR="00850445">
              <w:rPr>
                <w:noProof/>
                <w:webHidden/>
              </w:rPr>
              <w:tab/>
            </w:r>
            <w:r w:rsidR="00850445">
              <w:rPr>
                <w:noProof/>
                <w:webHidden/>
              </w:rPr>
              <w:fldChar w:fldCharType="begin"/>
            </w:r>
            <w:r w:rsidR="00850445">
              <w:rPr>
                <w:noProof/>
                <w:webHidden/>
              </w:rPr>
              <w:instrText xml:space="preserve"> PAGEREF _Toc381714998 \h </w:instrText>
            </w:r>
            <w:r w:rsidR="00850445">
              <w:rPr>
                <w:noProof/>
                <w:webHidden/>
              </w:rPr>
            </w:r>
            <w:r w:rsidR="00850445">
              <w:rPr>
                <w:noProof/>
                <w:webHidden/>
              </w:rPr>
              <w:fldChar w:fldCharType="separate"/>
            </w:r>
            <w:r w:rsidR="00850445">
              <w:rPr>
                <w:noProof/>
                <w:webHidden/>
              </w:rPr>
              <w:t>2</w:t>
            </w:r>
            <w:r w:rsidR="00850445">
              <w:rPr>
                <w:noProof/>
                <w:webHidden/>
              </w:rPr>
              <w:fldChar w:fldCharType="end"/>
            </w:r>
          </w:hyperlink>
        </w:p>
        <w:p w:rsidR="00850445" w:rsidRDefault="008E15B7" w:rsidP="00850445">
          <w:pPr>
            <w:pStyle w:val="TOC2"/>
            <w:spacing w:line="240" w:lineRule="auto"/>
            <w:rPr>
              <w:noProof/>
            </w:rPr>
          </w:pPr>
          <w:hyperlink w:anchor="_Toc381714999" w:history="1">
            <w:r w:rsidR="00850445" w:rsidRPr="006E1C9D">
              <w:rPr>
                <w:rStyle w:val="Hyperlink"/>
                <w:noProof/>
              </w:rPr>
              <w:t>1.4</w:t>
            </w:r>
            <w:r w:rsidR="00850445">
              <w:rPr>
                <w:noProof/>
              </w:rPr>
              <w:tab/>
            </w:r>
            <w:r w:rsidR="00850445" w:rsidRPr="006E1C9D">
              <w:rPr>
                <w:rStyle w:val="Hyperlink"/>
                <w:noProof/>
              </w:rPr>
              <w:t>Target audience</w:t>
            </w:r>
            <w:r w:rsidR="00850445">
              <w:rPr>
                <w:noProof/>
                <w:webHidden/>
              </w:rPr>
              <w:tab/>
            </w:r>
            <w:r w:rsidR="00850445">
              <w:rPr>
                <w:noProof/>
                <w:webHidden/>
              </w:rPr>
              <w:fldChar w:fldCharType="begin"/>
            </w:r>
            <w:r w:rsidR="00850445">
              <w:rPr>
                <w:noProof/>
                <w:webHidden/>
              </w:rPr>
              <w:instrText xml:space="preserve"> PAGEREF _Toc381714999 \h </w:instrText>
            </w:r>
            <w:r w:rsidR="00850445">
              <w:rPr>
                <w:noProof/>
                <w:webHidden/>
              </w:rPr>
            </w:r>
            <w:r w:rsidR="00850445">
              <w:rPr>
                <w:noProof/>
                <w:webHidden/>
              </w:rPr>
              <w:fldChar w:fldCharType="separate"/>
            </w:r>
            <w:r w:rsidR="00850445">
              <w:rPr>
                <w:noProof/>
                <w:webHidden/>
              </w:rPr>
              <w:t>3</w:t>
            </w:r>
            <w:r w:rsidR="00850445">
              <w:rPr>
                <w:noProof/>
                <w:webHidden/>
              </w:rPr>
              <w:fldChar w:fldCharType="end"/>
            </w:r>
          </w:hyperlink>
        </w:p>
        <w:p w:rsidR="00850445" w:rsidRDefault="008E15B7" w:rsidP="00850445">
          <w:pPr>
            <w:pStyle w:val="TOC2"/>
            <w:spacing w:line="240" w:lineRule="auto"/>
            <w:rPr>
              <w:noProof/>
            </w:rPr>
          </w:pPr>
          <w:hyperlink w:anchor="_Toc381715000" w:history="1">
            <w:r w:rsidR="00850445" w:rsidRPr="006E1C9D">
              <w:rPr>
                <w:rStyle w:val="Hyperlink"/>
                <w:noProof/>
              </w:rPr>
              <w:t>1.5</w:t>
            </w:r>
            <w:r w:rsidR="00850445">
              <w:rPr>
                <w:noProof/>
              </w:rPr>
              <w:tab/>
            </w:r>
            <w:r w:rsidR="00850445" w:rsidRPr="006E1C9D">
              <w:rPr>
                <w:rStyle w:val="Hyperlink"/>
                <w:noProof/>
              </w:rPr>
              <w:t>Scope and components of the guidelines</w:t>
            </w:r>
            <w:r w:rsidR="00850445">
              <w:rPr>
                <w:noProof/>
                <w:webHidden/>
              </w:rPr>
              <w:tab/>
            </w:r>
            <w:r w:rsidR="00850445">
              <w:rPr>
                <w:noProof/>
                <w:webHidden/>
              </w:rPr>
              <w:fldChar w:fldCharType="begin"/>
            </w:r>
            <w:r w:rsidR="00850445">
              <w:rPr>
                <w:noProof/>
                <w:webHidden/>
              </w:rPr>
              <w:instrText xml:space="preserve"> PAGEREF _Toc381715000 \h </w:instrText>
            </w:r>
            <w:r w:rsidR="00850445">
              <w:rPr>
                <w:noProof/>
                <w:webHidden/>
              </w:rPr>
            </w:r>
            <w:r w:rsidR="00850445">
              <w:rPr>
                <w:noProof/>
                <w:webHidden/>
              </w:rPr>
              <w:fldChar w:fldCharType="separate"/>
            </w:r>
            <w:r w:rsidR="00850445">
              <w:rPr>
                <w:noProof/>
                <w:webHidden/>
              </w:rPr>
              <w:t>3</w:t>
            </w:r>
            <w:r w:rsidR="00850445">
              <w:rPr>
                <w:noProof/>
                <w:webHidden/>
              </w:rPr>
              <w:fldChar w:fldCharType="end"/>
            </w:r>
          </w:hyperlink>
        </w:p>
        <w:p w:rsidR="00850445" w:rsidRDefault="008E15B7" w:rsidP="00850445">
          <w:pPr>
            <w:pStyle w:val="TOC1"/>
            <w:spacing w:line="240" w:lineRule="auto"/>
            <w:rPr>
              <w:noProof/>
            </w:rPr>
          </w:pPr>
          <w:hyperlink w:anchor="_Toc381715001" w:history="1">
            <w:r w:rsidR="00850445" w:rsidRPr="006E1C9D">
              <w:rPr>
                <w:rStyle w:val="Hyperlink"/>
                <w:noProof/>
              </w:rPr>
              <w:t>2</w:t>
            </w:r>
            <w:r w:rsidR="00850445">
              <w:rPr>
                <w:noProof/>
              </w:rPr>
              <w:tab/>
            </w:r>
            <w:r w:rsidR="00850445" w:rsidRPr="006E1C9D">
              <w:rPr>
                <w:rStyle w:val="Hyperlink"/>
                <w:noProof/>
              </w:rPr>
              <w:t>HIV Testing and counseling (HTC)</w:t>
            </w:r>
            <w:r w:rsidR="00850445">
              <w:rPr>
                <w:noProof/>
                <w:webHidden/>
              </w:rPr>
              <w:tab/>
            </w:r>
            <w:r w:rsidR="00850445">
              <w:rPr>
                <w:noProof/>
                <w:webHidden/>
              </w:rPr>
              <w:fldChar w:fldCharType="begin"/>
            </w:r>
            <w:r w:rsidR="00850445">
              <w:rPr>
                <w:noProof/>
                <w:webHidden/>
              </w:rPr>
              <w:instrText xml:space="preserve"> PAGEREF _Toc381715001 \h </w:instrText>
            </w:r>
            <w:r w:rsidR="00850445">
              <w:rPr>
                <w:noProof/>
                <w:webHidden/>
              </w:rPr>
            </w:r>
            <w:r w:rsidR="00850445">
              <w:rPr>
                <w:noProof/>
                <w:webHidden/>
              </w:rPr>
              <w:fldChar w:fldCharType="separate"/>
            </w:r>
            <w:r w:rsidR="00850445">
              <w:rPr>
                <w:noProof/>
                <w:webHidden/>
              </w:rPr>
              <w:t>5</w:t>
            </w:r>
            <w:r w:rsidR="00850445">
              <w:rPr>
                <w:noProof/>
                <w:webHidden/>
              </w:rPr>
              <w:fldChar w:fldCharType="end"/>
            </w:r>
          </w:hyperlink>
        </w:p>
        <w:p w:rsidR="00850445" w:rsidRDefault="008E15B7" w:rsidP="00850445">
          <w:pPr>
            <w:pStyle w:val="TOC2"/>
            <w:spacing w:line="240" w:lineRule="auto"/>
            <w:rPr>
              <w:noProof/>
            </w:rPr>
          </w:pPr>
          <w:hyperlink w:anchor="_Toc381715002" w:history="1">
            <w:r w:rsidR="00850445" w:rsidRPr="006E1C9D">
              <w:rPr>
                <w:rStyle w:val="Hyperlink"/>
                <w:noProof/>
              </w:rPr>
              <w:t>2.1</w:t>
            </w:r>
            <w:r w:rsidR="00850445">
              <w:rPr>
                <w:noProof/>
              </w:rPr>
              <w:tab/>
            </w:r>
            <w:r w:rsidR="00850445" w:rsidRPr="006E1C9D">
              <w:rPr>
                <w:rStyle w:val="Hyperlink"/>
                <w:noProof/>
              </w:rPr>
              <w:t>Principles of HTC</w:t>
            </w:r>
            <w:r w:rsidR="00850445">
              <w:rPr>
                <w:noProof/>
                <w:webHidden/>
              </w:rPr>
              <w:tab/>
            </w:r>
            <w:r w:rsidR="00850445">
              <w:rPr>
                <w:noProof/>
                <w:webHidden/>
              </w:rPr>
              <w:fldChar w:fldCharType="begin"/>
            </w:r>
            <w:r w:rsidR="00850445">
              <w:rPr>
                <w:noProof/>
                <w:webHidden/>
              </w:rPr>
              <w:instrText xml:space="preserve"> PAGEREF _Toc381715002 \h </w:instrText>
            </w:r>
            <w:r w:rsidR="00850445">
              <w:rPr>
                <w:noProof/>
                <w:webHidden/>
              </w:rPr>
            </w:r>
            <w:r w:rsidR="00850445">
              <w:rPr>
                <w:noProof/>
                <w:webHidden/>
              </w:rPr>
              <w:fldChar w:fldCharType="separate"/>
            </w:r>
            <w:r w:rsidR="00850445">
              <w:rPr>
                <w:noProof/>
                <w:webHidden/>
              </w:rPr>
              <w:t>5</w:t>
            </w:r>
            <w:r w:rsidR="00850445">
              <w:rPr>
                <w:noProof/>
                <w:webHidden/>
              </w:rPr>
              <w:fldChar w:fldCharType="end"/>
            </w:r>
          </w:hyperlink>
        </w:p>
        <w:p w:rsidR="00850445" w:rsidRDefault="008E15B7" w:rsidP="00850445">
          <w:pPr>
            <w:pStyle w:val="TOC2"/>
            <w:spacing w:line="240" w:lineRule="auto"/>
            <w:rPr>
              <w:noProof/>
            </w:rPr>
          </w:pPr>
          <w:hyperlink w:anchor="_Toc381715003" w:history="1">
            <w:r w:rsidR="00850445" w:rsidRPr="006E1C9D">
              <w:rPr>
                <w:rStyle w:val="Hyperlink"/>
                <w:noProof/>
              </w:rPr>
              <w:t>2.2</w:t>
            </w:r>
            <w:r w:rsidR="00850445">
              <w:rPr>
                <w:noProof/>
              </w:rPr>
              <w:tab/>
            </w:r>
            <w:r w:rsidR="00850445" w:rsidRPr="006E1C9D">
              <w:rPr>
                <w:rStyle w:val="Hyperlink"/>
                <w:noProof/>
              </w:rPr>
              <w:t>Approaches to HTC</w:t>
            </w:r>
            <w:r w:rsidR="00850445">
              <w:rPr>
                <w:noProof/>
                <w:webHidden/>
              </w:rPr>
              <w:tab/>
            </w:r>
            <w:r w:rsidR="00850445">
              <w:rPr>
                <w:noProof/>
                <w:webHidden/>
              </w:rPr>
              <w:fldChar w:fldCharType="begin"/>
            </w:r>
            <w:r w:rsidR="00850445">
              <w:rPr>
                <w:noProof/>
                <w:webHidden/>
              </w:rPr>
              <w:instrText xml:space="preserve"> PAGEREF _Toc381715003 \h </w:instrText>
            </w:r>
            <w:r w:rsidR="00850445">
              <w:rPr>
                <w:noProof/>
                <w:webHidden/>
              </w:rPr>
            </w:r>
            <w:r w:rsidR="00850445">
              <w:rPr>
                <w:noProof/>
                <w:webHidden/>
              </w:rPr>
              <w:fldChar w:fldCharType="separate"/>
            </w:r>
            <w:r w:rsidR="00850445">
              <w:rPr>
                <w:noProof/>
                <w:webHidden/>
              </w:rPr>
              <w:t>6</w:t>
            </w:r>
            <w:r w:rsidR="00850445">
              <w:rPr>
                <w:noProof/>
                <w:webHidden/>
              </w:rPr>
              <w:fldChar w:fldCharType="end"/>
            </w:r>
          </w:hyperlink>
        </w:p>
        <w:p w:rsidR="00850445" w:rsidRDefault="008E15B7" w:rsidP="00850445">
          <w:pPr>
            <w:pStyle w:val="TOC2"/>
            <w:spacing w:line="240" w:lineRule="auto"/>
            <w:rPr>
              <w:noProof/>
            </w:rPr>
          </w:pPr>
          <w:hyperlink w:anchor="_Toc381715004" w:history="1">
            <w:r w:rsidR="00850445" w:rsidRPr="006E1C9D">
              <w:rPr>
                <w:rStyle w:val="Hyperlink"/>
                <w:noProof/>
              </w:rPr>
              <w:t>2.3</w:t>
            </w:r>
            <w:r w:rsidR="00850445">
              <w:rPr>
                <w:noProof/>
              </w:rPr>
              <w:tab/>
            </w:r>
            <w:r w:rsidR="00850445" w:rsidRPr="006E1C9D">
              <w:rPr>
                <w:rStyle w:val="Hyperlink"/>
                <w:noProof/>
              </w:rPr>
              <w:t>HTC in specific populations</w:t>
            </w:r>
            <w:r w:rsidR="00850445">
              <w:rPr>
                <w:noProof/>
                <w:webHidden/>
              </w:rPr>
              <w:tab/>
            </w:r>
            <w:r w:rsidR="00850445">
              <w:rPr>
                <w:noProof/>
                <w:webHidden/>
              </w:rPr>
              <w:fldChar w:fldCharType="begin"/>
            </w:r>
            <w:r w:rsidR="00850445">
              <w:rPr>
                <w:noProof/>
                <w:webHidden/>
              </w:rPr>
              <w:instrText xml:space="preserve"> PAGEREF _Toc381715004 \h </w:instrText>
            </w:r>
            <w:r w:rsidR="00850445">
              <w:rPr>
                <w:noProof/>
                <w:webHidden/>
              </w:rPr>
            </w:r>
            <w:r w:rsidR="00850445">
              <w:rPr>
                <w:noProof/>
                <w:webHidden/>
              </w:rPr>
              <w:fldChar w:fldCharType="separate"/>
            </w:r>
            <w:r w:rsidR="00850445">
              <w:rPr>
                <w:noProof/>
                <w:webHidden/>
              </w:rPr>
              <w:t>7</w:t>
            </w:r>
            <w:r w:rsidR="00850445">
              <w:rPr>
                <w:noProof/>
                <w:webHidden/>
              </w:rPr>
              <w:fldChar w:fldCharType="end"/>
            </w:r>
          </w:hyperlink>
        </w:p>
        <w:p w:rsidR="00850445" w:rsidRDefault="008E15B7" w:rsidP="00850445">
          <w:pPr>
            <w:pStyle w:val="TOC2"/>
            <w:spacing w:line="240" w:lineRule="auto"/>
            <w:rPr>
              <w:noProof/>
            </w:rPr>
          </w:pPr>
          <w:hyperlink w:anchor="_Toc381715005" w:history="1">
            <w:r w:rsidR="00850445" w:rsidRPr="006E1C9D">
              <w:rPr>
                <w:rStyle w:val="Hyperlink"/>
                <w:noProof/>
              </w:rPr>
              <w:t>2.4</w:t>
            </w:r>
            <w:r w:rsidR="00850445">
              <w:rPr>
                <w:noProof/>
              </w:rPr>
              <w:tab/>
            </w:r>
            <w:r w:rsidR="00850445" w:rsidRPr="006E1C9D">
              <w:rPr>
                <w:rStyle w:val="Hyperlink"/>
                <w:noProof/>
              </w:rPr>
              <w:t>The PITC protocol</w:t>
            </w:r>
            <w:r w:rsidR="00850445">
              <w:rPr>
                <w:noProof/>
                <w:webHidden/>
              </w:rPr>
              <w:tab/>
            </w:r>
            <w:r w:rsidR="00850445">
              <w:rPr>
                <w:noProof/>
                <w:webHidden/>
              </w:rPr>
              <w:fldChar w:fldCharType="begin"/>
            </w:r>
            <w:r w:rsidR="00850445">
              <w:rPr>
                <w:noProof/>
                <w:webHidden/>
              </w:rPr>
              <w:instrText xml:space="preserve"> PAGEREF _Toc381715005 \h </w:instrText>
            </w:r>
            <w:r w:rsidR="00850445">
              <w:rPr>
                <w:noProof/>
                <w:webHidden/>
              </w:rPr>
            </w:r>
            <w:r w:rsidR="00850445">
              <w:rPr>
                <w:noProof/>
                <w:webHidden/>
              </w:rPr>
              <w:fldChar w:fldCharType="separate"/>
            </w:r>
            <w:r w:rsidR="00850445">
              <w:rPr>
                <w:noProof/>
                <w:webHidden/>
              </w:rPr>
              <w:t>10</w:t>
            </w:r>
            <w:r w:rsidR="00850445">
              <w:rPr>
                <w:noProof/>
                <w:webHidden/>
              </w:rPr>
              <w:fldChar w:fldCharType="end"/>
            </w:r>
          </w:hyperlink>
        </w:p>
        <w:p w:rsidR="00850445" w:rsidRDefault="008E15B7" w:rsidP="00850445">
          <w:pPr>
            <w:pStyle w:val="TOC2"/>
            <w:spacing w:line="240" w:lineRule="auto"/>
            <w:rPr>
              <w:noProof/>
            </w:rPr>
          </w:pPr>
          <w:hyperlink w:anchor="_Toc381715006" w:history="1">
            <w:r w:rsidR="00850445" w:rsidRPr="006E1C9D">
              <w:rPr>
                <w:rStyle w:val="Hyperlink"/>
                <w:noProof/>
              </w:rPr>
              <w:t>2.5</w:t>
            </w:r>
            <w:r w:rsidR="00850445">
              <w:rPr>
                <w:noProof/>
              </w:rPr>
              <w:tab/>
            </w:r>
            <w:r w:rsidR="00850445" w:rsidRPr="006E1C9D">
              <w:rPr>
                <w:rStyle w:val="Hyperlink"/>
                <w:noProof/>
              </w:rPr>
              <w:t>HIV Testing algorithm</w:t>
            </w:r>
            <w:r w:rsidR="00850445">
              <w:rPr>
                <w:noProof/>
                <w:webHidden/>
              </w:rPr>
              <w:tab/>
            </w:r>
            <w:r w:rsidR="00850445">
              <w:rPr>
                <w:noProof/>
                <w:webHidden/>
              </w:rPr>
              <w:fldChar w:fldCharType="begin"/>
            </w:r>
            <w:r w:rsidR="00850445">
              <w:rPr>
                <w:noProof/>
                <w:webHidden/>
              </w:rPr>
              <w:instrText xml:space="preserve"> PAGEREF _Toc381715006 \h </w:instrText>
            </w:r>
            <w:r w:rsidR="00850445">
              <w:rPr>
                <w:noProof/>
                <w:webHidden/>
              </w:rPr>
            </w:r>
            <w:r w:rsidR="00850445">
              <w:rPr>
                <w:noProof/>
                <w:webHidden/>
              </w:rPr>
              <w:fldChar w:fldCharType="separate"/>
            </w:r>
            <w:r w:rsidR="00850445">
              <w:rPr>
                <w:noProof/>
                <w:webHidden/>
              </w:rPr>
              <w:t>11</w:t>
            </w:r>
            <w:r w:rsidR="00850445">
              <w:rPr>
                <w:noProof/>
                <w:webHidden/>
              </w:rPr>
              <w:fldChar w:fldCharType="end"/>
            </w:r>
          </w:hyperlink>
        </w:p>
        <w:p w:rsidR="00850445" w:rsidRDefault="008E15B7" w:rsidP="00850445">
          <w:pPr>
            <w:pStyle w:val="TOC2"/>
            <w:spacing w:line="240" w:lineRule="auto"/>
            <w:rPr>
              <w:noProof/>
            </w:rPr>
          </w:pPr>
          <w:hyperlink w:anchor="_Toc381715007" w:history="1">
            <w:r w:rsidR="00850445" w:rsidRPr="006E1C9D">
              <w:rPr>
                <w:rStyle w:val="Hyperlink"/>
                <w:noProof/>
              </w:rPr>
              <w:t>2.6</w:t>
            </w:r>
            <w:r w:rsidR="00850445">
              <w:rPr>
                <w:noProof/>
              </w:rPr>
              <w:tab/>
            </w:r>
            <w:r w:rsidR="00850445" w:rsidRPr="006E1C9D">
              <w:rPr>
                <w:rStyle w:val="Hyperlink"/>
                <w:noProof/>
              </w:rPr>
              <w:t>Linkage from HTC To HIV prevention, treatment and care</w:t>
            </w:r>
            <w:r w:rsidR="00850445">
              <w:rPr>
                <w:noProof/>
                <w:webHidden/>
              </w:rPr>
              <w:tab/>
            </w:r>
            <w:r w:rsidR="00850445">
              <w:rPr>
                <w:noProof/>
                <w:webHidden/>
              </w:rPr>
              <w:fldChar w:fldCharType="begin"/>
            </w:r>
            <w:r w:rsidR="00850445">
              <w:rPr>
                <w:noProof/>
                <w:webHidden/>
              </w:rPr>
              <w:instrText xml:space="preserve"> PAGEREF _Toc381715007 \h </w:instrText>
            </w:r>
            <w:r w:rsidR="00850445">
              <w:rPr>
                <w:noProof/>
                <w:webHidden/>
              </w:rPr>
            </w:r>
            <w:r w:rsidR="00850445">
              <w:rPr>
                <w:noProof/>
                <w:webHidden/>
              </w:rPr>
              <w:fldChar w:fldCharType="separate"/>
            </w:r>
            <w:r w:rsidR="00850445">
              <w:rPr>
                <w:noProof/>
                <w:webHidden/>
              </w:rPr>
              <w:t>14</w:t>
            </w:r>
            <w:r w:rsidR="00850445">
              <w:rPr>
                <w:noProof/>
                <w:webHidden/>
              </w:rPr>
              <w:fldChar w:fldCharType="end"/>
            </w:r>
          </w:hyperlink>
        </w:p>
        <w:p w:rsidR="00850445" w:rsidRDefault="008E15B7" w:rsidP="00850445">
          <w:pPr>
            <w:pStyle w:val="TOC1"/>
            <w:spacing w:line="240" w:lineRule="auto"/>
            <w:rPr>
              <w:noProof/>
            </w:rPr>
          </w:pPr>
          <w:hyperlink w:anchor="_Toc381715008" w:history="1">
            <w:r w:rsidR="00850445" w:rsidRPr="006E1C9D">
              <w:rPr>
                <w:rStyle w:val="Hyperlink"/>
                <w:noProof/>
              </w:rPr>
              <w:t>3</w:t>
            </w:r>
            <w:r w:rsidR="00850445">
              <w:rPr>
                <w:noProof/>
              </w:rPr>
              <w:tab/>
            </w:r>
            <w:r w:rsidR="00850445" w:rsidRPr="006E1C9D">
              <w:rPr>
                <w:rStyle w:val="Hyperlink"/>
                <w:noProof/>
              </w:rPr>
              <w:t>Pre-ART and Chronic HIV care</w:t>
            </w:r>
            <w:r w:rsidR="00850445">
              <w:rPr>
                <w:noProof/>
                <w:webHidden/>
              </w:rPr>
              <w:tab/>
            </w:r>
            <w:r w:rsidR="00850445">
              <w:rPr>
                <w:noProof/>
                <w:webHidden/>
              </w:rPr>
              <w:fldChar w:fldCharType="begin"/>
            </w:r>
            <w:r w:rsidR="00850445">
              <w:rPr>
                <w:noProof/>
                <w:webHidden/>
              </w:rPr>
              <w:instrText xml:space="preserve"> PAGEREF _Toc381715008 \h </w:instrText>
            </w:r>
            <w:r w:rsidR="00850445">
              <w:rPr>
                <w:noProof/>
                <w:webHidden/>
              </w:rPr>
            </w:r>
            <w:r w:rsidR="00850445">
              <w:rPr>
                <w:noProof/>
                <w:webHidden/>
              </w:rPr>
              <w:fldChar w:fldCharType="separate"/>
            </w:r>
            <w:r w:rsidR="00850445">
              <w:rPr>
                <w:noProof/>
                <w:webHidden/>
              </w:rPr>
              <w:t>15</w:t>
            </w:r>
            <w:r w:rsidR="00850445">
              <w:rPr>
                <w:noProof/>
                <w:webHidden/>
              </w:rPr>
              <w:fldChar w:fldCharType="end"/>
            </w:r>
          </w:hyperlink>
        </w:p>
        <w:p w:rsidR="00850445" w:rsidRDefault="008E15B7" w:rsidP="00850445">
          <w:pPr>
            <w:pStyle w:val="TOC2"/>
            <w:spacing w:line="240" w:lineRule="auto"/>
            <w:rPr>
              <w:noProof/>
            </w:rPr>
          </w:pPr>
          <w:hyperlink w:anchor="_Toc381715009" w:history="1">
            <w:r w:rsidR="00850445" w:rsidRPr="006E1C9D">
              <w:rPr>
                <w:rStyle w:val="Hyperlink"/>
                <w:noProof/>
              </w:rPr>
              <w:t>3.1</w:t>
            </w:r>
            <w:r w:rsidR="00850445">
              <w:rPr>
                <w:noProof/>
              </w:rPr>
              <w:tab/>
            </w:r>
            <w:r w:rsidR="00850445" w:rsidRPr="006E1C9D">
              <w:rPr>
                <w:rStyle w:val="Hyperlink"/>
                <w:noProof/>
              </w:rPr>
              <w:t>Monitoring HIV disease</w:t>
            </w:r>
            <w:r w:rsidR="00850445">
              <w:rPr>
                <w:noProof/>
                <w:webHidden/>
              </w:rPr>
              <w:tab/>
            </w:r>
            <w:r w:rsidR="00850445">
              <w:rPr>
                <w:noProof/>
                <w:webHidden/>
              </w:rPr>
              <w:fldChar w:fldCharType="begin"/>
            </w:r>
            <w:r w:rsidR="00850445">
              <w:rPr>
                <w:noProof/>
                <w:webHidden/>
              </w:rPr>
              <w:instrText xml:space="preserve"> PAGEREF _Toc381715009 \h </w:instrText>
            </w:r>
            <w:r w:rsidR="00850445">
              <w:rPr>
                <w:noProof/>
                <w:webHidden/>
              </w:rPr>
            </w:r>
            <w:r w:rsidR="00850445">
              <w:rPr>
                <w:noProof/>
                <w:webHidden/>
              </w:rPr>
              <w:fldChar w:fldCharType="separate"/>
            </w:r>
            <w:r w:rsidR="00850445">
              <w:rPr>
                <w:noProof/>
                <w:webHidden/>
              </w:rPr>
              <w:t>15</w:t>
            </w:r>
            <w:r w:rsidR="00850445">
              <w:rPr>
                <w:noProof/>
                <w:webHidden/>
              </w:rPr>
              <w:fldChar w:fldCharType="end"/>
            </w:r>
          </w:hyperlink>
        </w:p>
        <w:p w:rsidR="00850445" w:rsidRDefault="008E15B7" w:rsidP="00850445">
          <w:pPr>
            <w:pStyle w:val="TOC2"/>
            <w:spacing w:line="240" w:lineRule="auto"/>
            <w:rPr>
              <w:noProof/>
            </w:rPr>
          </w:pPr>
          <w:hyperlink w:anchor="_Toc381715010" w:history="1">
            <w:r w:rsidR="00850445" w:rsidRPr="006E1C9D">
              <w:rPr>
                <w:rStyle w:val="Hyperlink"/>
                <w:noProof/>
              </w:rPr>
              <w:t>3.2</w:t>
            </w:r>
            <w:r w:rsidR="00850445">
              <w:rPr>
                <w:noProof/>
              </w:rPr>
              <w:tab/>
            </w:r>
            <w:r w:rsidR="00850445" w:rsidRPr="006E1C9D">
              <w:rPr>
                <w:rStyle w:val="Hyperlink"/>
                <w:noProof/>
              </w:rPr>
              <w:t>WHO clinical staging</w:t>
            </w:r>
            <w:r w:rsidR="00850445">
              <w:rPr>
                <w:noProof/>
                <w:webHidden/>
              </w:rPr>
              <w:tab/>
            </w:r>
            <w:r w:rsidR="00850445">
              <w:rPr>
                <w:noProof/>
                <w:webHidden/>
              </w:rPr>
              <w:fldChar w:fldCharType="begin"/>
            </w:r>
            <w:r w:rsidR="00850445">
              <w:rPr>
                <w:noProof/>
                <w:webHidden/>
              </w:rPr>
              <w:instrText xml:space="preserve"> PAGEREF _Toc381715010 \h </w:instrText>
            </w:r>
            <w:r w:rsidR="00850445">
              <w:rPr>
                <w:noProof/>
                <w:webHidden/>
              </w:rPr>
            </w:r>
            <w:r w:rsidR="00850445">
              <w:rPr>
                <w:noProof/>
                <w:webHidden/>
              </w:rPr>
              <w:fldChar w:fldCharType="separate"/>
            </w:r>
            <w:r w:rsidR="00850445">
              <w:rPr>
                <w:noProof/>
                <w:webHidden/>
              </w:rPr>
              <w:t>16</w:t>
            </w:r>
            <w:r w:rsidR="00850445">
              <w:rPr>
                <w:noProof/>
                <w:webHidden/>
              </w:rPr>
              <w:fldChar w:fldCharType="end"/>
            </w:r>
          </w:hyperlink>
        </w:p>
        <w:p w:rsidR="00850445" w:rsidRDefault="008E15B7" w:rsidP="00850445">
          <w:pPr>
            <w:pStyle w:val="TOC2"/>
            <w:spacing w:line="240" w:lineRule="auto"/>
            <w:rPr>
              <w:noProof/>
            </w:rPr>
          </w:pPr>
          <w:hyperlink w:anchor="_Toc381715011" w:history="1">
            <w:r w:rsidR="00850445" w:rsidRPr="006E1C9D">
              <w:rPr>
                <w:rStyle w:val="Hyperlink"/>
                <w:noProof/>
              </w:rPr>
              <w:t>3.3</w:t>
            </w:r>
            <w:r w:rsidR="00850445">
              <w:rPr>
                <w:noProof/>
              </w:rPr>
              <w:tab/>
            </w:r>
            <w:r w:rsidR="00850445" w:rsidRPr="006E1C9D">
              <w:rPr>
                <w:rStyle w:val="Hyperlink"/>
                <w:noProof/>
              </w:rPr>
              <w:t>CD4 monitoring</w:t>
            </w:r>
            <w:r w:rsidR="00850445">
              <w:rPr>
                <w:noProof/>
                <w:webHidden/>
              </w:rPr>
              <w:tab/>
            </w:r>
            <w:r w:rsidR="00850445">
              <w:rPr>
                <w:noProof/>
                <w:webHidden/>
              </w:rPr>
              <w:fldChar w:fldCharType="begin"/>
            </w:r>
            <w:r w:rsidR="00850445">
              <w:rPr>
                <w:noProof/>
                <w:webHidden/>
              </w:rPr>
              <w:instrText xml:space="preserve"> PAGEREF _Toc381715011 \h </w:instrText>
            </w:r>
            <w:r w:rsidR="00850445">
              <w:rPr>
                <w:noProof/>
                <w:webHidden/>
              </w:rPr>
            </w:r>
            <w:r w:rsidR="00850445">
              <w:rPr>
                <w:noProof/>
                <w:webHidden/>
              </w:rPr>
              <w:fldChar w:fldCharType="separate"/>
            </w:r>
            <w:r w:rsidR="00850445">
              <w:rPr>
                <w:noProof/>
                <w:webHidden/>
              </w:rPr>
              <w:t>19</w:t>
            </w:r>
            <w:r w:rsidR="00850445">
              <w:rPr>
                <w:noProof/>
                <w:webHidden/>
              </w:rPr>
              <w:fldChar w:fldCharType="end"/>
            </w:r>
          </w:hyperlink>
        </w:p>
        <w:p w:rsidR="00850445" w:rsidRDefault="008E15B7" w:rsidP="00850445">
          <w:pPr>
            <w:pStyle w:val="TOC2"/>
            <w:spacing w:line="240" w:lineRule="auto"/>
            <w:rPr>
              <w:noProof/>
            </w:rPr>
          </w:pPr>
          <w:hyperlink w:anchor="_Toc381715012" w:history="1">
            <w:r w:rsidR="00850445" w:rsidRPr="006E1C9D">
              <w:rPr>
                <w:rStyle w:val="Hyperlink"/>
                <w:noProof/>
              </w:rPr>
              <w:t>3.4</w:t>
            </w:r>
            <w:r w:rsidR="00850445">
              <w:rPr>
                <w:noProof/>
              </w:rPr>
              <w:tab/>
            </w:r>
            <w:r w:rsidR="00850445" w:rsidRPr="006E1C9D">
              <w:rPr>
                <w:rStyle w:val="Hyperlink"/>
                <w:noProof/>
              </w:rPr>
              <w:t>Nutrition Assessment Counseling and Support</w:t>
            </w:r>
            <w:r w:rsidR="00850445">
              <w:rPr>
                <w:noProof/>
                <w:webHidden/>
              </w:rPr>
              <w:tab/>
            </w:r>
            <w:r w:rsidR="00850445">
              <w:rPr>
                <w:noProof/>
                <w:webHidden/>
              </w:rPr>
              <w:fldChar w:fldCharType="begin"/>
            </w:r>
            <w:r w:rsidR="00850445">
              <w:rPr>
                <w:noProof/>
                <w:webHidden/>
              </w:rPr>
              <w:instrText xml:space="preserve"> PAGEREF _Toc381715012 \h </w:instrText>
            </w:r>
            <w:r w:rsidR="00850445">
              <w:rPr>
                <w:noProof/>
                <w:webHidden/>
              </w:rPr>
            </w:r>
            <w:r w:rsidR="00850445">
              <w:rPr>
                <w:noProof/>
                <w:webHidden/>
              </w:rPr>
              <w:fldChar w:fldCharType="separate"/>
            </w:r>
            <w:r w:rsidR="00850445">
              <w:rPr>
                <w:noProof/>
                <w:webHidden/>
              </w:rPr>
              <w:t>19</w:t>
            </w:r>
            <w:r w:rsidR="00850445">
              <w:rPr>
                <w:noProof/>
                <w:webHidden/>
              </w:rPr>
              <w:fldChar w:fldCharType="end"/>
            </w:r>
          </w:hyperlink>
        </w:p>
        <w:p w:rsidR="00850445" w:rsidRDefault="008E15B7" w:rsidP="00850445">
          <w:pPr>
            <w:pStyle w:val="TOC2"/>
            <w:spacing w:line="240" w:lineRule="auto"/>
            <w:rPr>
              <w:noProof/>
            </w:rPr>
          </w:pPr>
          <w:hyperlink w:anchor="_Toc381715013" w:history="1">
            <w:r w:rsidR="00850445" w:rsidRPr="006E1C9D">
              <w:rPr>
                <w:rStyle w:val="Hyperlink"/>
                <w:noProof/>
              </w:rPr>
              <w:t>3.5</w:t>
            </w:r>
            <w:r w:rsidR="00850445">
              <w:rPr>
                <w:noProof/>
              </w:rPr>
              <w:tab/>
            </w:r>
            <w:r w:rsidR="00850445" w:rsidRPr="006E1C9D">
              <w:rPr>
                <w:rStyle w:val="Hyperlink"/>
                <w:noProof/>
              </w:rPr>
              <w:t>Management of HIV-related disease, co-infections. and other co-morbidities</w:t>
            </w:r>
            <w:r w:rsidR="00850445">
              <w:rPr>
                <w:noProof/>
                <w:webHidden/>
              </w:rPr>
              <w:tab/>
            </w:r>
            <w:r w:rsidR="00850445">
              <w:rPr>
                <w:noProof/>
                <w:webHidden/>
              </w:rPr>
              <w:fldChar w:fldCharType="begin"/>
            </w:r>
            <w:r w:rsidR="00850445">
              <w:rPr>
                <w:noProof/>
                <w:webHidden/>
              </w:rPr>
              <w:instrText xml:space="preserve"> PAGEREF _Toc381715013 \h </w:instrText>
            </w:r>
            <w:r w:rsidR="00850445">
              <w:rPr>
                <w:noProof/>
                <w:webHidden/>
              </w:rPr>
            </w:r>
            <w:r w:rsidR="00850445">
              <w:rPr>
                <w:noProof/>
                <w:webHidden/>
              </w:rPr>
              <w:fldChar w:fldCharType="separate"/>
            </w:r>
            <w:r w:rsidR="00850445">
              <w:rPr>
                <w:noProof/>
                <w:webHidden/>
              </w:rPr>
              <w:t>21</w:t>
            </w:r>
            <w:r w:rsidR="00850445">
              <w:rPr>
                <w:noProof/>
                <w:webHidden/>
              </w:rPr>
              <w:fldChar w:fldCharType="end"/>
            </w:r>
          </w:hyperlink>
        </w:p>
        <w:p w:rsidR="00850445" w:rsidRDefault="008E15B7" w:rsidP="00850445">
          <w:pPr>
            <w:pStyle w:val="TOC2"/>
            <w:spacing w:line="240" w:lineRule="auto"/>
            <w:rPr>
              <w:noProof/>
            </w:rPr>
          </w:pPr>
          <w:hyperlink w:anchor="_Toc381715014" w:history="1">
            <w:r w:rsidR="00850445" w:rsidRPr="006E1C9D">
              <w:rPr>
                <w:rStyle w:val="Hyperlink"/>
                <w:noProof/>
              </w:rPr>
              <w:t>3.6</w:t>
            </w:r>
            <w:r w:rsidR="00850445">
              <w:rPr>
                <w:noProof/>
              </w:rPr>
              <w:tab/>
            </w:r>
            <w:r w:rsidR="00850445" w:rsidRPr="006E1C9D">
              <w:rPr>
                <w:rStyle w:val="Hyperlink"/>
                <w:noProof/>
              </w:rPr>
              <w:t>Cotrimoxazole Preventive therapy (CPT)</w:t>
            </w:r>
            <w:r w:rsidR="00850445">
              <w:rPr>
                <w:noProof/>
                <w:webHidden/>
              </w:rPr>
              <w:tab/>
            </w:r>
            <w:r w:rsidR="00850445">
              <w:rPr>
                <w:noProof/>
                <w:webHidden/>
              </w:rPr>
              <w:fldChar w:fldCharType="begin"/>
            </w:r>
            <w:r w:rsidR="00850445">
              <w:rPr>
                <w:noProof/>
                <w:webHidden/>
              </w:rPr>
              <w:instrText xml:space="preserve"> PAGEREF _Toc381715014 \h </w:instrText>
            </w:r>
            <w:r w:rsidR="00850445">
              <w:rPr>
                <w:noProof/>
                <w:webHidden/>
              </w:rPr>
            </w:r>
            <w:r w:rsidR="00850445">
              <w:rPr>
                <w:noProof/>
                <w:webHidden/>
              </w:rPr>
              <w:fldChar w:fldCharType="separate"/>
            </w:r>
            <w:r w:rsidR="00850445">
              <w:rPr>
                <w:noProof/>
                <w:webHidden/>
              </w:rPr>
              <w:t>27</w:t>
            </w:r>
            <w:r w:rsidR="00850445">
              <w:rPr>
                <w:noProof/>
                <w:webHidden/>
              </w:rPr>
              <w:fldChar w:fldCharType="end"/>
            </w:r>
          </w:hyperlink>
        </w:p>
        <w:p w:rsidR="00850445" w:rsidRDefault="008E15B7" w:rsidP="00850445">
          <w:pPr>
            <w:pStyle w:val="TOC2"/>
            <w:spacing w:line="240" w:lineRule="auto"/>
            <w:rPr>
              <w:noProof/>
            </w:rPr>
          </w:pPr>
          <w:hyperlink w:anchor="_Toc381715015" w:history="1">
            <w:r w:rsidR="00850445" w:rsidRPr="006E1C9D">
              <w:rPr>
                <w:rStyle w:val="Hyperlink"/>
                <w:noProof/>
              </w:rPr>
              <w:t>3.7</w:t>
            </w:r>
            <w:r w:rsidR="00850445">
              <w:rPr>
                <w:noProof/>
              </w:rPr>
              <w:tab/>
            </w:r>
            <w:r w:rsidR="00850445" w:rsidRPr="006E1C9D">
              <w:rPr>
                <w:rStyle w:val="Hyperlink"/>
                <w:noProof/>
              </w:rPr>
              <w:t>Prevention with Positives (Positive Health, Dignity, &amp; Prevention)</w:t>
            </w:r>
            <w:r w:rsidR="00850445">
              <w:rPr>
                <w:noProof/>
                <w:webHidden/>
              </w:rPr>
              <w:tab/>
            </w:r>
            <w:r w:rsidR="00850445">
              <w:rPr>
                <w:noProof/>
                <w:webHidden/>
              </w:rPr>
              <w:fldChar w:fldCharType="begin"/>
            </w:r>
            <w:r w:rsidR="00850445">
              <w:rPr>
                <w:noProof/>
                <w:webHidden/>
              </w:rPr>
              <w:instrText xml:space="preserve"> PAGEREF _Toc381715015 \h </w:instrText>
            </w:r>
            <w:r w:rsidR="00850445">
              <w:rPr>
                <w:noProof/>
                <w:webHidden/>
              </w:rPr>
            </w:r>
            <w:r w:rsidR="00850445">
              <w:rPr>
                <w:noProof/>
                <w:webHidden/>
              </w:rPr>
              <w:fldChar w:fldCharType="separate"/>
            </w:r>
            <w:r w:rsidR="00850445">
              <w:rPr>
                <w:noProof/>
                <w:webHidden/>
              </w:rPr>
              <w:t>28</w:t>
            </w:r>
            <w:r w:rsidR="00850445">
              <w:rPr>
                <w:noProof/>
                <w:webHidden/>
              </w:rPr>
              <w:fldChar w:fldCharType="end"/>
            </w:r>
          </w:hyperlink>
        </w:p>
        <w:p w:rsidR="00850445" w:rsidRDefault="008E15B7" w:rsidP="00850445">
          <w:pPr>
            <w:pStyle w:val="TOC2"/>
            <w:spacing w:line="240" w:lineRule="auto"/>
            <w:rPr>
              <w:noProof/>
            </w:rPr>
          </w:pPr>
          <w:hyperlink w:anchor="_Toc381715016" w:history="1">
            <w:r w:rsidR="00850445" w:rsidRPr="006E1C9D">
              <w:rPr>
                <w:rStyle w:val="Hyperlink"/>
                <w:noProof/>
              </w:rPr>
              <w:t>3.8</w:t>
            </w:r>
            <w:r w:rsidR="00850445">
              <w:rPr>
                <w:noProof/>
              </w:rPr>
              <w:tab/>
            </w:r>
            <w:r w:rsidR="00850445" w:rsidRPr="006E1C9D">
              <w:rPr>
                <w:rStyle w:val="Hyperlink"/>
                <w:noProof/>
              </w:rPr>
              <w:t>Follow-up in pre-ART care</w:t>
            </w:r>
            <w:r w:rsidR="00850445">
              <w:rPr>
                <w:noProof/>
                <w:webHidden/>
              </w:rPr>
              <w:tab/>
            </w:r>
            <w:r w:rsidR="00850445">
              <w:rPr>
                <w:noProof/>
                <w:webHidden/>
              </w:rPr>
              <w:fldChar w:fldCharType="begin"/>
            </w:r>
            <w:r w:rsidR="00850445">
              <w:rPr>
                <w:noProof/>
                <w:webHidden/>
              </w:rPr>
              <w:instrText xml:space="preserve"> PAGEREF _Toc381715016 \h </w:instrText>
            </w:r>
            <w:r w:rsidR="00850445">
              <w:rPr>
                <w:noProof/>
                <w:webHidden/>
              </w:rPr>
            </w:r>
            <w:r w:rsidR="00850445">
              <w:rPr>
                <w:noProof/>
                <w:webHidden/>
              </w:rPr>
              <w:fldChar w:fldCharType="separate"/>
            </w:r>
            <w:r w:rsidR="00850445">
              <w:rPr>
                <w:noProof/>
                <w:webHidden/>
              </w:rPr>
              <w:t>29</w:t>
            </w:r>
            <w:r w:rsidR="00850445">
              <w:rPr>
                <w:noProof/>
                <w:webHidden/>
              </w:rPr>
              <w:fldChar w:fldCharType="end"/>
            </w:r>
          </w:hyperlink>
        </w:p>
        <w:p w:rsidR="00850445" w:rsidRDefault="008E15B7" w:rsidP="00850445">
          <w:pPr>
            <w:pStyle w:val="TOC1"/>
            <w:spacing w:line="240" w:lineRule="auto"/>
            <w:rPr>
              <w:noProof/>
            </w:rPr>
          </w:pPr>
          <w:hyperlink w:anchor="_Toc381715017" w:history="1">
            <w:r w:rsidR="00850445" w:rsidRPr="006E1C9D">
              <w:rPr>
                <w:rStyle w:val="Hyperlink"/>
                <w:noProof/>
              </w:rPr>
              <w:t>4</w:t>
            </w:r>
            <w:r w:rsidR="00850445">
              <w:rPr>
                <w:noProof/>
              </w:rPr>
              <w:tab/>
            </w:r>
            <w:r w:rsidR="00850445" w:rsidRPr="006E1C9D">
              <w:rPr>
                <w:rStyle w:val="Hyperlink"/>
                <w:noProof/>
              </w:rPr>
              <w:t>Antiretroviral Therapy</w:t>
            </w:r>
            <w:r w:rsidR="00850445">
              <w:rPr>
                <w:noProof/>
                <w:webHidden/>
              </w:rPr>
              <w:tab/>
            </w:r>
            <w:r w:rsidR="00850445">
              <w:rPr>
                <w:noProof/>
                <w:webHidden/>
              </w:rPr>
              <w:fldChar w:fldCharType="begin"/>
            </w:r>
            <w:r w:rsidR="00850445">
              <w:rPr>
                <w:noProof/>
                <w:webHidden/>
              </w:rPr>
              <w:instrText xml:space="preserve"> PAGEREF _Toc381715017 \h </w:instrText>
            </w:r>
            <w:r w:rsidR="00850445">
              <w:rPr>
                <w:noProof/>
                <w:webHidden/>
              </w:rPr>
            </w:r>
            <w:r w:rsidR="00850445">
              <w:rPr>
                <w:noProof/>
                <w:webHidden/>
              </w:rPr>
              <w:fldChar w:fldCharType="separate"/>
            </w:r>
            <w:r w:rsidR="00850445">
              <w:rPr>
                <w:noProof/>
                <w:webHidden/>
              </w:rPr>
              <w:t>30</w:t>
            </w:r>
            <w:r w:rsidR="00850445">
              <w:rPr>
                <w:noProof/>
                <w:webHidden/>
              </w:rPr>
              <w:fldChar w:fldCharType="end"/>
            </w:r>
          </w:hyperlink>
        </w:p>
        <w:p w:rsidR="00850445" w:rsidRDefault="008E15B7" w:rsidP="00850445">
          <w:pPr>
            <w:pStyle w:val="TOC2"/>
            <w:spacing w:line="240" w:lineRule="auto"/>
            <w:rPr>
              <w:noProof/>
            </w:rPr>
          </w:pPr>
          <w:hyperlink w:anchor="_Toc381715018" w:history="1">
            <w:r w:rsidR="00850445" w:rsidRPr="006E1C9D">
              <w:rPr>
                <w:rStyle w:val="Hyperlink"/>
                <w:noProof/>
              </w:rPr>
              <w:t>4.1</w:t>
            </w:r>
            <w:r w:rsidR="00850445">
              <w:rPr>
                <w:noProof/>
              </w:rPr>
              <w:tab/>
            </w:r>
            <w:r w:rsidR="00850445" w:rsidRPr="006E1C9D">
              <w:rPr>
                <w:rStyle w:val="Hyperlink"/>
                <w:noProof/>
              </w:rPr>
              <w:t>ART Eligibility Criteria for Adults and adolescents</w:t>
            </w:r>
            <w:r w:rsidR="00850445">
              <w:rPr>
                <w:noProof/>
                <w:webHidden/>
              </w:rPr>
              <w:tab/>
            </w:r>
            <w:r w:rsidR="00850445">
              <w:rPr>
                <w:noProof/>
                <w:webHidden/>
              </w:rPr>
              <w:fldChar w:fldCharType="begin"/>
            </w:r>
            <w:r w:rsidR="00850445">
              <w:rPr>
                <w:noProof/>
                <w:webHidden/>
              </w:rPr>
              <w:instrText xml:space="preserve"> PAGEREF _Toc381715018 \h </w:instrText>
            </w:r>
            <w:r w:rsidR="00850445">
              <w:rPr>
                <w:noProof/>
                <w:webHidden/>
              </w:rPr>
            </w:r>
            <w:r w:rsidR="00850445">
              <w:rPr>
                <w:noProof/>
                <w:webHidden/>
              </w:rPr>
              <w:fldChar w:fldCharType="separate"/>
            </w:r>
            <w:r w:rsidR="00850445">
              <w:rPr>
                <w:noProof/>
                <w:webHidden/>
              </w:rPr>
              <w:t>30</w:t>
            </w:r>
            <w:r w:rsidR="00850445">
              <w:rPr>
                <w:noProof/>
                <w:webHidden/>
              </w:rPr>
              <w:fldChar w:fldCharType="end"/>
            </w:r>
          </w:hyperlink>
        </w:p>
        <w:p w:rsidR="00850445" w:rsidRDefault="008E15B7" w:rsidP="00850445">
          <w:pPr>
            <w:pStyle w:val="TOC2"/>
            <w:spacing w:line="240" w:lineRule="auto"/>
            <w:rPr>
              <w:noProof/>
            </w:rPr>
          </w:pPr>
          <w:hyperlink w:anchor="_Toc381715019" w:history="1">
            <w:r w:rsidR="00850445" w:rsidRPr="006E1C9D">
              <w:rPr>
                <w:rStyle w:val="Hyperlink"/>
                <w:noProof/>
              </w:rPr>
              <w:t>4.2</w:t>
            </w:r>
            <w:r w:rsidR="00850445">
              <w:rPr>
                <w:noProof/>
              </w:rPr>
              <w:tab/>
            </w:r>
            <w:r w:rsidR="00850445" w:rsidRPr="006E1C9D">
              <w:rPr>
                <w:rStyle w:val="Hyperlink"/>
                <w:noProof/>
              </w:rPr>
              <w:t>Preparation for ART</w:t>
            </w:r>
            <w:r w:rsidR="00850445">
              <w:rPr>
                <w:noProof/>
                <w:webHidden/>
              </w:rPr>
              <w:tab/>
            </w:r>
            <w:r w:rsidR="00850445">
              <w:rPr>
                <w:noProof/>
                <w:webHidden/>
              </w:rPr>
              <w:fldChar w:fldCharType="begin"/>
            </w:r>
            <w:r w:rsidR="00850445">
              <w:rPr>
                <w:noProof/>
                <w:webHidden/>
              </w:rPr>
              <w:instrText xml:space="preserve"> PAGEREF _Toc381715019 \h </w:instrText>
            </w:r>
            <w:r w:rsidR="00850445">
              <w:rPr>
                <w:noProof/>
                <w:webHidden/>
              </w:rPr>
            </w:r>
            <w:r w:rsidR="00850445">
              <w:rPr>
                <w:noProof/>
                <w:webHidden/>
              </w:rPr>
              <w:fldChar w:fldCharType="separate"/>
            </w:r>
            <w:r w:rsidR="00850445">
              <w:rPr>
                <w:noProof/>
                <w:webHidden/>
              </w:rPr>
              <w:t>31</w:t>
            </w:r>
            <w:r w:rsidR="00850445">
              <w:rPr>
                <w:noProof/>
                <w:webHidden/>
              </w:rPr>
              <w:fldChar w:fldCharType="end"/>
            </w:r>
          </w:hyperlink>
        </w:p>
        <w:p w:rsidR="00850445" w:rsidRDefault="008E15B7" w:rsidP="00850445">
          <w:pPr>
            <w:pStyle w:val="TOC2"/>
            <w:spacing w:line="240" w:lineRule="auto"/>
            <w:rPr>
              <w:noProof/>
            </w:rPr>
          </w:pPr>
          <w:hyperlink w:anchor="_Toc381715020" w:history="1">
            <w:r w:rsidR="00850445" w:rsidRPr="006E1C9D">
              <w:rPr>
                <w:rStyle w:val="Hyperlink"/>
                <w:noProof/>
              </w:rPr>
              <w:t>4.3</w:t>
            </w:r>
            <w:r w:rsidR="00850445">
              <w:rPr>
                <w:noProof/>
              </w:rPr>
              <w:tab/>
            </w:r>
            <w:r w:rsidR="00850445" w:rsidRPr="006E1C9D">
              <w:rPr>
                <w:rStyle w:val="Hyperlink"/>
                <w:noProof/>
              </w:rPr>
              <w:t>Standardized Antiretroviral Drug Regimens</w:t>
            </w:r>
            <w:r w:rsidR="00850445">
              <w:rPr>
                <w:noProof/>
                <w:webHidden/>
              </w:rPr>
              <w:tab/>
            </w:r>
            <w:r w:rsidR="00850445">
              <w:rPr>
                <w:noProof/>
                <w:webHidden/>
              </w:rPr>
              <w:fldChar w:fldCharType="begin"/>
            </w:r>
            <w:r w:rsidR="00850445">
              <w:rPr>
                <w:noProof/>
                <w:webHidden/>
              </w:rPr>
              <w:instrText xml:space="preserve"> PAGEREF _Toc381715020 \h </w:instrText>
            </w:r>
            <w:r w:rsidR="00850445">
              <w:rPr>
                <w:noProof/>
                <w:webHidden/>
              </w:rPr>
            </w:r>
            <w:r w:rsidR="00850445">
              <w:rPr>
                <w:noProof/>
                <w:webHidden/>
              </w:rPr>
              <w:fldChar w:fldCharType="separate"/>
            </w:r>
            <w:r w:rsidR="00850445">
              <w:rPr>
                <w:noProof/>
                <w:webHidden/>
              </w:rPr>
              <w:t>33</w:t>
            </w:r>
            <w:r w:rsidR="00850445">
              <w:rPr>
                <w:noProof/>
                <w:webHidden/>
              </w:rPr>
              <w:fldChar w:fldCharType="end"/>
            </w:r>
          </w:hyperlink>
        </w:p>
        <w:p w:rsidR="00850445" w:rsidRDefault="008E15B7" w:rsidP="00850445">
          <w:pPr>
            <w:pStyle w:val="TOC2"/>
            <w:spacing w:line="240" w:lineRule="auto"/>
            <w:rPr>
              <w:noProof/>
            </w:rPr>
          </w:pPr>
          <w:hyperlink w:anchor="_Toc381715021" w:history="1">
            <w:r w:rsidR="00850445" w:rsidRPr="006E1C9D">
              <w:rPr>
                <w:rStyle w:val="Hyperlink"/>
                <w:noProof/>
              </w:rPr>
              <w:t>4.4</w:t>
            </w:r>
            <w:r w:rsidR="00850445">
              <w:rPr>
                <w:noProof/>
              </w:rPr>
              <w:tab/>
            </w:r>
            <w:r w:rsidR="00850445" w:rsidRPr="006E1C9D">
              <w:rPr>
                <w:rStyle w:val="Hyperlink"/>
                <w:noProof/>
              </w:rPr>
              <w:t>ART regimens for adults and adolescents</w:t>
            </w:r>
            <w:r w:rsidR="00850445">
              <w:rPr>
                <w:noProof/>
                <w:webHidden/>
              </w:rPr>
              <w:tab/>
            </w:r>
            <w:r w:rsidR="00850445">
              <w:rPr>
                <w:noProof/>
                <w:webHidden/>
              </w:rPr>
              <w:fldChar w:fldCharType="begin"/>
            </w:r>
            <w:r w:rsidR="00850445">
              <w:rPr>
                <w:noProof/>
                <w:webHidden/>
              </w:rPr>
              <w:instrText xml:space="preserve"> PAGEREF _Toc381715021 \h </w:instrText>
            </w:r>
            <w:r w:rsidR="00850445">
              <w:rPr>
                <w:noProof/>
                <w:webHidden/>
              </w:rPr>
            </w:r>
            <w:r w:rsidR="00850445">
              <w:rPr>
                <w:noProof/>
                <w:webHidden/>
              </w:rPr>
              <w:fldChar w:fldCharType="separate"/>
            </w:r>
            <w:r w:rsidR="00850445">
              <w:rPr>
                <w:noProof/>
                <w:webHidden/>
              </w:rPr>
              <w:t>34</w:t>
            </w:r>
            <w:r w:rsidR="00850445">
              <w:rPr>
                <w:noProof/>
                <w:webHidden/>
              </w:rPr>
              <w:fldChar w:fldCharType="end"/>
            </w:r>
          </w:hyperlink>
        </w:p>
        <w:p w:rsidR="00850445" w:rsidRDefault="008E15B7" w:rsidP="00850445">
          <w:pPr>
            <w:pStyle w:val="TOC2"/>
            <w:spacing w:line="240" w:lineRule="auto"/>
            <w:rPr>
              <w:noProof/>
            </w:rPr>
          </w:pPr>
          <w:hyperlink w:anchor="_Toc381715022" w:history="1">
            <w:r w:rsidR="00850445" w:rsidRPr="006E1C9D">
              <w:rPr>
                <w:rStyle w:val="Hyperlink"/>
                <w:noProof/>
              </w:rPr>
              <w:t>4.5</w:t>
            </w:r>
            <w:r w:rsidR="00850445">
              <w:rPr>
                <w:noProof/>
              </w:rPr>
              <w:tab/>
            </w:r>
            <w:r w:rsidR="00850445" w:rsidRPr="006E1C9D">
              <w:rPr>
                <w:rStyle w:val="Hyperlink"/>
                <w:noProof/>
              </w:rPr>
              <w:t>ART follow-up</w:t>
            </w:r>
            <w:r w:rsidR="00850445">
              <w:rPr>
                <w:noProof/>
                <w:webHidden/>
              </w:rPr>
              <w:tab/>
            </w:r>
            <w:r w:rsidR="00850445">
              <w:rPr>
                <w:noProof/>
                <w:webHidden/>
              </w:rPr>
              <w:fldChar w:fldCharType="begin"/>
            </w:r>
            <w:r w:rsidR="00850445">
              <w:rPr>
                <w:noProof/>
                <w:webHidden/>
              </w:rPr>
              <w:instrText xml:space="preserve"> PAGEREF _Toc381715022 \h </w:instrText>
            </w:r>
            <w:r w:rsidR="00850445">
              <w:rPr>
                <w:noProof/>
                <w:webHidden/>
              </w:rPr>
            </w:r>
            <w:r w:rsidR="00850445">
              <w:rPr>
                <w:noProof/>
                <w:webHidden/>
              </w:rPr>
              <w:fldChar w:fldCharType="separate"/>
            </w:r>
            <w:r w:rsidR="00850445">
              <w:rPr>
                <w:noProof/>
                <w:webHidden/>
              </w:rPr>
              <w:t>37</w:t>
            </w:r>
            <w:r w:rsidR="00850445">
              <w:rPr>
                <w:noProof/>
                <w:webHidden/>
              </w:rPr>
              <w:fldChar w:fldCharType="end"/>
            </w:r>
          </w:hyperlink>
        </w:p>
        <w:p w:rsidR="00850445" w:rsidRDefault="008E15B7" w:rsidP="00850445">
          <w:pPr>
            <w:pStyle w:val="TOC2"/>
            <w:spacing w:line="240" w:lineRule="auto"/>
            <w:rPr>
              <w:noProof/>
            </w:rPr>
          </w:pPr>
          <w:hyperlink w:anchor="_Toc381715023" w:history="1">
            <w:r w:rsidR="00850445" w:rsidRPr="006E1C9D">
              <w:rPr>
                <w:rStyle w:val="Hyperlink"/>
                <w:noProof/>
              </w:rPr>
              <w:t>4.6</w:t>
            </w:r>
            <w:r w:rsidR="00850445">
              <w:rPr>
                <w:noProof/>
              </w:rPr>
              <w:tab/>
            </w:r>
            <w:r w:rsidR="00850445" w:rsidRPr="006E1C9D">
              <w:rPr>
                <w:rStyle w:val="Hyperlink"/>
                <w:noProof/>
              </w:rPr>
              <w:t>What to expect in the first six months on ART</w:t>
            </w:r>
            <w:r w:rsidR="00850445">
              <w:rPr>
                <w:noProof/>
                <w:webHidden/>
              </w:rPr>
              <w:tab/>
            </w:r>
            <w:r w:rsidR="00850445">
              <w:rPr>
                <w:noProof/>
                <w:webHidden/>
              </w:rPr>
              <w:fldChar w:fldCharType="begin"/>
            </w:r>
            <w:r w:rsidR="00850445">
              <w:rPr>
                <w:noProof/>
                <w:webHidden/>
              </w:rPr>
              <w:instrText xml:space="preserve"> PAGEREF _Toc381715023 \h </w:instrText>
            </w:r>
            <w:r w:rsidR="00850445">
              <w:rPr>
                <w:noProof/>
                <w:webHidden/>
              </w:rPr>
            </w:r>
            <w:r w:rsidR="00850445">
              <w:rPr>
                <w:noProof/>
                <w:webHidden/>
              </w:rPr>
              <w:fldChar w:fldCharType="separate"/>
            </w:r>
            <w:r w:rsidR="00850445">
              <w:rPr>
                <w:noProof/>
                <w:webHidden/>
              </w:rPr>
              <w:t>41</w:t>
            </w:r>
            <w:r w:rsidR="00850445">
              <w:rPr>
                <w:noProof/>
                <w:webHidden/>
              </w:rPr>
              <w:fldChar w:fldCharType="end"/>
            </w:r>
          </w:hyperlink>
        </w:p>
        <w:p w:rsidR="00850445" w:rsidRDefault="008E15B7" w:rsidP="00850445">
          <w:pPr>
            <w:pStyle w:val="TOC2"/>
            <w:spacing w:line="240" w:lineRule="auto"/>
            <w:rPr>
              <w:noProof/>
            </w:rPr>
          </w:pPr>
          <w:hyperlink w:anchor="_Toc381715024" w:history="1">
            <w:r w:rsidR="00850445" w:rsidRPr="006E1C9D">
              <w:rPr>
                <w:rStyle w:val="Hyperlink"/>
                <w:noProof/>
              </w:rPr>
              <w:t>4.7</w:t>
            </w:r>
            <w:r w:rsidR="00850445">
              <w:rPr>
                <w:noProof/>
              </w:rPr>
              <w:tab/>
            </w:r>
            <w:r w:rsidR="00850445" w:rsidRPr="006E1C9D">
              <w:rPr>
                <w:rStyle w:val="Hyperlink"/>
                <w:noProof/>
              </w:rPr>
              <w:t>Treatment failure</w:t>
            </w:r>
            <w:r w:rsidR="00850445">
              <w:rPr>
                <w:noProof/>
                <w:webHidden/>
              </w:rPr>
              <w:tab/>
            </w:r>
            <w:r w:rsidR="00850445">
              <w:rPr>
                <w:noProof/>
                <w:webHidden/>
              </w:rPr>
              <w:fldChar w:fldCharType="begin"/>
            </w:r>
            <w:r w:rsidR="00850445">
              <w:rPr>
                <w:noProof/>
                <w:webHidden/>
              </w:rPr>
              <w:instrText xml:space="preserve"> PAGEREF _Toc381715024 \h </w:instrText>
            </w:r>
            <w:r w:rsidR="00850445">
              <w:rPr>
                <w:noProof/>
                <w:webHidden/>
              </w:rPr>
            </w:r>
            <w:r w:rsidR="00850445">
              <w:rPr>
                <w:noProof/>
                <w:webHidden/>
              </w:rPr>
              <w:fldChar w:fldCharType="separate"/>
            </w:r>
            <w:r w:rsidR="00850445">
              <w:rPr>
                <w:noProof/>
                <w:webHidden/>
              </w:rPr>
              <w:t>42</w:t>
            </w:r>
            <w:r w:rsidR="00850445">
              <w:rPr>
                <w:noProof/>
                <w:webHidden/>
              </w:rPr>
              <w:fldChar w:fldCharType="end"/>
            </w:r>
          </w:hyperlink>
        </w:p>
        <w:p w:rsidR="00850445" w:rsidRDefault="008E15B7" w:rsidP="00850445">
          <w:pPr>
            <w:pStyle w:val="TOC2"/>
            <w:spacing w:line="240" w:lineRule="auto"/>
            <w:rPr>
              <w:noProof/>
            </w:rPr>
          </w:pPr>
          <w:hyperlink w:anchor="_Toc381715025" w:history="1">
            <w:r w:rsidR="00850445" w:rsidRPr="006E1C9D">
              <w:rPr>
                <w:rStyle w:val="Hyperlink"/>
                <w:noProof/>
              </w:rPr>
              <w:t>4.8</w:t>
            </w:r>
            <w:r w:rsidR="00850445">
              <w:rPr>
                <w:noProof/>
              </w:rPr>
              <w:tab/>
            </w:r>
            <w:r w:rsidR="00850445" w:rsidRPr="006E1C9D">
              <w:rPr>
                <w:rStyle w:val="Hyperlink"/>
                <w:noProof/>
              </w:rPr>
              <w:t>Second line ART for adults and adolescents</w:t>
            </w:r>
            <w:r w:rsidR="00850445">
              <w:rPr>
                <w:noProof/>
                <w:webHidden/>
              </w:rPr>
              <w:tab/>
            </w:r>
            <w:r w:rsidR="00850445">
              <w:rPr>
                <w:noProof/>
                <w:webHidden/>
              </w:rPr>
              <w:fldChar w:fldCharType="begin"/>
            </w:r>
            <w:r w:rsidR="00850445">
              <w:rPr>
                <w:noProof/>
                <w:webHidden/>
              </w:rPr>
              <w:instrText xml:space="preserve"> PAGEREF _Toc381715025 \h </w:instrText>
            </w:r>
            <w:r w:rsidR="00850445">
              <w:rPr>
                <w:noProof/>
                <w:webHidden/>
              </w:rPr>
            </w:r>
            <w:r w:rsidR="00850445">
              <w:rPr>
                <w:noProof/>
                <w:webHidden/>
              </w:rPr>
              <w:fldChar w:fldCharType="separate"/>
            </w:r>
            <w:r w:rsidR="00850445">
              <w:rPr>
                <w:noProof/>
                <w:webHidden/>
              </w:rPr>
              <w:t>42</w:t>
            </w:r>
            <w:r w:rsidR="00850445">
              <w:rPr>
                <w:noProof/>
                <w:webHidden/>
              </w:rPr>
              <w:fldChar w:fldCharType="end"/>
            </w:r>
          </w:hyperlink>
        </w:p>
        <w:p w:rsidR="00850445" w:rsidRDefault="008E15B7" w:rsidP="00850445">
          <w:pPr>
            <w:pStyle w:val="TOC2"/>
            <w:spacing w:line="240" w:lineRule="auto"/>
            <w:rPr>
              <w:noProof/>
            </w:rPr>
          </w:pPr>
          <w:hyperlink w:anchor="_Toc381715026" w:history="1">
            <w:r w:rsidR="00850445" w:rsidRPr="006E1C9D">
              <w:rPr>
                <w:rStyle w:val="Hyperlink"/>
                <w:noProof/>
              </w:rPr>
              <w:t>4.9</w:t>
            </w:r>
            <w:r w:rsidR="00850445">
              <w:rPr>
                <w:noProof/>
              </w:rPr>
              <w:tab/>
            </w:r>
            <w:r w:rsidR="00850445" w:rsidRPr="006E1C9D">
              <w:rPr>
                <w:rStyle w:val="Hyperlink"/>
                <w:noProof/>
              </w:rPr>
              <w:t>Third line ART : salvage therapy</w:t>
            </w:r>
            <w:r w:rsidR="00850445">
              <w:rPr>
                <w:noProof/>
                <w:webHidden/>
              </w:rPr>
              <w:tab/>
            </w:r>
            <w:r w:rsidR="00850445">
              <w:rPr>
                <w:noProof/>
                <w:webHidden/>
              </w:rPr>
              <w:fldChar w:fldCharType="begin"/>
            </w:r>
            <w:r w:rsidR="00850445">
              <w:rPr>
                <w:noProof/>
                <w:webHidden/>
              </w:rPr>
              <w:instrText xml:space="preserve"> PAGEREF _Toc381715026 \h </w:instrText>
            </w:r>
            <w:r w:rsidR="00850445">
              <w:rPr>
                <w:noProof/>
                <w:webHidden/>
              </w:rPr>
            </w:r>
            <w:r w:rsidR="00850445">
              <w:rPr>
                <w:noProof/>
                <w:webHidden/>
              </w:rPr>
              <w:fldChar w:fldCharType="separate"/>
            </w:r>
            <w:r w:rsidR="00850445">
              <w:rPr>
                <w:noProof/>
                <w:webHidden/>
              </w:rPr>
              <w:t>42</w:t>
            </w:r>
            <w:r w:rsidR="00850445">
              <w:rPr>
                <w:noProof/>
                <w:webHidden/>
              </w:rPr>
              <w:fldChar w:fldCharType="end"/>
            </w:r>
          </w:hyperlink>
        </w:p>
        <w:p w:rsidR="00850445" w:rsidRDefault="008E15B7" w:rsidP="00850445">
          <w:pPr>
            <w:pStyle w:val="TOC1"/>
            <w:spacing w:line="240" w:lineRule="auto"/>
            <w:rPr>
              <w:noProof/>
            </w:rPr>
          </w:pPr>
          <w:hyperlink w:anchor="_Toc381715027" w:history="1">
            <w:r w:rsidR="00850445" w:rsidRPr="006E1C9D">
              <w:rPr>
                <w:rStyle w:val="Hyperlink"/>
                <w:noProof/>
              </w:rPr>
              <w:t>5</w:t>
            </w:r>
            <w:r w:rsidR="00850445">
              <w:rPr>
                <w:noProof/>
              </w:rPr>
              <w:tab/>
            </w:r>
            <w:r w:rsidR="00850445" w:rsidRPr="006E1C9D">
              <w:rPr>
                <w:rStyle w:val="Hyperlink"/>
                <w:noProof/>
              </w:rPr>
              <w:t>Elimination of Mother to Child HIV Transmission (eMTCT) and improving Maternal, Newborn and Child Health (MNCH)</w:t>
            </w:r>
            <w:r w:rsidR="00850445">
              <w:rPr>
                <w:noProof/>
                <w:webHidden/>
              </w:rPr>
              <w:tab/>
            </w:r>
            <w:r w:rsidR="00850445">
              <w:rPr>
                <w:noProof/>
                <w:webHidden/>
              </w:rPr>
              <w:fldChar w:fldCharType="begin"/>
            </w:r>
            <w:r w:rsidR="00850445">
              <w:rPr>
                <w:noProof/>
                <w:webHidden/>
              </w:rPr>
              <w:instrText xml:space="preserve"> PAGEREF _Toc381715027 \h </w:instrText>
            </w:r>
            <w:r w:rsidR="00850445">
              <w:rPr>
                <w:noProof/>
                <w:webHidden/>
              </w:rPr>
            </w:r>
            <w:r w:rsidR="00850445">
              <w:rPr>
                <w:noProof/>
                <w:webHidden/>
              </w:rPr>
              <w:fldChar w:fldCharType="separate"/>
            </w:r>
            <w:r w:rsidR="00850445">
              <w:rPr>
                <w:noProof/>
                <w:webHidden/>
              </w:rPr>
              <w:t>43</w:t>
            </w:r>
            <w:r w:rsidR="00850445">
              <w:rPr>
                <w:noProof/>
                <w:webHidden/>
              </w:rPr>
              <w:fldChar w:fldCharType="end"/>
            </w:r>
          </w:hyperlink>
        </w:p>
        <w:p w:rsidR="00850445" w:rsidRDefault="008E15B7" w:rsidP="00850445">
          <w:pPr>
            <w:pStyle w:val="TOC2"/>
            <w:spacing w:line="240" w:lineRule="auto"/>
            <w:rPr>
              <w:noProof/>
            </w:rPr>
          </w:pPr>
          <w:hyperlink w:anchor="_Toc381715028" w:history="1">
            <w:r w:rsidR="00850445" w:rsidRPr="006E1C9D">
              <w:rPr>
                <w:rStyle w:val="Hyperlink"/>
                <w:rFonts w:eastAsia="Times New Roman"/>
                <w:noProof/>
              </w:rPr>
              <w:t>5.1</w:t>
            </w:r>
            <w:r w:rsidR="00850445">
              <w:rPr>
                <w:noProof/>
              </w:rPr>
              <w:tab/>
            </w:r>
            <w:r w:rsidR="00850445" w:rsidRPr="006E1C9D">
              <w:rPr>
                <w:rStyle w:val="Hyperlink"/>
                <w:rFonts w:eastAsia="Times New Roman"/>
                <w:noProof/>
              </w:rPr>
              <w:t>The eMTCT Prongs</w:t>
            </w:r>
            <w:r w:rsidR="00850445">
              <w:rPr>
                <w:noProof/>
                <w:webHidden/>
              </w:rPr>
              <w:tab/>
            </w:r>
            <w:r w:rsidR="00850445">
              <w:rPr>
                <w:noProof/>
                <w:webHidden/>
              </w:rPr>
              <w:fldChar w:fldCharType="begin"/>
            </w:r>
            <w:r w:rsidR="00850445">
              <w:rPr>
                <w:noProof/>
                <w:webHidden/>
              </w:rPr>
              <w:instrText xml:space="preserve"> PAGEREF _Toc381715028 \h </w:instrText>
            </w:r>
            <w:r w:rsidR="00850445">
              <w:rPr>
                <w:noProof/>
                <w:webHidden/>
              </w:rPr>
            </w:r>
            <w:r w:rsidR="00850445">
              <w:rPr>
                <w:noProof/>
                <w:webHidden/>
              </w:rPr>
              <w:fldChar w:fldCharType="separate"/>
            </w:r>
            <w:r w:rsidR="00850445">
              <w:rPr>
                <w:noProof/>
                <w:webHidden/>
              </w:rPr>
              <w:t>43</w:t>
            </w:r>
            <w:r w:rsidR="00850445">
              <w:rPr>
                <w:noProof/>
                <w:webHidden/>
              </w:rPr>
              <w:fldChar w:fldCharType="end"/>
            </w:r>
          </w:hyperlink>
        </w:p>
        <w:p w:rsidR="00850445" w:rsidRDefault="008E15B7" w:rsidP="00850445">
          <w:pPr>
            <w:pStyle w:val="TOC2"/>
            <w:spacing w:line="240" w:lineRule="auto"/>
            <w:rPr>
              <w:noProof/>
            </w:rPr>
          </w:pPr>
          <w:hyperlink w:anchor="_Toc381715029" w:history="1">
            <w:r w:rsidR="00850445" w:rsidRPr="006E1C9D">
              <w:rPr>
                <w:rStyle w:val="Hyperlink"/>
                <w:rFonts w:eastAsia="Times New Roman"/>
                <w:noProof/>
              </w:rPr>
              <w:t>5.2</w:t>
            </w:r>
            <w:r w:rsidR="00850445">
              <w:rPr>
                <w:noProof/>
              </w:rPr>
              <w:tab/>
            </w:r>
            <w:r w:rsidR="00850445" w:rsidRPr="006E1C9D">
              <w:rPr>
                <w:rStyle w:val="Hyperlink"/>
                <w:rFonts w:eastAsia="Times New Roman"/>
                <w:noProof/>
              </w:rPr>
              <w:t>Before Pregnancy</w:t>
            </w:r>
            <w:r w:rsidR="00850445">
              <w:rPr>
                <w:noProof/>
                <w:webHidden/>
              </w:rPr>
              <w:tab/>
            </w:r>
            <w:r w:rsidR="00850445">
              <w:rPr>
                <w:noProof/>
                <w:webHidden/>
              </w:rPr>
              <w:fldChar w:fldCharType="begin"/>
            </w:r>
            <w:r w:rsidR="00850445">
              <w:rPr>
                <w:noProof/>
                <w:webHidden/>
              </w:rPr>
              <w:instrText xml:space="preserve"> PAGEREF _Toc381715029 \h </w:instrText>
            </w:r>
            <w:r w:rsidR="00850445">
              <w:rPr>
                <w:noProof/>
                <w:webHidden/>
              </w:rPr>
            </w:r>
            <w:r w:rsidR="00850445">
              <w:rPr>
                <w:noProof/>
                <w:webHidden/>
              </w:rPr>
              <w:fldChar w:fldCharType="separate"/>
            </w:r>
            <w:r w:rsidR="00850445">
              <w:rPr>
                <w:noProof/>
                <w:webHidden/>
              </w:rPr>
              <w:t>44</w:t>
            </w:r>
            <w:r w:rsidR="00850445">
              <w:rPr>
                <w:noProof/>
                <w:webHidden/>
              </w:rPr>
              <w:fldChar w:fldCharType="end"/>
            </w:r>
          </w:hyperlink>
        </w:p>
        <w:p w:rsidR="00850445" w:rsidRDefault="008E15B7" w:rsidP="00850445">
          <w:pPr>
            <w:pStyle w:val="TOC2"/>
            <w:spacing w:line="240" w:lineRule="auto"/>
            <w:rPr>
              <w:noProof/>
            </w:rPr>
          </w:pPr>
          <w:hyperlink w:anchor="_Toc381715030" w:history="1">
            <w:r w:rsidR="00850445" w:rsidRPr="006E1C9D">
              <w:rPr>
                <w:rStyle w:val="Hyperlink"/>
                <w:rFonts w:eastAsia="Times New Roman"/>
                <w:noProof/>
              </w:rPr>
              <w:t>5.3</w:t>
            </w:r>
            <w:r w:rsidR="00850445">
              <w:rPr>
                <w:noProof/>
              </w:rPr>
              <w:tab/>
            </w:r>
            <w:r w:rsidR="00850445" w:rsidRPr="006E1C9D">
              <w:rPr>
                <w:rStyle w:val="Hyperlink"/>
                <w:rFonts w:eastAsia="Times New Roman"/>
                <w:noProof/>
              </w:rPr>
              <w:t>During pregnancy</w:t>
            </w:r>
            <w:r w:rsidR="00850445">
              <w:rPr>
                <w:noProof/>
                <w:webHidden/>
              </w:rPr>
              <w:tab/>
            </w:r>
            <w:r w:rsidR="00850445">
              <w:rPr>
                <w:noProof/>
                <w:webHidden/>
              </w:rPr>
              <w:fldChar w:fldCharType="begin"/>
            </w:r>
            <w:r w:rsidR="00850445">
              <w:rPr>
                <w:noProof/>
                <w:webHidden/>
              </w:rPr>
              <w:instrText xml:space="preserve"> PAGEREF _Toc381715030 \h </w:instrText>
            </w:r>
            <w:r w:rsidR="00850445">
              <w:rPr>
                <w:noProof/>
                <w:webHidden/>
              </w:rPr>
            </w:r>
            <w:r w:rsidR="00850445">
              <w:rPr>
                <w:noProof/>
                <w:webHidden/>
              </w:rPr>
              <w:fldChar w:fldCharType="separate"/>
            </w:r>
            <w:r w:rsidR="00850445">
              <w:rPr>
                <w:noProof/>
                <w:webHidden/>
              </w:rPr>
              <w:t>47</w:t>
            </w:r>
            <w:r w:rsidR="00850445">
              <w:rPr>
                <w:noProof/>
                <w:webHidden/>
              </w:rPr>
              <w:fldChar w:fldCharType="end"/>
            </w:r>
          </w:hyperlink>
        </w:p>
        <w:p w:rsidR="00850445" w:rsidRDefault="008E15B7" w:rsidP="00850445">
          <w:pPr>
            <w:pStyle w:val="TOC2"/>
            <w:spacing w:line="240" w:lineRule="auto"/>
            <w:rPr>
              <w:noProof/>
            </w:rPr>
          </w:pPr>
          <w:hyperlink w:anchor="_Toc381715031" w:history="1">
            <w:r w:rsidR="00850445" w:rsidRPr="006E1C9D">
              <w:rPr>
                <w:rStyle w:val="Hyperlink"/>
                <w:rFonts w:eastAsia="Times New Roman"/>
                <w:noProof/>
              </w:rPr>
              <w:t>5.4</w:t>
            </w:r>
            <w:r w:rsidR="00850445">
              <w:rPr>
                <w:noProof/>
              </w:rPr>
              <w:tab/>
            </w:r>
            <w:r w:rsidR="00850445" w:rsidRPr="006E1C9D">
              <w:rPr>
                <w:rStyle w:val="Hyperlink"/>
                <w:rFonts w:eastAsia="Times New Roman"/>
                <w:noProof/>
              </w:rPr>
              <w:t>Labour and delivery</w:t>
            </w:r>
            <w:r w:rsidR="00850445">
              <w:rPr>
                <w:noProof/>
                <w:webHidden/>
              </w:rPr>
              <w:tab/>
            </w:r>
            <w:r w:rsidR="00850445">
              <w:rPr>
                <w:noProof/>
                <w:webHidden/>
              </w:rPr>
              <w:fldChar w:fldCharType="begin"/>
            </w:r>
            <w:r w:rsidR="00850445">
              <w:rPr>
                <w:noProof/>
                <w:webHidden/>
              </w:rPr>
              <w:instrText xml:space="preserve"> PAGEREF _Toc381715031 \h </w:instrText>
            </w:r>
            <w:r w:rsidR="00850445">
              <w:rPr>
                <w:noProof/>
                <w:webHidden/>
              </w:rPr>
            </w:r>
            <w:r w:rsidR="00850445">
              <w:rPr>
                <w:noProof/>
                <w:webHidden/>
              </w:rPr>
              <w:fldChar w:fldCharType="separate"/>
            </w:r>
            <w:r w:rsidR="00850445">
              <w:rPr>
                <w:noProof/>
                <w:webHidden/>
              </w:rPr>
              <w:t>49</w:t>
            </w:r>
            <w:r w:rsidR="00850445">
              <w:rPr>
                <w:noProof/>
                <w:webHidden/>
              </w:rPr>
              <w:fldChar w:fldCharType="end"/>
            </w:r>
          </w:hyperlink>
        </w:p>
        <w:p w:rsidR="00850445" w:rsidRDefault="008E15B7" w:rsidP="00850445">
          <w:pPr>
            <w:pStyle w:val="TOC2"/>
            <w:spacing w:line="240" w:lineRule="auto"/>
            <w:rPr>
              <w:noProof/>
            </w:rPr>
          </w:pPr>
          <w:hyperlink w:anchor="_Toc381715032" w:history="1">
            <w:r w:rsidR="00850445" w:rsidRPr="006E1C9D">
              <w:rPr>
                <w:rStyle w:val="Hyperlink"/>
                <w:noProof/>
              </w:rPr>
              <w:t>5.5</w:t>
            </w:r>
            <w:r w:rsidR="00850445">
              <w:rPr>
                <w:noProof/>
              </w:rPr>
              <w:tab/>
            </w:r>
            <w:r w:rsidR="00850445" w:rsidRPr="006E1C9D">
              <w:rPr>
                <w:rStyle w:val="Hyperlink"/>
                <w:noProof/>
              </w:rPr>
              <w:t>Post-partum interventions</w:t>
            </w:r>
            <w:r w:rsidR="00850445">
              <w:rPr>
                <w:noProof/>
                <w:webHidden/>
              </w:rPr>
              <w:tab/>
            </w:r>
            <w:r w:rsidR="00850445">
              <w:rPr>
                <w:noProof/>
                <w:webHidden/>
              </w:rPr>
              <w:fldChar w:fldCharType="begin"/>
            </w:r>
            <w:r w:rsidR="00850445">
              <w:rPr>
                <w:noProof/>
                <w:webHidden/>
              </w:rPr>
              <w:instrText xml:space="preserve"> PAGEREF _Toc381715032 \h </w:instrText>
            </w:r>
            <w:r w:rsidR="00850445">
              <w:rPr>
                <w:noProof/>
                <w:webHidden/>
              </w:rPr>
            </w:r>
            <w:r w:rsidR="00850445">
              <w:rPr>
                <w:noProof/>
                <w:webHidden/>
              </w:rPr>
              <w:fldChar w:fldCharType="separate"/>
            </w:r>
            <w:r w:rsidR="00850445">
              <w:rPr>
                <w:noProof/>
                <w:webHidden/>
              </w:rPr>
              <w:t>50</w:t>
            </w:r>
            <w:r w:rsidR="00850445">
              <w:rPr>
                <w:noProof/>
                <w:webHidden/>
              </w:rPr>
              <w:fldChar w:fldCharType="end"/>
            </w:r>
          </w:hyperlink>
        </w:p>
        <w:p w:rsidR="00850445" w:rsidRDefault="008E15B7" w:rsidP="00850445">
          <w:pPr>
            <w:pStyle w:val="TOC1"/>
            <w:spacing w:line="240" w:lineRule="auto"/>
            <w:rPr>
              <w:noProof/>
            </w:rPr>
          </w:pPr>
          <w:hyperlink w:anchor="_Toc381715033" w:history="1">
            <w:r w:rsidR="00850445" w:rsidRPr="006E1C9D">
              <w:rPr>
                <w:rStyle w:val="Hyperlink"/>
                <w:noProof/>
              </w:rPr>
              <w:t>6</w:t>
            </w:r>
            <w:r w:rsidR="00850445">
              <w:rPr>
                <w:noProof/>
              </w:rPr>
              <w:tab/>
            </w:r>
            <w:r w:rsidR="00850445" w:rsidRPr="006E1C9D">
              <w:rPr>
                <w:rStyle w:val="Hyperlink"/>
                <w:noProof/>
              </w:rPr>
              <w:t>Care for HIV-exposed and Infected children</w:t>
            </w:r>
            <w:r w:rsidR="00850445">
              <w:rPr>
                <w:noProof/>
                <w:webHidden/>
              </w:rPr>
              <w:tab/>
            </w:r>
            <w:r w:rsidR="00850445">
              <w:rPr>
                <w:noProof/>
                <w:webHidden/>
              </w:rPr>
              <w:fldChar w:fldCharType="begin"/>
            </w:r>
            <w:r w:rsidR="00850445">
              <w:rPr>
                <w:noProof/>
                <w:webHidden/>
              </w:rPr>
              <w:instrText xml:space="preserve"> PAGEREF _Toc381715033 \h </w:instrText>
            </w:r>
            <w:r w:rsidR="00850445">
              <w:rPr>
                <w:noProof/>
                <w:webHidden/>
              </w:rPr>
            </w:r>
            <w:r w:rsidR="00850445">
              <w:rPr>
                <w:noProof/>
                <w:webHidden/>
              </w:rPr>
              <w:fldChar w:fldCharType="separate"/>
            </w:r>
            <w:r w:rsidR="00850445">
              <w:rPr>
                <w:noProof/>
                <w:webHidden/>
              </w:rPr>
              <w:t>51</w:t>
            </w:r>
            <w:r w:rsidR="00850445">
              <w:rPr>
                <w:noProof/>
                <w:webHidden/>
              </w:rPr>
              <w:fldChar w:fldCharType="end"/>
            </w:r>
          </w:hyperlink>
        </w:p>
        <w:p w:rsidR="00850445" w:rsidRDefault="008E15B7" w:rsidP="00850445">
          <w:pPr>
            <w:pStyle w:val="TOC2"/>
            <w:spacing w:line="240" w:lineRule="auto"/>
            <w:rPr>
              <w:noProof/>
            </w:rPr>
          </w:pPr>
          <w:hyperlink w:anchor="_Toc381715034" w:history="1">
            <w:r w:rsidR="00850445" w:rsidRPr="006E1C9D">
              <w:rPr>
                <w:rStyle w:val="Hyperlink"/>
                <w:rFonts w:eastAsia="Calibri"/>
                <w:noProof/>
              </w:rPr>
              <w:t>6.1</w:t>
            </w:r>
            <w:r w:rsidR="00850445">
              <w:rPr>
                <w:noProof/>
              </w:rPr>
              <w:tab/>
            </w:r>
            <w:r w:rsidR="00850445" w:rsidRPr="006E1C9D">
              <w:rPr>
                <w:rStyle w:val="Hyperlink"/>
                <w:rFonts w:eastAsia="Calibri"/>
                <w:noProof/>
              </w:rPr>
              <w:t>Early Diagnosis of HIV among Infants and older children</w:t>
            </w:r>
            <w:r w:rsidR="00850445">
              <w:rPr>
                <w:noProof/>
                <w:webHidden/>
              </w:rPr>
              <w:tab/>
            </w:r>
            <w:r w:rsidR="00850445">
              <w:rPr>
                <w:noProof/>
                <w:webHidden/>
              </w:rPr>
              <w:fldChar w:fldCharType="begin"/>
            </w:r>
            <w:r w:rsidR="00850445">
              <w:rPr>
                <w:noProof/>
                <w:webHidden/>
              </w:rPr>
              <w:instrText xml:space="preserve"> PAGEREF _Toc381715034 \h </w:instrText>
            </w:r>
            <w:r w:rsidR="00850445">
              <w:rPr>
                <w:noProof/>
                <w:webHidden/>
              </w:rPr>
            </w:r>
            <w:r w:rsidR="00850445">
              <w:rPr>
                <w:noProof/>
                <w:webHidden/>
              </w:rPr>
              <w:fldChar w:fldCharType="separate"/>
            </w:r>
            <w:r w:rsidR="00850445">
              <w:rPr>
                <w:noProof/>
                <w:webHidden/>
              </w:rPr>
              <w:t>51</w:t>
            </w:r>
            <w:r w:rsidR="00850445">
              <w:rPr>
                <w:noProof/>
                <w:webHidden/>
              </w:rPr>
              <w:fldChar w:fldCharType="end"/>
            </w:r>
          </w:hyperlink>
        </w:p>
        <w:p w:rsidR="00850445" w:rsidRDefault="008E15B7" w:rsidP="00850445">
          <w:pPr>
            <w:pStyle w:val="TOC2"/>
            <w:spacing w:line="240" w:lineRule="auto"/>
            <w:rPr>
              <w:noProof/>
            </w:rPr>
          </w:pPr>
          <w:hyperlink w:anchor="_Toc381715035" w:history="1">
            <w:r w:rsidR="00850445" w:rsidRPr="006E1C9D">
              <w:rPr>
                <w:rStyle w:val="Hyperlink"/>
                <w:rFonts w:eastAsia="Calibri"/>
                <w:noProof/>
              </w:rPr>
              <w:t>6.2</w:t>
            </w:r>
            <w:r w:rsidR="00850445">
              <w:rPr>
                <w:noProof/>
              </w:rPr>
              <w:tab/>
            </w:r>
            <w:r w:rsidR="00850445" w:rsidRPr="006E1C9D">
              <w:rPr>
                <w:rStyle w:val="Hyperlink"/>
                <w:rFonts w:eastAsia="Calibri"/>
                <w:noProof/>
              </w:rPr>
              <w:t>Immunization</w:t>
            </w:r>
            <w:r w:rsidR="00850445">
              <w:rPr>
                <w:noProof/>
                <w:webHidden/>
              </w:rPr>
              <w:tab/>
            </w:r>
            <w:r w:rsidR="00850445">
              <w:rPr>
                <w:noProof/>
                <w:webHidden/>
              </w:rPr>
              <w:fldChar w:fldCharType="begin"/>
            </w:r>
            <w:r w:rsidR="00850445">
              <w:rPr>
                <w:noProof/>
                <w:webHidden/>
              </w:rPr>
              <w:instrText xml:space="preserve"> PAGEREF _Toc381715035 \h </w:instrText>
            </w:r>
            <w:r w:rsidR="00850445">
              <w:rPr>
                <w:noProof/>
                <w:webHidden/>
              </w:rPr>
            </w:r>
            <w:r w:rsidR="00850445">
              <w:rPr>
                <w:noProof/>
                <w:webHidden/>
              </w:rPr>
              <w:fldChar w:fldCharType="separate"/>
            </w:r>
            <w:r w:rsidR="00850445">
              <w:rPr>
                <w:noProof/>
                <w:webHidden/>
              </w:rPr>
              <w:t>52</w:t>
            </w:r>
            <w:r w:rsidR="00850445">
              <w:rPr>
                <w:noProof/>
                <w:webHidden/>
              </w:rPr>
              <w:fldChar w:fldCharType="end"/>
            </w:r>
          </w:hyperlink>
        </w:p>
        <w:p w:rsidR="00850445" w:rsidRDefault="008E15B7" w:rsidP="00850445">
          <w:pPr>
            <w:pStyle w:val="TOC2"/>
            <w:spacing w:line="240" w:lineRule="auto"/>
            <w:rPr>
              <w:noProof/>
            </w:rPr>
          </w:pPr>
          <w:hyperlink w:anchor="_Toc381715036" w:history="1">
            <w:r w:rsidR="00850445" w:rsidRPr="006E1C9D">
              <w:rPr>
                <w:rStyle w:val="Hyperlink"/>
                <w:rFonts w:eastAsia="Calibri"/>
                <w:noProof/>
              </w:rPr>
              <w:t>6.3</w:t>
            </w:r>
            <w:r w:rsidR="00850445">
              <w:rPr>
                <w:noProof/>
              </w:rPr>
              <w:tab/>
            </w:r>
            <w:r w:rsidR="00850445" w:rsidRPr="006E1C9D">
              <w:rPr>
                <w:rStyle w:val="Hyperlink"/>
                <w:rFonts w:eastAsia="Calibri"/>
                <w:noProof/>
              </w:rPr>
              <w:t>Growth Monitoring</w:t>
            </w:r>
            <w:r w:rsidR="00850445">
              <w:rPr>
                <w:noProof/>
                <w:webHidden/>
              </w:rPr>
              <w:tab/>
            </w:r>
            <w:r w:rsidR="00850445">
              <w:rPr>
                <w:noProof/>
                <w:webHidden/>
              </w:rPr>
              <w:fldChar w:fldCharType="begin"/>
            </w:r>
            <w:r w:rsidR="00850445">
              <w:rPr>
                <w:noProof/>
                <w:webHidden/>
              </w:rPr>
              <w:instrText xml:space="preserve"> PAGEREF _Toc381715036 \h </w:instrText>
            </w:r>
            <w:r w:rsidR="00850445">
              <w:rPr>
                <w:noProof/>
                <w:webHidden/>
              </w:rPr>
            </w:r>
            <w:r w:rsidR="00850445">
              <w:rPr>
                <w:noProof/>
                <w:webHidden/>
              </w:rPr>
              <w:fldChar w:fldCharType="separate"/>
            </w:r>
            <w:r w:rsidR="00850445">
              <w:rPr>
                <w:noProof/>
                <w:webHidden/>
              </w:rPr>
              <w:t>52</w:t>
            </w:r>
            <w:r w:rsidR="00850445">
              <w:rPr>
                <w:noProof/>
                <w:webHidden/>
              </w:rPr>
              <w:fldChar w:fldCharType="end"/>
            </w:r>
          </w:hyperlink>
        </w:p>
        <w:p w:rsidR="00850445" w:rsidRDefault="008E15B7" w:rsidP="00850445">
          <w:pPr>
            <w:pStyle w:val="TOC2"/>
            <w:spacing w:line="240" w:lineRule="auto"/>
            <w:rPr>
              <w:noProof/>
            </w:rPr>
          </w:pPr>
          <w:hyperlink w:anchor="_Toc381715037" w:history="1">
            <w:r w:rsidR="00850445" w:rsidRPr="006E1C9D">
              <w:rPr>
                <w:rStyle w:val="Hyperlink"/>
                <w:rFonts w:eastAsia="Calibri"/>
                <w:noProof/>
              </w:rPr>
              <w:t>6.4</w:t>
            </w:r>
            <w:r w:rsidR="00850445">
              <w:rPr>
                <w:noProof/>
              </w:rPr>
              <w:tab/>
            </w:r>
            <w:r w:rsidR="00850445" w:rsidRPr="006E1C9D">
              <w:rPr>
                <w:rStyle w:val="Hyperlink"/>
                <w:rFonts w:eastAsia="Calibri"/>
                <w:noProof/>
              </w:rPr>
              <w:t>Development Monitoring</w:t>
            </w:r>
            <w:r w:rsidR="00850445">
              <w:rPr>
                <w:noProof/>
                <w:webHidden/>
              </w:rPr>
              <w:tab/>
            </w:r>
            <w:r w:rsidR="00850445">
              <w:rPr>
                <w:noProof/>
                <w:webHidden/>
              </w:rPr>
              <w:fldChar w:fldCharType="begin"/>
            </w:r>
            <w:r w:rsidR="00850445">
              <w:rPr>
                <w:noProof/>
                <w:webHidden/>
              </w:rPr>
              <w:instrText xml:space="preserve"> PAGEREF _Toc381715037 \h </w:instrText>
            </w:r>
            <w:r w:rsidR="00850445">
              <w:rPr>
                <w:noProof/>
                <w:webHidden/>
              </w:rPr>
            </w:r>
            <w:r w:rsidR="00850445">
              <w:rPr>
                <w:noProof/>
                <w:webHidden/>
              </w:rPr>
              <w:fldChar w:fldCharType="separate"/>
            </w:r>
            <w:r w:rsidR="00850445">
              <w:rPr>
                <w:noProof/>
                <w:webHidden/>
              </w:rPr>
              <w:t>53</w:t>
            </w:r>
            <w:r w:rsidR="00850445">
              <w:rPr>
                <w:noProof/>
                <w:webHidden/>
              </w:rPr>
              <w:fldChar w:fldCharType="end"/>
            </w:r>
          </w:hyperlink>
        </w:p>
        <w:p w:rsidR="00850445" w:rsidRDefault="008E15B7" w:rsidP="00850445">
          <w:pPr>
            <w:pStyle w:val="TOC2"/>
            <w:spacing w:line="240" w:lineRule="auto"/>
            <w:rPr>
              <w:noProof/>
            </w:rPr>
          </w:pPr>
          <w:hyperlink w:anchor="_Toc381715038" w:history="1">
            <w:r w:rsidR="00850445" w:rsidRPr="006E1C9D">
              <w:rPr>
                <w:rStyle w:val="Hyperlink"/>
                <w:rFonts w:eastAsia="Calibri"/>
                <w:noProof/>
              </w:rPr>
              <w:t>6.5</w:t>
            </w:r>
            <w:r w:rsidR="00850445">
              <w:rPr>
                <w:noProof/>
              </w:rPr>
              <w:tab/>
            </w:r>
            <w:r w:rsidR="00850445" w:rsidRPr="006E1C9D">
              <w:rPr>
                <w:rStyle w:val="Hyperlink"/>
                <w:rFonts w:eastAsia="Calibri"/>
                <w:noProof/>
              </w:rPr>
              <w:t>Prevention of opportunistic infections</w:t>
            </w:r>
            <w:r w:rsidR="00850445">
              <w:rPr>
                <w:noProof/>
                <w:webHidden/>
              </w:rPr>
              <w:tab/>
            </w:r>
            <w:r w:rsidR="00850445">
              <w:rPr>
                <w:noProof/>
                <w:webHidden/>
              </w:rPr>
              <w:fldChar w:fldCharType="begin"/>
            </w:r>
            <w:r w:rsidR="00850445">
              <w:rPr>
                <w:noProof/>
                <w:webHidden/>
              </w:rPr>
              <w:instrText xml:space="preserve"> PAGEREF _Toc381715038 \h </w:instrText>
            </w:r>
            <w:r w:rsidR="00850445">
              <w:rPr>
                <w:noProof/>
                <w:webHidden/>
              </w:rPr>
            </w:r>
            <w:r w:rsidR="00850445">
              <w:rPr>
                <w:noProof/>
                <w:webHidden/>
              </w:rPr>
              <w:fldChar w:fldCharType="separate"/>
            </w:r>
            <w:r w:rsidR="00850445">
              <w:rPr>
                <w:noProof/>
                <w:webHidden/>
              </w:rPr>
              <w:t>53</w:t>
            </w:r>
            <w:r w:rsidR="00850445">
              <w:rPr>
                <w:noProof/>
                <w:webHidden/>
              </w:rPr>
              <w:fldChar w:fldCharType="end"/>
            </w:r>
          </w:hyperlink>
        </w:p>
        <w:p w:rsidR="00850445" w:rsidRDefault="008E15B7" w:rsidP="00850445">
          <w:pPr>
            <w:pStyle w:val="TOC2"/>
            <w:spacing w:line="240" w:lineRule="auto"/>
            <w:rPr>
              <w:noProof/>
            </w:rPr>
          </w:pPr>
          <w:hyperlink w:anchor="_Toc381715039" w:history="1">
            <w:r w:rsidR="00850445" w:rsidRPr="006E1C9D">
              <w:rPr>
                <w:rStyle w:val="Hyperlink"/>
                <w:noProof/>
              </w:rPr>
              <w:t>6.6</w:t>
            </w:r>
            <w:r w:rsidR="00850445">
              <w:rPr>
                <w:noProof/>
              </w:rPr>
              <w:tab/>
            </w:r>
            <w:r w:rsidR="00850445" w:rsidRPr="006E1C9D">
              <w:rPr>
                <w:rStyle w:val="Hyperlink"/>
                <w:noProof/>
              </w:rPr>
              <w:t>Routine Monitoring for children who are not yet on ART</w:t>
            </w:r>
            <w:r w:rsidR="00850445">
              <w:rPr>
                <w:noProof/>
                <w:webHidden/>
              </w:rPr>
              <w:tab/>
            </w:r>
            <w:r w:rsidR="00850445">
              <w:rPr>
                <w:noProof/>
                <w:webHidden/>
              </w:rPr>
              <w:fldChar w:fldCharType="begin"/>
            </w:r>
            <w:r w:rsidR="00850445">
              <w:rPr>
                <w:noProof/>
                <w:webHidden/>
              </w:rPr>
              <w:instrText xml:space="preserve"> PAGEREF _Toc381715039 \h </w:instrText>
            </w:r>
            <w:r w:rsidR="00850445">
              <w:rPr>
                <w:noProof/>
                <w:webHidden/>
              </w:rPr>
            </w:r>
            <w:r w:rsidR="00850445">
              <w:rPr>
                <w:noProof/>
                <w:webHidden/>
              </w:rPr>
              <w:fldChar w:fldCharType="separate"/>
            </w:r>
            <w:r w:rsidR="00850445">
              <w:rPr>
                <w:noProof/>
                <w:webHidden/>
              </w:rPr>
              <w:t>53</w:t>
            </w:r>
            <w:r w:rsidR="00850445">
              <w:rPr>
                <w:noProof/>
                <w:webHidden/>
              </w:rPr>
              <w:fldChar w:fldCharType="end"/>
            </w:r>
          </w:hyperlink>
        </w:p>
        <w:p w:rsidR="00850445" w:rsidRDefault="008E15B7" w:rsidP="00850445">
          <w:pPr>
            <w:pStyle w:val="TOC2"/>
            <w:spacing w:line="240" w:lineRule="auto"/>
            <w:rPr>
              <w:noProof/>
            </w:rPr>
          </w:pPr>
          <w:hyperlink w:anchor="_Toc381715040" w:history="1">
            <w:r w:rsidR="00850445" w:rsidRPr="006E1C9D">
              <w:rPr>
                <w:rStyle w:val="Hyperlink"/>
                <w:rFonts w:eastAsia="Calibri"/>
                <w:noProof/>
              </w:rPr>
              <w:t>6.7</w:t>
            </w:r>
            <w:r w:rsidR="00850445">
              <w:rPr>
                <w:noProof/>
              </w:rPr>
              <w:tab/>
            </w:r>
            <w:r w:rsidR="00850445" w:rsidRPr="006E1C9D">
              <w:rPr>
                <w:rStyle w:val="Hyperlink"/>
                <w:rFonts w:eastAsia="Calibri"/>
                <w:noProof/>
              </w:rPr>
              <w:t>Antiretroviral Therapy for Infants and Children</w:t>
            </w:r>
            <w:r w:rsidR="00850445">
              <w:rPr>
                <w:noProof/>
                <w:webHidden/>
              </w:rPr>
              <w:tab/>
            </w:r>
            <w:r w:rsidR="00850445">
              <w:rPr>
                <w:noProof/>
                <w:webHidden/>
              </w:rPr>
              <w:fldChar w:fldCharType="begin"/>
            </w:r>
            <w:r w:rsidR="00850445">
              <w:rPr>
                <w:noProof/>
                <w:webHidden/>
              </w:rPr>
              <w:instrText xml:space="preserve"> PAGEREF _Toc381715040 \h </w:instrText>
            </w:r>
            <w:r w:rsidR="00850445">
              <w:rPr>
                <w:noProof/>
                <w:webHidden/>
              </w:rPr>
            </w:r>
            <w:r w:rsidR="00850445">
              <w:rPr>
                <w:noProof/>
                <w:webHidden/>
              </w:rPr>
              <w:fldChar w:fldCharType="separate"/>
            </w:r>
            <w:r w:rsidR="00850445">
              <w:rPr>
                <w:noProof/>
                <w:webHidden/>
              </w:rPr>
              <w:t>54</w:t>
            </w:r>
            <w:r w:rsidR="00850445">
              <w:rPr>
                <w:noProof/>
                <w:webHidden/>
              </w:rPr>
              <w:fldChar w:fldCharType="end"/>
            </w:r>
          </w:hyperlink>
        </w:p>
        <w:p w:rsidR="00850445" w:rsidRDefault="008E15B7" w:rsidP="00850445">
          <w:pPr>
            <w:pStyle w:val="TOC2"/>
            <w:spacing w:line="240" w:lineRule="auto"/>
            <w:rPr>
              <w:noProof/>
            </w:rPr>
          </w:pPr>
          <w:hyperlink w:anchor="_Toc381715041" w:history="1">
            <w:r w:rsidR="00850445" w:rsidRPr="006E1C9D">
              <w:rPr>
                <w:rStyle w:val="Hyperlink"/>
                <w:noProof/>
              </w:rPr>
              <w:t>6.8</w:t>
            </w:r>
            <w:r w:rsidR="00850445">
              <w:rPr>
                <w:noProof/>
              </w:rPr>
              <w:tab/>
            </w:r>
            <w:r w:rsidR="00850445" w:rsidRPr="006E1C9D">
              <w:rPr>
                <w:rStyle w:val="Hyperlink"/>
                <w:noProof/>
              </w:rPr>
              <w:t>Adolescent HIV care and support</w:t>
            </w:r>
            <w:r w:rsidR="00850445">
              <w:rPr>
                <w:noProof/>
                <w:webHidden/>
              </w:rPr>
              <w:tab/>
            </w:r>
            <w:r w:rsidR="00850445">
              <w:rPr>
                <w:noProof/>
                <w:webHidden/>
              </w:rPr>
              <w:fldChar w:fldCharType="begin"/>
            </w:r>
            <w:r w:rsidR="00850445">
              <w:rPr>
                <w:noProof/>
                <w:webHidden/>
              </w:rPr>
              <w:instrText xml:space="preserve"> PAGEREF _Toc381715041 \h </w:instrText>
            </w:r>
            <w:r w:rsidR="00850445">
              <w:rPr>
                <w:noProof/>
                <w:webHidden/>
              </w:rPr>
            </w:r>
            <w:r w:rsidR="00850445">
              <w:rPr>
                <w:noProof/>
                <w:webHidden/>
              </w:rPr>
              <w:fldChar w:fldCharType="separate"/>
            </w:r>
            <w:r w:rsidR="00850445">
              <w:rPr>
                <w:noProof/>
                <w:webHidden/>
              </w:rPr>
              <w:t>59</w:t>
            </w:r>
            <w:r w:rsidR="00850445">
              <w:rPr>
                <w:noProof/>
                <w:webHidden/>
              </w:rPr>
              <w:fldChar w:fldCharType="end"/>
            </w:r>
          </w:hyperlink>
        </w:p>
        <w:p w:rsidR="00850445" w:rsidRDefault="008E15B7" w:rsidP="00850445">
          <w:pPr>
            <w:pStyle w:val="TOC1"/>
            <w:spacing w:line="240" w:lineRule="auto"/>
            <w:rPr>
              <w:noProof/>
            </w:rPr>
          </w:pPr>
          <w:hyperlink w:anchor="_Toc381715042" w:history="1">
            <w:r w:rsidR="00850445" w:rsidRPr="006E1C9D">
              <w:rPr>
                <w:rStyle w:val="Hyperlink"/>
                <w:rFonts w:eastAsia="Times New Roman"/>
                <w:noProof/>
              </w:rPr>
              <w:t>7</w:t>
            </w:r>
            <w:r w:rsidR="00850445">
              <w:rPr>
                <w:noProof/>
              </w:rPr>
              <w:tab/>
            </w:r>
            <w:r w:rsidR="00850445" w:rsidRPr="006E1C9D">
              <w:rPr>
                <w:rStyle w:val="Hyperlink"/>
                <w:rFonts w:eastAsia="Times New Roman"/>
                <w:noProof/>
              </w:rPr>
              <w:t>Infant and Young Child feeding</w:t>
            </w:r>
            <w:r w:rsidR="00850445">
              <w:rPr>
                <w:noProof/>
                <w:webHidden/>
              </w:rPr>
              <w:tab/>
            </w:r>
            <w:r w:rsidR="00850445">
              <w:rPr>
                <w:noProof/>
                <w:webHidden/>
              </w:rPr>
              <w:fldChar w:fldCharType="begin"/>
            </w:r>
            <w:r w:rsidR="00850445">
              <w:rPr>
                <w:noProof/>
                <w:webHidden/>
              </w:rPr>
              <w:instrText xml:space="preserve"> PAGEREF _Toc381715042 \h </w:instrText>
            </w:r>
            <w:r w:rsidR="00850445">
              <w:rPr>
                <w:noProof/>
                <w:webHidden/>
              </w:rPr>
            </w:r>
            <w:r w:rsidR="00850445">
              <w:rPr>
                <w:noProof/>
                <w:webHidden/>
              </w:rPr>
              <w:fldChar w:fldCharType="separate"/>
            </w:r>
            <w:r w:rsidR="00850445">
              <w:rPr>
                <w:noProof/>
                <w:webHidden/>
              </w:rPr>
              <w:t>62</w:t>
            </w:r>
            <w:r w:rsidR="00850445">
              <w:rPr>
                <w:noProof/>
                <w:webHidden/>
              </w:rPr>
              <w:fldChar w:fldCharType="end"/>
            </w:r>
          </w:hyperlink>
        </w:p>
        <w:p w:rsidR="00850445" w:rsidRDefault="008E15B7" w:rsidP="00850445">
          <w:pPr>
            <w:pStyle w:val="TOC2"/>
            <w:spacing w:line="240" w:lineRule="auto"/>
            <w:rPr>
              <w:noProof/>
            </w:rPr>
          </w:pPr>
          <w:hyperlink w:anchor="_Toc381715043" w:history="1">
            <w:r w:rsidR="00850445" w:rsidRPr="006E1C9D">
              <w:rPr>
                <w:rStyle w:val="Hyperlink"/>
                <w:noProof/>
              </w:rPr>
              <w:t>7.1</w:t>
            </w:r>
            <w:r w:rsidR="00850445">
              <w:rPr>
                <w:noProof/>
              </w:rPr>
              <w:tab/>
            </w:r>
            <w:r w:rsidR="00850445" w:rsidRPr="006E1C9D">
              <w:rPr>
                <w:rStyle w:val="Hyperlink"/>
                <w:noProof/>
              </w:rPr>
              <w:t>Key messages during pregnancy and breastfeeding</w:t>
            </w:r>
            <w:r w:rsidR="00850445">
              <w:rPr>
                <w:noProof/>
                <w:webHidden/>
              </w:rPr>
              <w:tab/>
            </w:r>
            <w:r w:rsidR="00850445">
              <w:rPr>
                <w:noProof/>
                <w:webHidden/>
              </w:rPr>
              <w:fldChar w:fldCharType="begin"/>
            </w:r>
            <w:r w:rsidR="00850445">
              <w:rPr>
                <w:noProof/>
                <w:webHidden/>
              </w:rPr>
              <w:instrText xml:space="preserve"> PAGEREF _Toc381715043 \h </w:instrText>
            </w:r>
            <w:r w:rsidR="00850445">
              <w:rPr>
                <w:noProof/>
                <w:webHidden/>
              </w:rPr>
            </w:r>
            <w:r w:rsidR="00850445">
              <w:rPr>
                <w:noProof/>
                <w:webHidden/>
              </w:rPr>
              <w:fldChar w:fldCharType="separate"/>
            </w:r>
            <w:r w:rsidR="00850445">
              <w:rPr>
                <w:noProof/>
                <w:webHidden/>
              </w:rPr>
              <w:t>62</w:t>
            </w:r>
            <w:r w:rsidR="00850445">
              <w:rPr>
                <w:noProof/>
                <w:webHidden/>
              </w:rPr>
              <w:fldChar w:fldCharType="end"/>
            </w:r>
          </w:hyperlink>
        </w:p>
        <w:p w:rsidR="00850445" w:rsidRDefault="008E15B7" w:rsidP="00850445">
          <w:pPr>
            <w:pStyle w:val="TOC2"/>
            <w:spacing w:line="240" w:lineRule="auto"/>
            <w:rPr>
              <w:noProof/>
            </w:rPr>
          </w:pPr>
          <w:hyperlink w:anchor="_Toc381715044" w:history="1">
            <w:r w:rsidR="00850445" w:rsidRPr="006E1C9D">
              <w:rPr>
                <w:rStyle w:val="Hyperlink"/>
                <w:rFonts w:eastAsia="Times New Roman"/>
                <w:noProof/>
              </w:rPr>
              <w:t>7.2</w:t>
            </w:r>
            <w:r w:rsidR="00850445">
              <w:rPr>
                <w:noProof/>
              </w:rPr>
              <w:tab/>
            </w:r>
            <w:r w:rsidR="00850445" w:rsidRPr="006E1C9D">
              <w:rPr>
                <w:rStyle w:val="Hyperlink"/>
                <w:rFonts w:eastAsia="Times New Roman"/>
                <w:noProof/>
              </w:rPr>
              <w:t>During labor and delivery:</w:t>
            </w:r>
            <w:r w:rsidR="00850445">
              <w:rPr>
                <w:noProof/>
                <w:webHidden/>
              </w:rPr>
              <w:tab/>
            </w:r>
            <w:r w:rsidR="00850445">
              <w:rPr>
                <w:noProof/>
                <w:webHidden/>
              </w:rPr>
              <w:fldChar w:fldCharType="begin"/>
            </w:r>
            <w:r w:rsidR="00850445">
              <w:rPr>
                <w:noProof/>
                <w:webHidden/>
              </w:rPr>
              <w:instrText xml:space="preserve"> PAGEREF _Toc381715044 \h </w:instrText>
            </w:r>
            <w:r w:rsidR="00850445">
              <w:rPr>
                <w:noProof/>
                <w:webHidden/>
              </w:rPr>
            </w:r>
            <w:r w:rsidR="00850445">
              <w:rPr>
                <w:noProof/>
                <w:webHidden/>
              </w:rPr>
              <w:fldChar w:fldCharType="separate"/>
            </w:r>
            <w:r w:rsidR="00850445">
              <w:rPr>
                <w:noProof/>
                <w:webHidden/>
              </w:rPr>
              <w:t>63</w:t>
            </w:r>
            <w:r w:rsidR="00850445">
              <w:rPr>
                <w:noProof/>
                <w:webHidden/>
              </w:rPr>
              <w:fldChar w:fldCharType="end"/>
            </w:r>
          </w:hyperlink>
        </w:p>
        <w:p w:rsidR="00850445" w:rsidRDefault="008E15B7" w:rsidP="00850445">
          <w:pPr>
            <w:pStyle w:val="TOC2"/>
            <w:spacing w:line="240" w:lineRule="auto"/>
            <w:rPr>
              <w:noProof/>
            </w:rPr>
          </w:pPr>
          <w:hyperlink w:anchor="_Toc381715045" w:history="1">
            <w:r w:rsidR="00850445" w:rsidRPr="006E1C9D">
              <w:rPr>
                <w:rStyle w:val="Hyperlink"/>
                <w:rFonts w:eastAsia="Times New Roman"/>
                <w:noProof/>
              </w:rPr>
              <w:t>7.3</w:t>
            </w:r>
            <w:r w:rsidR="00850445">
              <w:rPr>
                <w:noProof/>
              </w:rPr>
              <w:tab/>
            </w:r>
            <w:r w:rsidR="00850445" w:rsidRPr="006E1C9D">
              <w:rPr>
                <w:rStyle w:val="Hyperlink"/>
                <w:rFonts w:eastAsia="Times New Roman"/>
                <w:noProof/>
              </w:rPr>
              <w:t>During lactation</w:t>
            </w:r>
            <w:r w:rsidR="00850445">
              <w:rPr>
                <w:noProof/>
                <w:webHidden/>
              </w:rPr>
              <w:tab/>
            </w:r>
            <w:r w:rsidR="00850445">
              <w:rPr>
                <w:noProof/>
                <w:webHidden/>
              </w:rPr>
              <w:fldChar w:fldCharType="begin"/>
            </w:r>
            <w:r w:rsidR="00850445">
              <w:rPr>
                <w:noProof/>
                <w:webHidden/>
              </w:rPr>
              <w:instrText xml:space="preserve"> PAGEREF _Toc381715045 \h </w:instrText>
            </w:r>
            <w:r w:rsidR="00850445">
              <w:rPr>
                <w:noProof/>
                <w:webHidden/>
              </w:rPr>
            </w:r>
            <w:r w:rsidR="00850445">
              <w:rPr>
                <w:noProof/>
                <w:webHidden/>
              </w:rPr>
              <w:fldChar w:fldCharType="separate"/>
            </w:r>
            <w:r w:rsidR="00850445">
              <w:rPr>
                <w:noProof/>
                <w:webHidden/>
              </w:rPr>
              <w:t>63</w:t>
            </w:r>
            <w:r w:rsidR="00850445">
              <w:rPr>
                <w:noProof/>
                <w:webHidden/>
              </w:rPr>
              <w:fldChar w:fldCharType="end"/>
            </w:r>
          </w:hyperlink>
        </w:p>
        <w:p w:rsidR="00850445" w:rsidRDefault="008E15B7" w:rsidP="00850445">
          <w:pPr>
            <w:pStyle w:val="TOC2"/>
            <w:spacing w:line="240" w:lineRule="auto"/>
            <w:rPr>
              <w:noProof/>
            </w:rPr>
          </w:pPr>
          <w:hyperlink w:anchor="_Toc381715046" w:history="1">
            <w:r w:rsidR="00850445" w:rsidRPr="006E1C9D">
              <w:rPr>
                <w:rStyle w:val="Hyperlink"/>
                <w:rFonts w:eastAsia="Times New Roman"/>
                <w:noProof/>
              </w:rPr>
              <w:t>7.4</w:t>
            </w:r>
            <w:r w:rsidR="00850445">
              <w:rPr>
                <w:noProof/>
              </w:rPr>
              <w:tab/>
            </w:r>
            <w:r w:rsidR="00850445" w:rsidRPr="006E1C9D">
              <w:rPr>
                <w:rStyle w:val="Hyperlink"/>
                <w:rFonts w:eastAsia="Times New Roman"/>
                <w:noProof/>
              </w:rPr>
              <w:t>Complementary feeding</w:t>
            </w:r>
            <w:r w:rsidR="00850445">
              <w:rPr>
                <w:noProof/>
                <w:webHidden/>
              </w:rPr>
              <w:tab/>
            </w:r>
            <w:r w:rsidR="00850445">
              <w:rPr>
                <w:noProof/>
                <w:webHidden/>
              </w:rPr>
              <w:fldChar w:fldCharType="begin"/>
            </w:r>
            <w:r w:rsidR="00850445">
              <w:rPr>
                <w:noProof/>
                <w:webHidden/>
              </w:rPr>
              <w:instrText xml:space="preserve"> PAGEREF _Toc381715046 \h </w:instrText>
            </w:r>
            <w:r w:rsidR="00850445">
              <w:rPr>
                <w:noProof/>
                <w:webHidden/>
              </w:rPr>
            </w:r>
            <w:r w:rsidR="00850445">
              <w:rPr>
                <w:noProof/>
                <w:webHidden/>
              </w:rPr>
              <w:fldChar w:fldCharType="separate"/>
            </w:r>
            <w:r w:rsidR="00850445">
              <w:rPr>
                <w:noProof/>
                <w:webHidden/>
              </w:rPr>
              <w:t>64</w:t>
            </w:r>
            <w:r w:rsidR="00850445">
              <w:rPr>
                <w:noProof/>
                <w:webHidden/>
              </w:rPr>
              <w:fldChar w:fldCharType="end"/>
            </w:r>
          </w:hyperlink>
        </w:p>
        <w:p w:rsidR="00850445" w:rsidRDefault="008E15B7" w:rsidP="00850445">
          <w:pPr>
            <w:pStyle w:val="TOC1"/>
            <w:spacing w:line="240" w:lineRule="auto"/>
            <w:rPr>
              <w:noProof/>
            </w:rPr>
          </w:pPr>
          <w:hyperlink w:anchor="_Toc381715047" w:history="1">
            <w:r w:rsidR="00850445" w:rsidRPr="006E1C9D">
              <w:rPr>
                <w:rStyle w:val="Hyperlink"/>
                <w:rFonts w:eastAsia="Times New Roman"/>
                <w:noProof/>
              </w:rPr>
              <w:t>8</w:t>
            </w:r>
            <w:r w:rsidR="00850445">
              <w:rPr>
                <w:noProof/>
              </w:rPr>
              <w:tab/>
            </w:r>
            <w:r w:rsidR="00850445" w:rsidRPr="006E1C9D">
              <w:rPr>
                <w:rStyle w:val="Hyperlink"/>
                <w:rFonts w:eastAsia="Times New Roman"/>
                <w:noProof/>
              </w:rPr>
              <w:t>Tuberculosis and HIV</w:t>
            </w:r>
            <w:r w:rsidR="00850445">
              <w:rPr>
                <w:noProof/>
                <w:webHidden/>
              </w:rPr>
              <w:tab/>
            </w:r>
            <w:r w:rsidR="00850445">
              <w:rPr>
                <w:noProof/>
                <w:webHidden/>
              </w:rPr>
              <w:fldChar w:fldCharType="begin"/>
            </w:r>
            <w:r w:rsidR="00850445">
              <w:rPr>
                <w:noProof/>
                <w:webHidden/>
              </w:rPr>
              <w:instrText xml:space="preserve"> PAGEREF _Toc381715047 \h </w:instrText>
            </w:r>
            <w:r w:rsidR="00850445">
              <w:rPr>
                <w:noProof/>
                <w:webHidden/>
              </w:rPr>
            </w:r>
            <w:r w:rsidR="00850445">
              <w:rPr>
                <w:noProof/>
                <w:webHidden/>
              </w:rPr>
              <w:fldChar w:fldCharType="separate"/>
            </w:r>
            <w:r w:rsidR="00850445">
              <w:rPr>
                <w:noProof/>
                <w:webHidden/>
              </w:rPr>
              <w:t>65</w:t>
            </w:r>
            <w:r w:rsidR="00850445">
              <w:rPr>
                <w:noProof/>
                <w:webHidden/>
              </w:rPr>
              <w:fldChar w:fldCharType="end"/>
            </w:r>
          </w:hyperlink>
        </w:p>
        <w:p w:rsidR="00850445" w:rsidRDefault="008E15B7" w:rsidP="00850445">
          <w:pPr>
            <w:pStyle w:val="TOC2"/>
            <w:spacing w:line="240" w:lineRule="auto"/>
            <w:rPr>
              <w:noProof/>
            </w:rPr>
          </w:pPr>
          <w:hyperlink w:anchor="_Toc381715048" w:history="1">
            <w:r w:rsidR="00850445" w:rsidRPr="006E1C9D">
              <w:rPr>
                <w:rStyle w:val="Hyperlink"/>
                <w:noProof/>
              </w:rPr>
              <w:t>8.1</w:t>
            </w:r>
            <w:r w:rsidR="00850445">
              <w:rPr>
                <w:noProof/>
              </w:rPr>
              <w:tab/>
            </w:r>
            <w:r w:rsidR="00850445" w:rsidRPr="006E1C9D">
              <w:rPr>
                <w:rStyle w:val="Hyperlink"/>
                <w:noProof/>
              </w:rPr>
              <w:t>Introduction</w:t>
            </w:r>
            <w:r w:rsidR="00850445">
              <w:rPr>
                <w:noProof/>
                <w:webHidden/>
              </w:rPr>
              <w:tab/>
            </w:r>
            <w:r w:rsidR="00850445">
              <w:rPr>
                <w:noProof/>
                <w:webHidden/>
              </w:rPr>
              <w:fldChar w:fldCharType="begin"/>
            </w:r>
            <w:r w:rsidR="00850445">
              <w:rPr>
                <w:noProof/>
                <w:webHidden/>
              </w:rPr>
              <w:instrText xml:space="preserve"> PAGEREF _Toc381715048 \h </w:instrText>
            </w:r>
            <w:r w:rsidR="00850445">
              <w:rPr>
                <w:noProof/>
                <w:webHidden/>
              </w:rPr>
            </w:r>
            <w:r w:rsidR="00850445">
              <w:rPr>
                <w:noProof/>
                <w:webHidden/>
              </w:rPr>
              <w:fldChar w:fldCharType="separate"/>
            </w:r>
            <w:r w:rsidR="00850445">
              <w:rPr>
                <w:noProof/>
                <w:webHidden/>
              </w:rPr>
              <w:t>65</w:t>
            </w:r>
            <w:r w:rsidR="00850445">
              <w:rPr>
                <w:noProof/>
                <w:webHidden/>
              </w:rPr>
              <w:fldChar w:fldCharType="end"/>
            </w:r>
          </w:hyperlink>
        </w:p>
        <w:p w:rsidR="00850445" w:rsidRDefault="008E15B7" w:rsidP="00850445">
          <w:pPr>
            <w:pStyle w:val="TOC2"/>
            <w:spacing w:line="240" w:lineRule="auto"/>
            <w:rPr>
              <w:noProof/>
            </w:rPr>
          </w:pPr>
          <w:hyperlink w:anchor="_Toc381715049" w:history="1">
            <w:r w:rsidR="00850445" w:rsidRPr="006E1C9D">
              <w:rPr>
                <w:rStyle w:val="Hyperlink"/>
                <w:rFonts w:eastAsia="Times New Roman"/>
                <w:noProof/>
              </w:rPr>
              <w:t>8.2</w:t>
            </w:r>
            <w:r w:rsidR="00850445">
              <w:rPr>
                <w:noProof/>
              </w:rPr>
              <w:tab/>
            </w:r>
            <w:r w:rsidR="00850445" w:rsidRPr="006E1C9D">
              <w:rPr>
                <w:rStyle w:val="Hyperlink"/>
                <w:rFonts w:eastAsia="Times New Roman"/>
                <w:noProof/>
              </w:rPr>
              <w:t>Intensified Case Finding for TB</w:t>
            </w:r>
            <w:r w:rsidR="00850445">
              <w:rPr>
                <w:noProof/>
                <w:webHidden/>
              </w:rPr>
              <w:tab/>
            </w:r>
            <w:r w:rsidR="00850445">
              <w:rPr>
                <w:noProof/>
                <w:webHidden/>
              </w:rPr>
              <w:fldChar w:fldCharType="begin"/>
            </w:r>
            <w:r w:rsidR="00850445">
              <w:rPr>
                <w:noProof/>
                <w:webHidden/>
              </w:rPr>
              <w:instrText xml:space="preserve"> PAGEREF _Toc381715049 \h </w:instrText>
            </w:r>
            <w:r w:rsidR="00850445">
              <w:rPr>
                <w:noProof/>
                <w:webHidden/>
              </w:rPr>
            </w:r>
            <w:r w:rsidR="00850445">
              <w:rPr>
                <w:noProof/>
                <w:webHidden/>
              </w:rPr>
              <w:fldChar w:fldCharType="separate"/>
            </w:r>
            <w:r w:rsidR="00850445">
              <w:rPr>
                <w:noProof/>
                <w:webHidden/>
              </w:rPr>
              <w:t>65</w:t>
            </w:r>
            <w:r w:rsidR="00850445">
              <w:rPr>
                <w:noProof/>
                <w:webHidden/>
              </w:rPr>
              <w:fldChar w:fldCharType="end"/>
            </w:r>
          </w:hyperlink>
        </w:p>
        <w:p w:rsidR="00850445" w:rsidRDefault="008E15B7" w:rsidP="00850445">
          <w:pPr>
            <w:pStyle w:val="TOC2"/>
            <w:spacing w:line="240" w:lineRule="auto"/>
            <w:rPr>
              <w:noProof/>
            </w:rPr>
          </w:pPr>
          <w:hyperlink w:anchor="_Toc381715050" w:history="1">
            <w:r w:rsidR="00850445" w:rsidRPr="006E1C9D">
              <w:rPr>
                <w:rStyle w:val="Hyperlink"/>
                <w:rFonts w:eastAsia="Times New Roman"/>
                <w:noProof/>
              </w:rPr>
              <w:t>8.3</w:t>
            </w:r>
            <w:r w:rsidR="00850445">
              <w:rPr>
                <w:noProof/>
              </w:rPr>
              <w:tab/>
            </w:r>
            <w:r w:rsidR="00850445" w:rsidRPr="006E1C9D">
              <w:rPr>
                <w:rStyle w:val="Hyperlink"/>
                <w:rFonts w:eastAsia="Times New Roman"/>
                <w:noProof/>
              </w:rPr>
              <w:t>Isoniazid Preventive Therapy (IPT)</w:t>
            </w:r>
            <w:r w:rsidR="00850445">
              <w:rPr>
                <w:noProof/>
                <w:webHidden/>
              </w:rPr>
              <w:tab/>
            </w:r>
            <w:r w:rsidR="00850445">
              <w:rPr>
                <w:noProof/>
                <w:webHidden/>
              </w:rPr>
              <w:fldChar w:fldCharType="begin"/>
            </w:r>
            <w:r w:rsidR="00850445">
              <w:rPr>
                <w:noProof/>
                <w:webHidden/>
              </w:rPr>
              <w:instrText xml:space="preserve"> PAGEREF _Toc381715050 \h </w:instrText>
            </w:r>
            <w:r w:rsidR="00850445">
              <w:rPr>
                <w:noProof/>
                <w:webHidden/>
              </w:rPr>
            </w:r>
            <w:r w:rsidR="00850445">
              <w:rPr>
                <w:noProof/>
                <w:webHidden/>
              </w:rPr>
              <w:fldChar w:fldCharType="separate"/>
            </w:r>
            <w:r w:rsidR="00850445">
              <w:rPr>
                <w:noProof/>
                <w:webHidden/>
              </w:rPr>
              <w:t>66</w:t>
            </w:r>
            <w:r w:rsidR="00850445">
              <w:rPr>
                <w:noProof/>
                <w:webHidden/>
              </w:rPr>
              <w:fldChar w:fldCharType="end"/>
            </w:r>
          </w:hyperlink>
        </w:p>
        <w:p w:rsidR="00850445" w:rsidRDefault="008E15B7" w:rsidP="00850445">
          <w:pPr>
            <w:pStyle w:val="TOC2"/>
            <w:spacing w:line="240" w:lineRule="auto"/>
            <w:rPr>
              <w:noProof/>
            </w:rPr>
          </w:pPr>
          <w:hyperlink w:anchor="_Toc381715051" w:history="1">
            <w:r w:rsidR="00850445" w:rsidRPr="006E1C9D">
              <w:rPr>
                <w:rStyle w:val="Hyperlink"/>
                <w:rFonts w:eastAsia="Times New Roman"/>
                <w:noProof/>
              </w:rPr>
              <w:t>8.4</w:t>
            </w:r>
            <w:r w:rsidR="00850445">
              <w:rPr>
                <w:noProof/>
              </w:rPr>
              <w:tab/>
            </w:r>
            <w:r w:rsidR="00850445" w:rsidRPr="006E1C9D">
              <w:rPr>
                <w:rStyle w:val="Hyperlink"/>
                <w:rFonts w:eastAsia="Times New Roman"/>
                <w:noProof/>
              </w:rPr>
              <w:t>TB Infection Control (IC)</w:t>
            </w:r>
            <w:r w:rsidR="00850445">
              <w:rPr>
                <w:noProof/>
                <w:webHidden/>
              </w:rPr>
              <w:tab/>
            </w:r>
            <w:r w:rsidR="00850445">
              <w:rPr>
                <w:noProof/>
                <w:webHidden/>
              </w:rPr>
              <w:fldChar w:fldCharType="begin"/>
            </w:r>
            <w:r w:rsidR="00850445">
              <w:rPr>
                <w:noProof/>
                <w:webHidden/>
              </w:rPr>
              <w:instrText xml:space="preserve"> PAGEREF _Toc381715051 \h </w:instrText>
            </w:r>
            <w:r w:rsidR="00850445">
              <w:rPr>
                <w:noProof/>
                <w:webHidden/>
              </w:rPr>
            </w:r>
            <w:r w:rsidR="00850445">
              <w:rPr>
                <w:noProof/>
                <w:webHidden/>
              </w:rPr>
              <w:fldChar w:fldCharType="separate"/>
            </w:r>
            <w:r w:rsidR="00850445">
              <w:rPr>
                <w:noProof/>
                <w:webHidden/>
              </w:rPr>
              <w:t>66</w:t>
            </w:r>
            <w:r w:rsidR="00850445">
              <w:rPr>
                <w:noProof/>
                <w:webHidden/>
              </w:rPr>
              <w:fldChar w:fldCharType="end"/>
            </w:r>
          </w:hyperlink>
        </w:p>
        <w:p w:rsidR="00850445" w:rsidRDefault="008E15B7" w:rsidP="00850445">
          <w:pPr>
            <w:pStyle w:val="TOC2"/>
            <w:spacing w:line="240" w:lineRule="auto"/>
            <w:rPr>
              <w:noProof/>
            </w:rPr>
          </w:pPr>
          <w:hyperlink w:anchor="_Toc381715052" w:history="1">
            <w:r w:rsidR="00850445" w:rsidRPr="006E1C9D">
              <w:rPr>
                <w:rStyle w:val="Hyperlink"/>
                <w:noProof/>
              </w:rPr>
              <w:t>8.5</w:t>
            </w:r>
            <w:r w:rsidR="00850445">
              <w:rPr>
                <w:noProof/>
              </w:rPr>
              <w:tab/>
            </w:r>
            <w:r w:rsidR="00850445" w:rsidRPr="006E1C9D">
              <w:rPr>
                <w:rStyle w:val="Hyperlink"/>
                <w:noProof/>
              </w:rPr>
              <w:t>Treatment of Active Tuberculosis in HIV-Infected Patients</w:t>
            </w:r>
            <w:r w:rsidR="00850445">
              <w:rPr>
                <w:noProof/>
                <w:webHidden/>
              </w:rPr>
              <w:tab/>
            </w:r>
            <w:r w:rsidR="00850445">
              <w:rPr>
                <w:noProof/>
                <w:webHidden/>
              </w:rPr>
              <w:fldChar w:fldCharType="begin"/>
            </w:r>
            <w:r w:rsidR="00850445">
              <w:rPr>
                <w:noProof/>
                <w:webHidden/>
              </w:rPr>
              <w:instrText xml:space="preserve"> PAGEREF _Toc381715052 \h </w:instrText>
            </w:r>
            <w:r w:rsidR="00850445">
              <w:rPr>
                <w:noProof/>
                <w:webHidden/>
              </w:rPr>
            </w:r>
            <w:r w:rsidR="00850445">
              <w:rPr>
                <w:noProof/>
                <w:webHidden/>
              </w:rPr>
              <w:fldChar w:fldCharType="separate"/>
            </w:r>
            <w:r w:rsidR="00850445">
              <w:rPr>
                <w:noProof/>
                <w:webHidden/>
              </w:rPr>
              <w:t>66</w:t>
            </w:r>
            <w:r w:rsidR="00850445">
              <w:rPr>
                <w:noProof/>
                <w:webHidden/>
              </w:rPr>
              <w:fldChar w:fldCharType="end"/>
            </w:r>
          </w:hyperlink>
        </w:p>
        <w:p w:rsidR="00850445" w:rsidRDefault="008E15B7" w:rsidP="00850445">
          <w:pPr>
            <w:pStyle w:val="TOC2"/>
            <w:spacing w:line="240" w:lineRule="auto"/>
            <w:rPr>
              <w:noProof/>
            </w:rPr>
          </w:pPr>
          <w:hyperlink w:anchor="_Toc381715053" w:history="1">
            <w:r w:rsidR="00850445" w:rsidRPr="006E1C9D">
              <w:rPr>
                <w:rStyle w:val="Hyperlink"/>
                <w:rFonts w:eastAsia="Calibri"/>
                <w:noProof/>
              </w:rPr>
              <w:t>8.6</w:t>
            </w:r>
            <w:r w:rsidR="00850445">
              <w:rPr>
                <w:noProof/>
              </w:rPr>
              <w:tab/>
            </w:r>
            <w:r w:rsidR="00850445" w:rsidRPr="006E1C9D">
              <w:rPr>
                <w:rStyle w:val="Hyperlink"/>
                <w:rFonts w:eastAsia="Calibri"/>
                <w:noProof/>
              </w:rPr>
              <w:t xml:space="preserve">Antiretroviral </w:t>
            </w:r>
            <w:r w:rsidR="00850445" w:rsidRPr="006E1C9D">
              <w:rPr>
                <w:rStyle w:val="Hyperlink"/>
                <w:noProof/>
              </w:rPr>
              <w:t>Therapy in Patients with Active Tuberculosis</w:t>
            </w:r>
            <w:r w:rsidR="00850445">
              <w:rPr>
                <w:noProof/>
                <w:webHidden/>
              </w:rPr>
              <w:tab/>
            </w:r>
            <w:r w:rsidR="00850445">
              <w:rPr>
                <w:noProof/>
                <w:webHidden/>
              </w:rPr>
              <w:fldChar w:fldCharType="begin"/>
            </w:r>
            <w:r w:rsidR="00850445">
              <w:rPr>
                <w:noProof/>
                <w:webHidden/>
              </w:rPr>
              <w:instrText xml:space="preserve"> PAGEREF _Toc381715053 \h </w:instrText>
            </w:r>
            <w:r w:rsidR="00850445">
              <w:rPr>
                <w:noProof/>
                <w:webHidden/>
              </w:rPr>
            </w:r>
            <w:r w:rsidR="00850445">
              <w:rPr>
                <w:noProof/>
                <w:webHidden/>
              </w:rPr>
              <w:fldChar w:fldCharType="separate"/>
            </w:r>
            <w:r w:rsidR="00850445">
              <w:rPr>
                <w:noProof/>
                <w:webHidden/>
              </w:rPr>
              <w:t>67</w:t>
            </w:r>
            <w:r w:rsidR="00850445">
              <w:rPr>
                <w:noProof/>
                <w:webHidden/>
              </w:rPr>
              <w:fldChar w:fldCharType="end"/>
            </w:r>
          </w:hyperlink>
        </w:p>
        <w:p w:rsidR="00850445" w:rsidRDefault="008E15B7" w:rsidP="00850445">
          <w:pPr>
            <w:pStyle w:val="TOC2"/>
            <w:spacing w:line="240" w:lineRule="auto"/>
            <w:rPr>
              <w:noProof/>
            </w:rPr>
          </w:pPr>
          <w:hyperlink w:anchor="_Toc381715054" w:history="1">
            <w:r w:rsidR="00850445" w:rsidRPr="006E1C9D">
              <w:rPr>
                <w:rStyle w:val="Hyperlink"/>
                <w:rFonts w:eastAsia="Times New Roman"/>
                <w:noProof/>
              </w:rPr>
              <w:t>8.7</w:t>
            </w:r>
            <w:r w:rsidR="00850445">
              <w:rPr>
                <w:noProof/>
              </w:rPr>
              <w:tab/>
            </w:r>
            <w:r w:rsidR="00850445" w:rsidRPr="006E1C9D">
              <w:rPr>
                <w:rStyle w:val="Hyperlink"/>
                <w:rFonts w:eastAsia="Times New Roman"/>
                <w:noProof/>
              </w:rPr>
              <w:t>Multi-Drug Resistant (MDR) TB and HIV</w:t>
            </w:r>
            <w:r w:rsidR="00850445">
              <w:rPr>
                <w:noProof/>
                <w:webHidden/>
              </w:rPr>
              <w:tab/>
            </w:r>
            <w:r w:rsidR="00850445">
              <w:rPr>
                <w:noProof/>
                <w:webHidden/>
              </w:rPr>
              <w:fldChar w:fldCharType="begin"/>
            </w:r>
            <w:r w:rsidR="00850445">
              <w:rPr>
                <w:noProof/>
                <w:webHidden/>
              </w:rPr>
              <w:instrText xml:space="preserve"> PAGEREF _Toc381715054 \h </w:instrText>
            </w:r>
            <w:r w:rsidR="00850445">
              <w:rPr>
                <w:noProof/>
                <w:webHidden/>
              </w:rPr>
            </w:r>
            <w:r w:rsidR="00850445">
              <w:rPr>
                <w:noProof/>
                <w:webHidden/>
              </w:rPr>
              <w:fldChar w:fldCharType="separate"/>
            </w:r>
            <w:r w:rsidR="00850445">
              <w:rPr>
                <w:noProof/>
                <w:webHidden/>
              </w:rPr>
              <w:t>68</w:t>
            </w:r>
            <w:r w:rsidR="00850445">
              <w:rPr>
                <w:noProof/>
                <w:webHidden/>
              </w:rPr>
              <w:fldChar w:fldCharType="end"/>
            </w:r>
          </w:hyperlink>
        </w:p>
        <w:p w:rsidR="00850445" w:rsidRDefault="008E15B7" w:rsidP="00850445">
          <w:pPr>
            <w:pStyle w:val="TOC2"/>
            <w:spacing w:line="240" w:lineRule="auto"/>
            <w:rPr>
              <w:noProof/>
            </w:rPr>
          </w:pPr>
          <w:hyperlink w:anchor="_Toc381715055" w:history="1">
            <w:r w:rsidR="00850445" w:rsidRPr="006E1C9D">
              <w:rPr>
                <w:rStyle w:val="Hyperlink"/>
                <w:rFonts w:eastAsia="Calibri"/>
                <w:noProof/>
              </w:rPr>
              <w:t>8.8</w:t>
            </w:r>
            <w:r w:rsidR="00850445">
              <w:rPr>
                <w:noProof/>
              </w:rPr>
              <w:tab/>
            </w:r>
            <w:r w:rsidR="00850445" w:rsidRPr="006E1C9D">
              <w:rPr>
                <w:rStyle w:val="Hyperlink"/>
                <w:rFonts w:eastAsia="Times New Roman"/>
                <w:noProof/>
              </w:rPr>
              <w:t>HIV and TB co-infection in children</w:t>
            </w:r>
            <w:r w:rsidR="00850445">
              <w:rPr>
                <w:noProof/>
                <w:webHidden/>
              </w:rPr>
              <w:tab/>
            </w:r>
            <w:r w:rsidR="00850445">
              <w:rPr>
                <w:noProof/>
                <w:webHidden/>
              </w:rPr>
              <w:fldChar w:fldCharType="begin"/>
            </w:r>
            <w:r w:rsidR="00850445">
              <w:rPr>
                <w:noProof/>
                <w:webHidden/>
              </w:rPr>
              <w:instrText xml:space="preserve"> PAGEREF _Toc381715055 \h </w:instrText>
            </w:r>
            <w:r w:rsidR="00850445">
              <w:rPr>
                <w:noProof/>
                <w:webHidden/>
              </w:rPr>
            </w:r>
            <w:r w:rsidR="00850445">
              <w:rPr>
                <w:noProof/>
                <w:webHidden/>
              </w:rPr>
              <w:fldChar w:fldCharType="separate"/>
            </w:r>
            <w:r w:rsidR="00850445">
              <w:rPr>
                <w:noProof/>
                <w:webHidden/>
              </w:rPr>
              <w:t>68</w:t>
            </w:r>
            <w:r w:rsidR="00850445">
              <w:rPr>
                <w:noProof/>
                <w:webHidden/>
              </w:rPr>
              <w:fldChar w:fldCharType="end"/>
            </w:r>
          </w:hyperlink>
        </w:p>
        <w:p w:rsidR="00850445" w:rsidRDefault="008E15B7" w:rsidP="00850445">
          <w:pPr>
            <w:pStyle w:val="TOC1"/>
            <w:spacing w:line="240" w:lineRule="auto"/>
            <w:rPr>
              <w:noProof/>
            </w:rPr>
          </w:pPr>
          <w:hyperlink w:anchor="_Toc381715056" w:history="1">
            <w:r w:rsidR="00850445" w:rsidRPr="006E1C9D">
              <w:rPr>
                <w:rStyle w:val="Hyperlink"/>
                <w:noProof/>
              </w:rPr>
              <w:t>9</w:t>
            </w:r>
            <w:r w:rsidR="00850445">
              <w:rPr>
                <w:noProof/>
              </w:rPr>
              <w:tab/>
            </w:r>
            <w:r w:rsidR="00850445" w:rsidRPr="006E1C9D">
              <w:rPr>
                <w:rStyle w:val="Hyperlink"/>
                <w:noProof/>
              </w:rPr>
              <w:t>Laboratory Tests For HIV And AIDS</w:t>
            </w:r>
            <w:r w:rsidR="00850445">
              <w:rPr>
                <w:noProof/>
                <w:webHidden/>
              </w:rPr>
              <w:tab/>
            </w:r>
            <w:r w:rsidR="00850445">
              <w:rPr>
                <w:noProof/>
                <w:webHidden/>
              </w:rPr>
              <w:fldChar w:fldCharType="begin"/>
            </w:r>
            <w:r w:rsidR="00850445">
              <w:rPr>
                <w:noProof/>
                <w:webHidden/>
              </w:rPr>
              <w:instrText xml:space="preserve"> PAGEREF _Toc381715056 \h </w:instrText>
            </w:r>
            <w:r w:rsidR="00850445">
              <w:rPr>
                <w:noProof/>
                <w:webHidden/>
              </w:rPr>
            </w:r>
            <w:r w:rsidR="00850445">
              <w:rPr>
                <w:noProof/>
                <w:webHidden/>
              </w:rPr>
              <w:fldChar w:fldCharType="separate"/>
            </w:r>
            <w:r w:rsidR="00850445">
              <w:rPr>
                <w:noProof/>
                <w:webHidden/>
              </w:rPr>
              <w:t>70</w:t>
            </w:r>
            <w:r w:rsidR="00850445">
              <w:rPr>
                <w:noProof/>
                <w:webHidden/>
              </w:rPr>
              <w:fldChar w:fldCharType="end"/>
            </w:r>
          </w:hyperlink>
        </w:p>
        <w:p w:rsidR="00850445" w:rsidRDefault="008E15B7" w:rsidP="00850445">
          <w:pPr>
            <w:pStyle w:val="TOC2"/>
            <w:spacing w:line="240" w:lineRule="auto"/>
            <w:rPr>
              <w:noProof/>
            </w:rPr>
          </w:pPr>
          <w:hyperlink w:anchor="_Toc381715057" w:history="1">
            <w:r w:rsidR="00850445" w:rsidRPr="006E1C9D">
              <w:rPr>
                <w:rStyle w:val="Hyperlink"/>
                <w:rFonts w:eastAsia="Calibri"/>
                <w:noProof/>
              </w:rPr>
              <w:t>9.1</w:t>
            </w:r>
            <w:r w:rsidR="00850445">
              <w:rPr>
                <w:noProof/>
              </w:rPr>
              <w:tab/>
            </w:r>
            <w:r w:rsidR="00850445" w:rsidRPr="006E1C9D">
              <w:rPr>
                <w:rStyle w:val="Hyperlink"/>
                <w:rFonts w:eastAsia="Calibri"/>
                <w:noProof/>
              </w:rPr>
              <w:t>Introduction</w:t>
            </w:r>
            <w:r w:rsidR="00850445">
              <w:rPr>
                <w:noProof/>
                <w:webHidden/>
              </w:rPr>
              <w:tab/>
            </w:r>
            <w:r w:rsidR="00850445">
              <w:rPr>
                <w:noProof/>
                <w:webHidden/>
              </w:rPr>
              <w:fldChar w:fldCharType="begin"/>
            </w:r>
            <w:r w:rsidR="00850445">
              <w:rPr>
                <w:noProof/>
                <w:webHidden/>
              </w:rPr>
              <w:instrText xml:space="preserve"> PAGEREF _Toc381715057 \h </w:instrText>
            </w:r>
            <w:r w:rsidR="00850445">
              <w:rPr>
                <w:noProof/>
                <w:webHidden/>
              </w:rPr>
            </w:r>
            <w:r w:rsidR="00850445">
              <w:rPr>
                <w:noProof/>
                <w:webHidden/>
              </w:rPr>
              <w:fldChar w:fldCharType="separate"/>
            </w:r>
            <w:r w:rsidR="00850445">
              <w:rPr>
                <w:noProof/>
                <w:webHidden/>
              </w:rPr>
              <w:t>70</w:t>
            </w:r>
            <w:r w:rsidR="00850445">
              <w:rPr>
                <w:noProof/>
                <w:webHidden/>
              </w:rPr>
              <w:fldChar w:fldCharType="end"/>
            </w:r>
          </w:hyperlink>
        </w:p>
        <w:p w:rsidR="00850445" w:rsidRDefault="008E15B7" w:rsidP="00850445">
          <w:pPr>
            <w:pStyle w:val="TOC2"/>
            <w:spacing w:line="240" w:lineRule="auto"/>
            <w:rPr>
              <w:noProof/>
            </w:rPr>
          </w:pPr>
          <w:hyperlink w:anchor="_Toc381715058" w:history="1">
            <w:r w:rsidR="00850445" w:rsidRPr="006E1C9D">
              <w:rPr>
                <w:rStyle w:val="Hyperlink"/>
                <w:noProof/>
              </w:rPr>
              <w:t>9.2</w:t>
            </w:r>
            <w:r w:rsidR="00850445">
              <w:rPr>
                <w:noProof/>
              </w:rPr>
              <w:tab/>
            </w:r>
            <w:r w:rsidR="00850445" w:rsidRPr="006E1C9D">
              <w:rPr>
                <w:rStyle w:val="Hyperlink"/>
                <w:noProof/>
              </w:rPr>
              <w:t>Tests for HIV Diagnosis</w:t>
            </w:r>
            <w:r w:rsidR="00850445">
              <w:rPr>
                <w:noProof/>
                <w:webHidden/>
              </w:rPr>
              <w:tab/>
            </w:r>
            <w:r w:rsidR="00850445">
              <w:rPr>
                <w:noProof/>
                <w:webHidden/>
              </w:rPr>
              <w:fldChar w:fldCharType="begin"/>
            </w:r>
            <w:r w:rsidR="00850445">
              <w:rPr>
                <w:noProof/>
                <w:webHidden/>
              </w:rPr>
              <w:instrText xml:space="preserve"> PAGEREF _Toc381715058 \h </w:instrText>
            </w:r>
            <w:r w:rsidR="00850445">
              <w:rPr>
                <w:noProof/>
                <w:webHidden/>
              </w:rPr>
            </w:r>
            <w:r w:rsidR="00850445">
              <w:rPr>
                <w:noProof/>
                <w:webHidden/>
              </w:rPr>
              <w:fldChar w:fldCharType="separate"/>
            </w:r>
            <w:r w:rsidR="00850445">
              <w:rPr>
                <w:noProof/>
                <w:webHidden/>
              </w:rPr>
              <w:t>71</w:t>
            </w:r>
            <w:r w:rsidR="00850445">
              <w:rPr>
                <w:noProof/>
                <w:webHidden/>
              </w:rPr>
              <w:fldChar w:fldCharType="end"/>
            </w:r>
          </w:hyperlink>
        </w:p>
        <w:p w:rsidR="00850445" w:rsidRDefault="008E15B7" w:rsidP="00850445">
          <w:pPr>
            <w:pStyle w:val="TOC2"/>
            <w:spacing w:line="240" w:lineRule="auto"/>
            <w:rPr>
              <w:noProof/>
            </w:rPr>
          </w:pPr>
          <w:hyperlink w:anchor="_Toc381715059" w:history="1">
            <w:r w:rsidR="00850445" w:rsidRPr="006E1C9D">
              <w:rPr>
                <w:rStyle w:val="Hyperlink"/>
                <w:rFonts w:eastAsia="Calibri"/>
                <w:noProof/>
              </w:rPr>
              <w:t>9.3</w:t>
            </w:r>
            <w:r w:rsidR="00850445">
              <w:rPr>
                <w:noProof/>
              </w:rPr>
              <w:tab/>
            </w:r>
            <w:r w:rsidR="00850445" w:rsidRPr="006E1C9D">
              <w:rPr>
                <w:rStyle w:val="Hyperlink"/>
                <w:rFonts w:eastAsia="Calibri"/>
                <w:noProof/>
              </w:rPr>
              <w:t>Tests for HIV Disease Stage</w:t>
            </w:r>
            <w:r w:rsidR="00850445">
              <w:rPr>
                <w:noProof/>
                <w:webHidden/>
              </w:rPr>
              <w:tab/>
            </w:r>
            <w:r w:rsidR="00850445">
              <w:rPr>
                <w:noProof/>
                <w:webHidden/>
              </w:rPr>
              <w:fldChar w:fldCharType="begin"/>
            </w:r>
            <w:r w:rsidR="00850445">
              <w:rPr>
                <w:noProof/>
                <w:webHidden/>
              </w:rPr>
              <w:instrText xml:space="preserve"> PAGEREF _Toc381715059 \h </w:instrText>
            </w:r>
            <w:r w:rsidR="00850445">
              <w:rPr>
                <w:noProof/>
                <w:webHidden/>
              </w:rPr>
            </w:r>
            <w:r w:rsidR="00850445">
              <w:rPr>
                <w:noProof/>
                <w:webHidden/>
              </w:rPr>
              <w:fldChar w:fldCharType="separate"/>
            </w:r>
            <w:r w:rsidR="00850445">
              <w:rPr>
                <w:noProof/>
                <w:webHidden/>
              </w:rPr>
              <w:t>71</w:t>
            </w:r>
            <w:r w:rsidR="00850445">
              <w:rPr>
                <w:noProof/>
                <w:webHidden/>
              </w:rPr>
              <w:fldChar w:fldCharType="end"/>
            </w:r>
          </w:hyperlink>
        </w:p>
        <w:p w:rsidR="00850445" w:rsidRDefault="008E15B7" w:rsidP="00850445">
          <w:pPr>
            <w:pStyle w:val="TOC2"/>
            <w:spacing w:line="240" w:lineRule="auto"/>
            <w:rPr>
              <w:noProof/>
            </w:rPr>
          </w:pPr>
          <w:hyperlink w:anchor="_Toc381715060" w:history="1">
            <w:r w:rsidR="00850445" w:rsidRPr="006E1C9D">
              <w:rPr>
                <w:rStyle w:val="Hyperlink"/>
                <w:noProof/>
              </w:rPr>
              <w:t>9.4</w:t>
            </w:r>
            <w:r w:rsidR="00850445">
              <w:rPr>
                <w:noProof/>
              </w:rPr>
              <w:tab/>
            </w:r>
            <w:r w:rsidR="00850445" w:rsidRPr="006E1C9D">
              <w:rPr>
                <w:rStyle w:val="Hyperlink"/>
                <w:noProof/>
              </w:rPr>
              <w:t>Tests for Monitoring Responses to Antiretroviral Treatment</w:t>
            </w:r>
            <w:r w:rsidR="00850445">
              <w:rPr>
                <w:noProof/>
                <w:webHidden/>
              </w:rPr>
              <w:tab/>
            </w:r>
            <w:r w:rsidR="00850445">
              <w:rPr>
                <w:noProof/>
                <w:webHidden/>
              </w:rPr>
              <w:fldChar w:fldCharType="begin"/>
            </w:r>
            <w:r w:rsidR="00850445">
              <w:rPr>
                <w:noProof/>
                <w:webHidden/>
              </w:rPr>
              <w:instrText xml:space="preserve"> PAGEREF _Toc381715060 \h </w:instrText>
            </w:r>
            <w:r w:rsidR="00850445">
              <w:rPr>
                <w:noProof/>
                <w:webHidden/>
              </w:rPr>
            </w:r>
            <w:r w:rsidR="00850445">
              <w:rPr>
                <w:noProof/>
                <w:webHidden/>
              </w:rPr>
              <w:fldChar w:fldCharType="separate"/>
            </w:r>
            <w:r w:rsidR="00850445">
              <w:rPr>
                <w:noProof/>
                <w:webHidden/>
              </w:rPr>
              <w:t>72</w:t>
            </w:r>
            <w:r w:rsidR="00850445">
              <w:rPr>
                <w:noProof/>
                <w:webHidden/>
              </w:rPr>
              <w:fldChar w:fldCharType="end"/>
            </w:r>
          </w:hyperlink>
        </w:p>
        <w:p w:rsidR="00850445" w:rsidRDefault="008E15B7" w:rsidP="00850445">
          <w:pPr>
            <w:pStyle w:val="TOC2"/>
            <w:spacing w:line="240" w:lineRule="auto"/>
            <w:rPr>
              <w:noProof/>
            </w:rPr>
          </w:pPr>
          <w:hyperlink w:anchor="_Toc381715061" w:history="1">
            <w:r w:rsidR="00850445" w:rsidRPr="006E1C9D">
              <w:rPr>
                <w:rStyle w:val="Hyperlink"/>
                <w:noProof/>
              </w:rPr>
              <w:t>9.5</w:t>
            </w:r>
            <w:r w:rsidR="00850445">
              <w:rPr>
                <w:noProof/>
              </w:rPr>
              <w:tab/>
            </w:r>
            <w:r w:rsidR="00850445" w:rsidRPr="006E1C9D">
              <w:rPr>
                <w:rStyle w:val="Hyperlink"/>
                <w:noProof/>
              </w:rPr>
              <w:t>Laboratory Safety Procedures</w:t>
            </w:r>
            <w:r w:rsidR="00850445">
              <w:rPr>
                <w:noProof/>
                <w:webHidden/>
              </w:rPr>
              <w:tab/>
            </w:r>
            <w:r w:rsidR="00850445">
              <w:rPr>
                <w:noProof/>
                <w:webHidden/>
              </w:rPr>
              <w:fldChar w:fldCharType="begin"/>
            </w:r>
            <w:r w:rsidR="00850445">
              <w:rPr>
                <w:noProof/>
                <w:webHidden/>
              </w:rPr>
              <w:instrText xml:space="preserve"> PAGEREF _Toc381715061 \h </w:instrText>
            </w:r>
            <w:r w:rsidR="00850445">
              <w:rPr>
                <w:noProof/>
                <w:webHidden/>
              </w:rPr>
            </w:r>
            <w:r w:rsidR="00850445">
              <w:rPr>
                <w:noProof/>
                <w:webHidden/>
              </w:rPr>
              <w:fldChar w:fldCharType="separate"/>
            </w:r>
            <w:r w:rsidR="00850445">
              <w:rPr>
                <w:noProof/>
                <w:webHidden/>
              </w:rPr>
              <w:t>74</w:t>
            </w:r>
            <w:r w:rsidR="00850445">
              <w:rPr>
                <w:noProof/>
                <w:webHidden/>
              </w:rPr>
              <w:fldChar w:fldCharType="end"/>
            </w:r>
          </w:hyperlink>
        </w:p>
        <w:p w:rsidR="00850445" w:rsidRDefault="008E15B7" w:rsidP="00850445">
          <w:pPr>
            <w:pStyle w:val="TOC1"/>
            <w:spacing w:line="240" w:lineRule="auto"/>
            <w:rPr>
              <w:noProof/>
            </w:rPr>
          </w:pPr>
          <w:hyperlink w:anchor="_Toc381715062" w:history="1">
            <w:r w:rsidR="00850445" w:rsidRPr="006E1C9D">
              <w:rPr>
                <w:rStyle w:val="Hyperlink"/>
                <w:rFonts w:eastAsia="Times New Roman"/>
                <w:noProof/>
              </w:rPr>
              <w:t>10</w:t>
            </w:r>
            <w:r w:rsidR="00850445">
              <w:rPr>
                <w:noProof/>
              </w:rPr>
              <w:tab/>
            </w:r>
            <w:r w:rsidR="00850445" w:rsidRPr="006E1C9D">
              <w:rPr>
                <w:rStyle w:val="Hyperlink"/>
                <w:rFonts w:eastAsia="Times New Roman"/>
                <w:noProof/>
              </w:rPr>
              <w:t>HIV Prevention based on ARV Drugs</w:t>
            </w:r>
            <w:r w:rsidR="00850445">
              <w:rPr>
                <w:noProof/>
                <w:webHidden/>
              </w:rPr>
              <w:tab/>
            </w:r>
            <w:r w:rsidR="00850445">
              <w:rPr>
                <w:noProof/>
                <w:webHidden/>
              </w:rPr>
              <w:fldChar w:fldCharType="begin"/>
            </w:r>
            <w:r w:rsidR="00850445">
              <w:rPr>
                <w:noProof/>
                <w:webHidden/>
              </w:rPr>
              <w:instrText xml:space="preserve"> PAGEREF _Toc381715062 \h </w:instrText>
            </w:r>
            <w:r w:rsidR="00850445">
              <w:rPr>
                <w:noProof/>
                <w:webHidden/>
              </w:rPr>
            </w:r>
            <w:r w:rsidR="00850445">
              <w:rPr>
                <w:noProof/>
                <w:webHidden/>
              </w:rPr>
              <w:fldChar w:fldCharType="separate"/>
            </w:r>
            <w:r w:rsidR="00850445">
              <w:rPr>
                <w:noProof/>
                <w:webHidden/>
              </w:rPr>
              <w:t>75</w:t>
            </w:r>
            <w:r w:rsidR="00850445">
              <w:rPr>
                <w:noProof/>
                <w:webHidden/>
              </w:rPr>
              <w:fldChar w:fldCharType="end"/>
            </w:r>
          </w:hyperlink>
        </w:p>
        <w:p w:rsidR="00850445" w:rsidRDefault="008E15B7" w:rsidP="00850445">
          <w:pPr>
            <w:pStyle w:val="TOC2"/>
            <w:spacing w:line="240" w:lineRule="auto"/>
            <w:rPr>
              <w:noProof/>
            </w:rPr>
          </w:pPr>
          <w:hyperlink w:anchor="_Toc381715063" w:history="1">
            <w:r w:rsidR="00850445" w:rsidRPr="006E1C9D">
              <w:rPr>
                <w:rStyle w:val="Hyperlink"/>
                <w:noProof/>
              </w:rPr>
              <w:t>10.1</w:t>
            </w:r>
            <w:r w:rsidR="00850445">
              <w:rPr>
                <w:noProof/>
              </w:rPr>
              <w:tab/>
            </w:r>
            <w:r w:rsidR="00850445" w:rsidRPr="006E1C9D">
              <w:rPr>
                <w:rStyle w:val="Hyperlink"/>
                <w:noProof/>
              </w:rPr>
              <w:t>Pre-exposure prophylaxis</w:t>
            </w:r>
            <w:r w:rsidR="00850445">
              <w:rPr>
                <w:noProof/>
                <w:webHidden/>
              </w:rPr>
              <w:tab/>
            </w:r>
            <w:r w:rsidR="00850445">
              <w:rPr>
                <w:noProof/>
                <w:webHidden/>
              </w:rPr>
              <w:fldChar w:fldCharType="begin"/>
            </w:r>
            <w:r w:rsidR="00850445">
              <w:rPr>
                <w:noProof/>
                <w:webHidden/>
              </w:rPr>
              <w:instrText xml:space="preserve"> PAGEREF _Toc381715063 \h </w:instrText>
            </w:r>
            <w:r w:rsidR="00850445">
              <w:rPr>
                <w:noProof/>
                <w:webHidden/>
              </w:rPr>
            </w:r>
            <w:r w:rsidR="00850445">
              <w:rPr>
                <w:noProof/>
                <w:webHidden/>
              </w:rPr>
              <w:fldChar w:fldCharType="separate"/>
            </w:r>
            <w:r w:rsidR="00850445">
              <w:rPr>
                <w:noProof/>
                <w:webHidden/>
              </w:rPr>
              <w:t>75</w:t>
            </w:r>
            <w:r w:rsidR="00850445">
              <w:rPr>
                <w:noProof/>
                <w:webHidden/>
              </w:rPr>
              <w:fldChar w:fldCharType="end"/>
            </w:r>
          </w:hyperlink>
        </w:p>
        <w:p w:rsidR="00850445" w:rsidRDefault="008E15B7" w:rsidP="00850445">
          <w:pPr>
            <w:pStyle w:val="TOC2"/>
            <w:spacing w:line="240" w:lineRule="auto"/>
            <w:rPr>
              <w:noProof/>
            </w:rPr>
          </w:pPr>
          <w:hyperlink w:anchor="_Toc381715064" w:history="1">
            <w:r w:rsidR="00850445" w:rsidRPr="006E1C9D">
              <w:rPr>
                <w:rStyle w:val="Hyperlink"/>
                <w:rFonts w:eastAsia="Calibri"/>
                <w:noProof/>
              </w:rPr>
              <w:t>10.2</w:t>
            </w:r>
            <w:r w:rsidR="00850445">
              <w:rPr>
                <w:noProof/>
              </w:rPr>
              <w:tab/>
            </w:r>
            <w:r w:rsidR="00850445" w:rsidRPr="006E1C9D">
              <w:rPr>
                <w:rStyle w:val="Hyperlink"/>
                <w:rFonts w:eastAsia="Calibri"/>
                <w:noProof/>
              </w:rPr>
              <w:t>ART for prevention among sero-discordant couples (TasP)</w:t>
            </w:r>
            <w:r w:rsidR="00850445">
              <w:rPr>
                <w:noProof/>
                <w:webHidden/>
              </w:rPr>
              <w:tab/>
            </w:r>
            <w:r w:rsidR="00850445">
              <w:rPr>
                <w:noProof/>
                <w:webHidden/>
              </w:rPr>
              <w:fldChar w:fldCharType="begin"/>
            </w:r>
            <w:r w:rsidR="00850445">
              <w:rPr>
                <w:noProof/>
                <w:webHidden/>
              </w:rPr>
              <w:instrText xml:space="preserve"> PAGEREF _Toc381715064 \h </w:instrText>
            </w:r>
            <w:r w:rsidR="00850445">
              <w:rPr>
                <w:noProof/>
                <w:webHidden/>
              </w:rPr>
            </w:r>
            <w:r w:rsidR="00850445">
              <w:rPr>
                <w:noProof/>
                <w:webHidden/>
              </w:rPr>
              <w:fldChar w:fldCharType="separate"/>
            </w:r>
            <w:r w:rsidR="00850445">
              <w:rPr>
                <w:noProof/>
                <w:webHidden/>
              </w:rPr>
              <w:t>76</w:t>
            </w:r>
            <w:r w:rsidR="00850445">
              <w:rPr>
                <w:noProof/>
                <w:webHidden/>
              </w:rPr>
              <w:fldChar w:fldCharType="end"/>
            </w:r>
          </w:hyperlink>
        </w:p>
        <w:p w:rsidR="00850445" w:rsidRDefault="008E15B7" w:rsidP="00850445">
          <w:pPr>
            <w:pStyle w:val="TOC2"/>
            <w:spacing w:line="240" w:lineRule="auto"/>
            <w:rPr>
              <w:noProof/>
            </w:rPr>
          </w:pPr>
          <w:hyperlink w:anchor="_Toc381715065" w:history="1">
            <w:r w:rsidR="00850445" w:rsidRPr="006E1C9D">
              <w:rPr>
                <w:rStyle w:val="Hyperlink"/>
                <w:rFonts w:eastAsia="Times New Roman"/>
                <w:noProof/>
              </w:rPr>
              <w:t>10.3</w:t>
            </w:r>
            <w:r w:rsidR="00850445">
              <w:rPr>
                <w:noProof/>
              </w:rPr>
              <w:tab/>
            </w:r>
            <w:r w:rsidR="00850445" w:rsidRPr="006E1C9D">
              <w:rPr>
                <w:rStyle w:val="Hyperlink"/>
                <w:rFonts w:eastAsia="Times New Roman"/>
                <w:noProof/>
              </w:rPr>
              <w:t>Post-Exposure Prophylaxis</w:t>
            </w:r>
            <w:r w:rsidR="00850445">
              <w:rPr>
                <w:noProof/>
                <w:webHidden/>
              </w:rPr>
              <w:tab/>
            </w:r>
            <w:r w:rsidR="00850445">
              <w:rPr>
                <w:noProof/>
                <w:webHidden/>
              </w:rPr>
              <w:fldChar w:fldCharType="begin"/>
            </w:r>
            <w:r w:rsidR="00850445">
              <w:rPr>
                <w:noProof/>
                <w:webHidden/>
              </w:rPr>
              <w:instrText xml:space="preserve"> PAGEREF _Toc381715065 \h </w:instrText>
            </w:r>
            <w:r w:rsidR="00850445">
              <w:rPr>
                <w:noProof/>
                <w:webHidden/>
              </w:rPr>
            </w:r>
            <w:r w:rsidR="00850445">
              <w:rPr>
                <w:noProof/>
                <w:webHidden/>
              </w:rPr>
              <w:fldChar w:fldCharType="separate"/>
            </w:r>
            <w:r w:rsidR="00850445">
              <w:rPr>
                <w:noProof/>
                <w:webHidden/>
              </w:rPr>
              <w:t>76</w:t>
            </w:r>
            <w:r w:rsidR="00850445">
              <w:rPr>
                <w:noProof/>
                <w:webHidden/>
              </w:rPr>
              <w:fldChar w:fldCharType="end"/>
            </w:r>
          </w:hyperlink>
        </w:p>
        <w:p w:rsidR="00850445" w:rsidRDefault="008E15B7" w:rsidP="00850445">
          <w:pPr>
            <w:pStyle w:val="TOC2"/>
            <w:spacing w:line="240" w:lineRule="auto"/>
            <w:rPr>
              <w:noProof/>
            </w:rPr>
          </w:pPr>
          <w:hyperlink w:anchor="_Toc381715066" w:history="1">
            <w:r w:rsidR="00850445" w:rsidRPr="006E1C9D">
              <w:rPr>
                <w:rStyle w:val="Hyperlink"/>
                <w:rFonts w:eastAsia="Calibri"/>
                <w:noProof/>
              </w:rPr>
              <w:t>10.4</w:t>
            </w:r>
            <w:r w:rsidR="00850445">
              <w:rPr>
                <w:noProof/>
              </w:rPr>
              <w:tab/>
            </w:r>
            <w:r w:rsidR="00850445" w:rsidRPr="006E1C9D">
              <w:rPr>
                <w:rStyle w:val="Hyperlink"/>
                <w:rFonts w:eastAsia="Calibri"/>
                <w:noProof/>
              </w:rPr>
              <w:t>HIV PEP for people who have been sexually assaulted</w:t>
            </w:r>
            <w:r w:rsidR="00850445">
              <w:rPr>
                <w:noProof/>
                <w:webHidden/>
              </w:rPr>
              <w:tab/>
            </w:r>
            <w:r w:rsidR="00850445">
              <w:rPr>
                <w:noProof/>
                <w:webHidden/>
              </w:rPr>
              <w:fldChar w:fldCharType="begin"/>
            </w:r>
            <w:r w:rsidR="00850445">
              <w:rPr>
                <w:noProof/>
                <w:webHidden/>
              </w:rPr>
              <w:instrText xml:space="preserve"> PAGEREF _Toc381715066 \h </w:instrText>
            </w:r>
            <w:r w:rsidR="00850445">
              <w:rPr>
                <w:noProof/>
                <w:webHidden/>
              </w:rPr>
            </w:r>
            <w:r w:rsidR="00850445">
              <w:rPr>
                <w:noProof/>
                <w:webHidden/>
              </w:rPr>
              <w:fldChar w:fldCharType="separate"/>
            </w:r>
            <w:r w:rsidR="00850445">
              <w:rPr>
                <w:noProof/>
                <w:webHidden/>
              </w:rPr>
              <w:t>79</w:t>
            </w:r>
            <w:r w:rsidR="00850445">
              <w:rPr>
                <w:noProof/>
                <w:webHidden/>
              </w:rPr>
              <w:fldChar w:fldCharType="end"/>
            </w:r>
          </w:hyperlink>
        </w:p>
        <w:p w:rsidR="00850445" w:rsidRDefault="008E15B7" w:rsidP="00850445">
          <w:pPr>
            <w:pStyle w:val="TOC2"/>
            <w:spacing w:line="240" w:lineRule="auto"/>
            <w:rPr>
              <w:noProof/>
            </w:rPr>
          </w:pPr>
          <w:hyperlink w:anchor="_Toc381715067" w:history="1">
            <w:r w:rsidR="00850445" w:rsidRPr="006E1C9D">
              <w:rPr>
                <w:rStyle w:val="Hyperlink"/>
                <w:noProof/>
              </w:rPr>
              <w:t>10.5</w:t>
            </w:r>
            <w:r w:rsidR="00850445">
              <w:rPr>
                <w:noProof/>
              </w:rPr>
              <w:tab/>
            </w:r>
            <w:r w:rsidR="00850445" w:rsidRPr="006E1C9D">
              <w:rPr>
                <w:rStyle w:val="Hyperlink"/>
                <w:noProof/>
              </w:rPr>
              <w:t>Other Biomedical interventions</w:t>
            </w:r>
            <w:r w:rsidR="00850445">
              <w:rPr>
                <w:noProof/>
                <w:webHidden/>
              </w:rPr>
              <w:tab/>
            </w:r>
            <w:r w:rsidR="00850445">
              <w:rPr>
                <w:noProof/>
                <w:webHidden/>
              </w:rPr>
              <w:fldChar w:fldCharType="begin"/>
            </w:r>
            <w:r w:rsidR="00850445">
              <w:rPr>
                <w:noProof/>
                <w:webHidden/>
              </w:rPr>
              <w:instrText xml:space="preserve"> PAGEREF _Toc381715067 \h </w:instrText>
            </w:r>
            <w:r w:rsidR="00850445">
              <w:rPr>
                <w:noProof/>
                <w:webHidden/>
              </w:rPr>
            </w:r>
            <w:r w:rsidR="00850445">
              <w:rPr>
                <w:noProof/>
                <w:webHidden/>
              </w:rPr>
              <w:fldChar w:fldCharType="separate"/>
            </w:r>
            <w:r w:rsidR="00850445">
              <w:rPr>
                <w:noProof/>
                <w:webHidden/>
              </w:rPr>
              <w:t>79</w:t>
            </w:r>
            <w:r w:rsidR="00850445">
              <w:rPr>
                <w:noProof/>
                <w:webHidden/>
              </w:rPr>
              <w:fldChar w:fldCharType="end"/>
            </w:r>
          </w:hyperlink>
        </w:p>
        <w:p w:rsidR="00850445" w:rsidRDefault="008E15B7" w:rsidP="00850445">
          <w:pPr>
            <w:pStyle w:val="TOC1"/>
            <w:spacing w:line="240" w:lineRule="auto"/>
            <w:rPr>
              <w:noProof/>
            </w:rPr>
          </w:pPr>
          <w:hyperlink w:anchor="_Toc381715068" w:history="1">
            <w:r w:rsidR="00850445" w:rsidRPr="006E1C9D">
              <w:rPr>
                <w:rStyle w:val="Hyperlink"/>
                <w:rFonts w:eastAsia="Times New Roman"/>
                <w:iCs/>
                <w:noProof/>
              </w:rPr>
              <w:t>11</w:t>
            </w:r>
            <w:r w:rsidR="00850445">
              <w:rPr>
                <w:noProof/>
              </w:rPr>
              <w:tab/>
            </w:r>
            <w:r w:rsidR="00850445" w:rsidRPr="006E1C9D">
              <w:rPr>
                <w:rStyle w:val="Hyperlink"/>
                <w:rFonts w:eastAsia="Times New Roman"/>
                <w:noProof/>
              </w:rPr>
              <w:t>Health Systems in Support of guidelines implementation</w:t>
            </w:r>
            <w:r w:rsidR="00850445">
              <w:rPr>
                <w:noProof/>
                <w:webHidden/>
              </w:rPr>
              <w:tab/>
            </w:r>
            <w:r w:rsidR="00850445">
              <w:rPr>
                <w:noProof/>
                <w:webHidden/>
              </w:rPr>
              <w:fldChar w:fldCharType="begin"/>
            </w:r>
            <w:r w:rsidR="00850445">
              <w:rPr>
                <w:noProof/>
                <w:webHidden/>
              </w:rPr>
              <w:instrText xml:space="preserve"> PAGEREF _Toc381715068 \h </w:instrText>
            </w:r>
            <w:r w:rsidR="00850445">
              <w:rPr>
                <w:noProof/>
                <w:webHidden/>
              </w:rPr>
            </w:r>
            <w:r w:rsidR="00850445">
              <w:rPr>
                <w:noProof/>
                <w:webHidden/>
              </w:rPr>
              <w:fldChar w:fldCharType="separate"/>
            </w:r>
            <w:r w:rsidR="00850445">
              <w:rPr>
                <w:noProof/>
                <w:webHidden/>
              </w:rPr>
              <w:t>80</w:t>
            </w:r>
            <w:r w:rsidR="00850445">
              <w:rPr>
                <w:noProof/>
                <w:webHidden/>
              </w:rPr>
              <w:fldChar w:fldCharType="end"/>
            </w:r>
          </w:hyperlink>
        </w:p>
        <w:p w:rsidR="00850445" w:rsidRDefault="008E15B7" w:rsidP="00850445">
          <w:pPr>
            <w:pStyle w:val="TOC2"/>
            <w:spacing w:line="240" w:lineRule="auto"/>
            <w:rPr>
              <w:noProof/>
            </w:rPr>
          </w:pPr>
          <w:hyperlink w:anchor="_Toc381715069" w:history="1">
            <w:r w:rsidR="00850445" w:rsidRPr="006E1C9D">
              <w:rPr>
                <w:rStyle w:val="Hyperlink"/>
                <w:noProof/>
              </w:rPr>
              <w:t>11.1</w:t>
            </w:r>
            <w:r w:rsidR="00850445">
              <w:rPr>
                <w:noProof/>
              </w:rPr>
              <w:tab/>
            </w:r>
            <w:r w:rsidR="00850445" w:rsidRPr="006E1C9D">
              <w:rPr>
                <w:rStyle w:val="Hyperlink"/>
                <w:noProof/>
              </w:rPr>
              <w:t>Monitoring and Evaluation</w:t>
            </w:r>
            <w:r w:rsidR="00850445">
              <w:rPr>
                <w:noProof/>
                <w:webHidden/>
              </w:rPr>
              <w:tab/>
            </w:r>
            <w:r w:rsidR="00850445">
              <w:rPr>
                <w:noProof/>
                <w:webHidden/>
              </w:rPr>
              <w:fldChar w:fldCharType="begin"/>
            </w:r>
            <w:r w:rsidR="00850445">
              <w:rPr>
                <w:noProof/>
                <w:webHidden/>
              </w:rPr>
              <w:instrText xml:space="preserve"> PAGEREF _Toc381715069 \h </w:instrText>
            </w:r>
            <w:r w:rsidR="00850445">
              <w:rPr>
                <w:noProof/>
                <w:webHidden/>
              </w:rPr>
            </w:r>
            <w:r w:rsidR="00850445">
              <w:rPr>
                <w:noProof/>
                <w:webHidden/>
              </w:rPr>
              <w:fldChar w:fldCharType="separate"/>
            </w:r>
            <w:r w:rsidR="00850445">
              <w:rPr>
                <w:noProof/>
                <w:webHidden/>
              </w:rPr>
              <w:t>80</w:t>
            </w:r>
            <w:r w:rsidR="00850445">
              <w:rPr>
                <w:noProof/>
                <w:webHidden/>
              </w:rPr>
              <w:fldChar w:fldCharType="end"/>
            </w:r>
          </w:hyperlink>
        </w:p>
        <w:p w:rsidR="00850445" w:rsidRDefault="008E15B7" w:rsidP="00850445">
          <w:pPr>
            <w:pStyle w:val="TOC2"/>
            <w:spacing w:line="240" w:lineRule="auto"/>
            <w:rPr>
              <w:noProof/>
            </w:rPr>
          </w:pPr>
          <w:hyperlink w:anchor="_Toc381715070" w:history="1">
            <w:r w:rsidR="00850445" w:rsidRPr="006E1C9D">
              <w:rPr>
                <w:rStyle w:val="Hyperlink"/>
                <w:rFonts w:eastAsia="Calibri"/>
                <w:noProof/>
              </w:rPr>
              <w:t>11.2</w:t>
            </w:r>
            <w:r w:rsidR="00850445">
              <w:rPr>
                <w:noProof/>
              </w:rPr>
              <w:tab/>
            </w:r>
            <w:r w:rsidR="00850445" w:rsidRPr="006E1C9D">
              <w:rPr>
                <w:rStyle w:val="Hyperlink"/>
                <w:rFonts w:eastAsia="Calibri"/>
                <w:noProof/>
              </w:rPr>
              <w:t>Health work force</w:t>
            </w:r>
            <w:r w:rsidR="00850445">
              <w:rPr>
                <w:noProof/>
                <w:webHidden/>
              </w:rPr>
              <w:tab/>
            </w:r>
            <w:r w:rsidR="00850445">
              <w:rPr>
                <w:noProof/>
                <w:webHidden/>
              </w:rPr>
              <w:fldChar w:fldCharType="begin"/>
            </w:r>
            <w:r w:rsidR="00850445">
              <w:rPr>
                <w:noProof/>
                <w:webHidden/>
              </w:rPr>
              <w:instrText xml:space="preserve"> PAGEREF _Toc381715070 \h </w:instrText>
            </w:r>
            <w:r w:rsidR="00850445">
              <w:rPr>
                <w:noProof/>
                <w:webHidden/>
              </w:rPr>
            </w:r>
            <w:r w:rsidR="00850445">
              <w:rPr>
                <w:noProof/>
                <w:webHidden/>
              </w:rPr>
              <w:fldChar w:fldCharType="separate"/>
            </w:r>
            <w:r w:rsidR="00850445">
              <w:rPr>
                <w:noProof/>
                <w:webHidden/>
              </w:rPr>
              <w:t>81</w:t>
            </w:r>
            <w:r w:rsidR="00850445">
              <w:rPr>
                <w:noProof/>
                <w:webHidden/>
              </w:rPr>
              <w:fldChar w:fldCharType="end"/>
            </w:r>
          </w:hyperlink>
        </w:p>
        <w:p w:rsidR="00850445" w:rsidRDefault="008E15B7" w:rsidP="00850445">
          <w:pPr>
            <w:pStyle w:val="TOC2"/>
            <w:spacing w:line="240" w:lineRule="auto"/>
            <w:rPr>
              <w:noProof/>
            </w:rPr>
          </w:pPr>
          <w:hyperlink w:anchor="_Toc381715071" w:history="1">
            <w:r w:rsidR="00850445" w:rsidRPr="006E1C9D">
              <w:rPr>
                <w:rStyle w:val="Hyperlink"/>
                <w:rFonts w:eastAsia="Times New Roman"/>
                <w:noProof/>
              </w:rPr>
              <w:t>11.3</w:t>
            </w:r>
            <w:r w:rsidR="00850445">
              <w:rPr>
                <w:noProof/>
              </w:rPr>
              <w:tab/>
            </w:r>
            <w:r w:rsidR="00850445" w:rsidRPr="006E1C9D">
              <w:rPr>
                <w:rStyle w:val="Hyperlink"/>
                <w:rFonts w:eastAsia="Times New Roman"/>
                <w:noProof/>
              </w:rPr>
              <w:t>Supply Chain Management systems</w:t>
            </w:r>
            <w:r w:rsidR="00850445">
              <w:rPr>
                <w:noProof/>
                <w:webHidden/>
              </w:rPr>
              <w:tab/>
            </w:r>
            <w:r w:rsidR="00850445">
              <w:rPr>
                <w:noProof/>
                <w:webHidden/>
              </w:rPr>
              <w:fldChar w:fldCharType="begin"/>
            </w:r>
            <w:r w:rsidR="00850445">
              <w:rPr>
                <w:noProof/>
                <w:webHidden/>
              </w:rPr>
              <w:instrText xml:space="preserve"> PAGEREF _Toc381715071 \h </w:instrText>
            </w:r>
            <w:r w:rsidR="00850445">
              <w:rPr>
                <w:noProof/>
                <w:webHidden/>
              </w:rPr>
            </w:r>
            <w:r w:rsidR="00850445">
              <w:rPr>
                <w:noProof/>
                <w:webHidden/>
              </w:rPr>
              <w:fldChar w:fldCharType="separate"/>
            </w:r>
            <w:r w:rsidR="00850445">
              <w:rPr>
                <w:noProof/>
                <w:webHidden/>
              </w:rPr>
              <w:t>82</w:t>
            </w:r>
            <w:r w:rsidR="00850445">
              <w:rPr>
                <w:noProof/>
                <w:webHidden/>
              </w:rPr>
              <w:fldChar w:fldCharType="end"/>
            </w:r>
          </w:hyperlink>
        </w:p>
        <w:p w:rsidR="00850445" w:rsidRDefault="008E15B7" w:rsidP="00850445">
          <w:pPr>
            <w:pStyle w:val="TOC1"/>
            <w:spacing w:line="240" w:lineRule="auto"/>
            <w:rPr>
              <w:noProof/>
            </w:rPr>
          </w:pPr>
          <w:hyperlink w:anchor="_Toc381715072" w:history="1">
            <w:r w:rsidR="00850445" w:rsidRPr="006E1C9D">
              <w:rPr>
                <w:rStyle w:val="Hyperlink"/>
                <w:noProof/>
              </w:rPr>
              <w:t>12</w:t>
            </w:r>
            <w:r w:rsidR="00850445">
              <w:rPr>
                <w:noProof/>
              </w:rPr>
              <w:tab/>
            </w:r>
            <w:r w:rsidR="00850445" w:rsidRPr="006E1C9D">
              <w:rPr>
                <w:rStyle w:val="Hyperlink"/>
                <w:noProof/>
              </w:rPr>
              <w:t>Annexes</w:t>
            </w:r>
            <w:r w:rsidR="00850445">
              <w:rPr>
                <w:noProof/>
                <w:webHidden/>
              </w:rPr>
              <w:tab/>
            </w:r>
            <w:r w:rsidR="00850445">
              <w:rPr>
                <w:noProof/>
                <w:webHidden/>
              </w:rPr>
              <w:fldChar w:fldCharType="begin"/>
            </w:r>
            <w:r w:rsidR="00850445">
              <w:rPr>
                <w:noProof/>
                <w:webHidden/>
              </w:rPr>
              <w:instrText xml:space="preserve"> PAGEREF _Toc381715072 \h </w:instrText>
            </w:r>
            <w:r w:rsidR="00850445">
              <w:rPr>
                <w:noProof/>
                <w:webHidden/>
              </w:rPr>
            </w:r>
            <w:r w:rsidR="00850445">
              <w:rPr>
                <w:noProof/>
                <w:webHidden/>
              </w:rPr>
              <w:fldChar w:fldCharType="separate"/>
            </w:r>
            <w:r w:rsidR="00850445">
              <w:rPr>
                <w:noProof/>
                <w:webHidden/>
              </w:rPr>
              <w:t>84</w:t>
            </w:r>
            <w:r w:rsidR="00850445">
              <w:rPr>
                <w:noProof/>
                <w:webHidden/>
              </w:rPr>
              <w:fldChar w:fldCharType="end"/>
            </w:r>
          </w:hyperlink>
        </w:p>
        <w:p w:rsidR="00F943E7" w:rsidRDefault="008A39E1" w:rsidP="00850445">
          <w:pPr>
            <w:spacing w:after="0" w:line="240" w:lineRule="auto"/>
          </w:pPr>
          <w:r w:rsidRPr="0089603B">
            <w:rPr>
              <w:sz w:val="20"/>
              <w:szCs w:val="20"/>
            </w:rPr>
            <w:fldChar w:fldCharType="end"/>
          </w:r>
        </w:p>
      </w:sdtContent>
    </w:sdt>
    <w:p w:rsidR="0029418F" w:rsidRPr="0089603B" w:rsidRDefault="00E42FEB">
      <w:pPr>
        <w:pStyle w:val="TableofFigures"/>
        <w:tabs>
          <w:tab w:val="right" w:leader="dot" w:pos="9350"/>
        </w:tabs>
        <w:rPr>
          <w:rFonts w:asciiTheme="majorHAnsi" w:eastAsia="Times New Roman" w:hAnsiTheme="majorHAnsi" w:cstheme="majorBidi"/>
          <w:b/>
          <w:bCs/>
          <w:color w:val="2E74B5" w:themeColor="accent1" w:themeShade="BF"/>
          <w:sz w:val="28"/>
          <w:szCs w:val="28"/>
        </w:rPr>
      </w:pPr>
      <w:r w:rsidRPr="0089603B">
        <w:rPr>
          <w:rFonts w:asciiTheme="majorHAnsi" w:eastAsia="Times New Roman" w:hAnsiTheme="majorHAnsi" w:cstheme="majorBidi"/>
          <w:b/>
          <w:bCs/>
          <w:color w:val="2E74B5" w:themeColor="accent1" w:themeShade="BF"/>
          <w:sz w:val="28"/>
          <w:szCs w:val="28"/>
        </w:rPr>
        <w:t xml:space="preserve">Lists of tables </w:t>
      </w:r>
    </w:p>
    <w:p w:rsidR="00D26A2A" w:rsidRPr="00D26A2A" w:rsidRDefault="001914FF">
      <w:pPr>
        <w:pStyle w:val="TableofFigures"/>
        <w:tabs>
          <w:tab w:val="right" w:leader="dot" w:pos="10070"/>
        </w:tabs>
        <w:rPr>
          <w:noProof/>
          <w:sz w:val="20"/>
          <w:szCs w:val="20"/>
        </w:rPr>
      </w:pPr>
      <w:r w:rsidRPr="0089603B">
        <w:rPr>
          <w:rFonts w:asciiTheme="majorHAnsi" w:eastAsia="Times New Roman" w:hAnsiTheme="majorHAnsi" w:cstheme="majorBidi"/>
          <w:b/>
          <w:bCs/>
          <w:color w:val="2E74B5" w:themeColor="accent1" w:themeShade="BF"/>
        </w:rPr>
        <w:fldChar w:fldCharType="begin"/>
      </w:r>
      <w:r w:rsidRPr="0089603B">
        <w:rPr>
          <w:rFonts w:asciiTheme="majorHAnsi" w:eastAsia="Times New Roman" w:hAnsiTheme="majorHAnsi" w:cstheme="majorBidi"/>
          <w:b/>
          <w:bCs/>
          <w:color w:val="2E74B5" w:themeColor="accent1" w:themeShade="BF"/>
        </w:rPr>
        <w:instrText xml:space="preserve"> TOC \h \z \c "Table" </w:instrText>
      </w:r>
      <w:r w:rsidRPr="0089603B">
        <w:rPr>
          <w:rFonts w:asciiTheme="majorHAnsi" w:eastAsia="Times New Roman" w:hAnsiTheme="majorHAnsi" w:cstheme="majorBidi"/>
          <w:b/>
          <w:bCs/>
          <w:color w:val="2E74B5" w:themeColor="accent1" w:themeShade="BF"/>
        </w:rPr>
        <w:fldChar w:fldCharType="separate"/>
      </w:r>
      <w:hyperlink w:anchor="_Toc380781928" w:history="1">
        <w:r w:rsidR="00D26A2A" w:rsidRPr="00D26A2A">
          <w:rPr>
            <w:rStyle w:val="Hyperlink"/>
            <w:noProof/>
            <w:sz w:val="20"/>
            <w:szCs w:val="20"/>
          </w:rPr>
          <w:t>Table 1</w:t>
        </w:r>
        <w:r w:rsidR="00D26A2A" w:rsidRPr="00D26A2A">
          <w:rPr>
            <w:rStyle w:val="Hyperlink"/>
            <w:noProof/>
            <w:sz w:val="20"/>
            <w:szCs w:val="20"/>
          </w:rPr>
          <w:noBreakHyphen/>
          <w:t>1:  Integrated Provision and Scheduling of Clinical HIV Services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_Toc380781928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4</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29" w:history="1">
        <w:r w:rsidR="00D26A2A" w:rsidRPr="00D26A2A">
          <w:rPr>
            <w:rStyle w:val="Hyperlink"/>
            <w:noProof/>
            <w:sz w:val="20"/>
            <w:szCs w:val="20"/>
          </w:rPr>
          <w:t>Table 2</w:t>
        </w:r>
        <w:r w:rsidR="00D26A2A" w:rsidRPr="00D26A2A">
          <w:rPr>
            <w:rStyle w:val="Hyperlink"/>
            <w:noProof/>
            <w:sz w:val="20"/>
            <w:szCs w:val="20"/>
          </w:rPr>
          <w:noBreakHyphen/>
          <w:t>1: Recommended Testing Approaches for Infants and Children below 18 months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_Toc380781929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8</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0" w:history="1">
        <w:r w:rsidR="00D26A2A" w:rsidRPr="00D26A2A">
          <w:rPr>
            <w:rStyle w:val="Hyperlink"/>
            <w:noProof/>
            <w:sz w:val="20"/>
            <w:szCs w:val="20"/>
          </w:rPr>
          <w:t>Table 3</w:t>
        </w:r>
        <w:r w:rsidR="00D26A2A" w:rsidRPr="00D26A2A">
          <w:rPr>
            <w:rStyle w:val="Hyperlink"/>
            <w:noProof/>
            <w:sz w:val="20"/>
            <w:szCs w:val="20"/>
          </w:rPr>
          <w:noBreakHyphen/>
          <w:t>1: Lab Assessment at Enrollment into Pre-Art Care</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_Toc380781930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16</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1" w:history="1">
        <w:r w:rsidR="00D26A2A" w:rsidRPr="00D26A2A">
          <w:rPr>
            <w:rStyle w:val="Hyperlink"/>
            <w:noProof/>
            <w:sz w:val="20"/>
            <w:szCs w:val="20"/>
          </w:rPr>
          <w:t>Table 3</w:t>
        </w:r>
        <w:r w:rsidR="00D26A2A" w:rsidRPr="00D26A2A">
          <w:rPr>
            <w:rStyle w:val="Hyperlink"/>
            <w:noProof/>
            <w:sz w:val="20"/>
            <w:szCs w:val="20"/>
          </w:rPr>
          <w:noBreakHyphen/>
          <w:t>2: WHO Clinical Staging for HIV Infections: Adults and Adolescents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_Toc380781931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17</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2" w:history="1">
        <w:r w:rsidR="00D26A2A" w:rsidRPr="00D26A2A">
          <w:rPr>
            <w:rStyle w:val="Hyperlink"/>
            <w:noProof/>
            <w:sz w:val="20"/>
            <w:szCs w:val="20"/>
          </w:rPr>
          <w:t>Table 3</w:t>
        </w:r>
        <w:r w:rsidR="00D26A2A" w:rsidRPr="00D26A2A">
          <w:rPr>
            <w:rStyle w:val="Hyperlink"/>
            <w:noProof/>
            <w:sz w:val="20"/>
            <w:szCs w:val="20"/>
          </w:rPr>
          <w:noBreakHyphen/>
          <w:t>3: WHO Clinical Staging of HIV in children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_Toc380781932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18</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3" w:history="1">
        <w:r w:rsidR="00D26A2A" w:rsidRPr="00D26A2A">
          <w:rPr>
            <w:rStyle w:val="Hyperlink"/>
            <w:noProof/>
            <w:sz w:val="20"/>
            <w:szCs w:val="20"/>
          </w:rPr>
          <w:t>Table 3</w:t>
        </w:r>
        <w:r w:rsidR="00D26A2A" w:rsidRPr="00D26A2A">
          <w:rPr>
            <w:rStyle w:val="Hyperlink"/>
            <w:noProof/>
            <w:sz w:val="20"/>
            <w:szCs w:val="20"/>
          </w:rPr>
          <w:noBreakHyphen/>
          <w:t>4: Nutritional Assessment for adults, adolescents, and children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_Toc380781933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20</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4" w:history="1">
        <w:r w:rsidR="00D26A2A" w:rsidRPr="00D26A2A">
          <w:rPr>
            <w:rStyle w:val="Hyperlink"/>
            <w:noProof/>
            <w:sz w:val="20"/>
            <w:szCs w:val="20"/>
          </w:rPr>
          <w:t>Table 3</w:t>
        </w:r>
        <w:r w:rsidR="00D26A2A" w:rsidRPr="00D26A2A">
          <w:rPr>
            <w:rStyle w:val="Hyperlink"/>
            <w:noProof/>
            <w:sz w:val="20"/>
            <w:szCs w:val="20"/>
          </w:rPr>
          <w:noBreakHyphen/>
          <w:t>5: Common Opportunistic Infections and Management</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_Toc380781934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23</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5" w:history="1">
        <w:r w:rsidR="00D26A2A" w:rsidRPr="00D26A2A">
          <w:rPr>
            <w:rStyle w:val="Hyperlink"/>
            <w:noProof/>
            <w:sz w:val="20"/>
            <w:szCs w:val="20"/>
          </w:rPr>
          <w:t>Table 3</w:t>
        </w:r>
        <w:r w:rsidR="00D26A2A" w:rsidRPr="00D26A2A">
          <w:rPr>
            <w:rStyle w:val="Hyperlink"/>
            <w:noProof/>
            <w:sz w:val="20"/>
            <w:szCs w:val="20"/>
          </w:rPr>
          <w:noBreakHyphen/>
          <w:t>6: Dosing of cotrimoxazole in infants, children and adults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_Toc380781935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27</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6" w:history="1">
        <w:r w:rsidR="00D26A2A" w:rsidRPr="00D26A2A">
          <w:rPr>
            <w:rStyle w:val="Hyperlink"/>
            <w:noProof/>
            <w:sz w:val="20"/>
            <w:szCs w:val="20"/>
          </w:rPr>
          <w:t>Table 3</w:t>
        </w:r>
        <w:r w:rsidR="00D26A2A" w:rsidRPr="00D26A2A">
          <w:rPr>
            <w:rStyle w:val="Hyperlink"/>
            <w:noProof/>
            <w:sz w:val="20"/>
            <w:szCs w:val="20"/>
          </w:rPr>
          <w:noBreakHyphen/>
          <w:t>7: Cotrimoxazole toxicity grading in adults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_Toc380781936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27</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7" w:history="1">
        <w:r w:rsidR="00D26A2A" w:rsidRPr="00D26A2A">
          <w:rPr>
            <w:rStyle w:val="Hyperlink"/>
            <w:noProof/>
            <w:sz w:val="20"/>
            <w:szCs w:val="20"/>
          </w:rPr>
          <w:t>Table 3</w:t>
        </w:r>
        <w:r w:rsidR="00D26A2A" w:rsidRPr="00D26A2A">
          <w:rPr>
            <w:rStyle w:val="Hyperlink"/>
            <w:noProof/>
            <w:sz w:val="20"/>
            <w:szCs w:val="20"/>
          </w:rPr>
          <w:noBreakHyphen/>
          <w:t>8: Routine Follow-up in pre-ART care</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_Toc380781937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29</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8" w:history="1">
        <w:r w:rsidR="00D26A2A" w:rsidRPr="00D26A2A">
          <w:rPr>
            <w:rStyle w:val="Hyperlink"/>
            <w:noProof/>
            <w:sz w:val="20"/>
            <w:szCs w:val="20"/>
          </w:rPr>
          <w:t>Table 4</w:t>
        </w:r>
        <w:r w:rsidR="00D26A2A" w:rsidRPr="00D26A2A">
          <w:rPr>
            <w:rStyle w:val="Hyperlink"/>
            <w:noProof/>
            <w:sz w:val="20"/>
            <w:szCs w:val="20"/>
          </w:rPr>
          <w:noBreakHyphen/>
          <w:t>1: Baseline Laboratory Tests at ART Enrollment</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_Toc380781938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31</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39" w:history="1">
        <w:r w:rsidR="00D26A2A" w:rsidRPr="00D26A2A">
          <w:rPr>
            <w:rStyle w:val="Hyperlink"/>
            <w:noProof/>
            <w:sz w:val="20"/>
            <w:szCs w:val="20"/>
          </w:rPr>
          <w:t>Table 4</w:t>
        </w:r>
        <w:r w:rsidR="00D26A2A" w:rsidRPr="00D26A2A">
          <w:rPr>
            <w:rStyle w:val="Hyperlink"/>
            <w:noProof/>
            <w:sz w:val="20"/>
            <w:szCs w:val="20"/>
          </w:rPr>
          <w:noBreakHyphen/>
          <w:t>2 Patient Preparation To Start ART And Maintain Adherence</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_Toc380781939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32</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0" w:history="1">
        <w:r w:rsidR="00D26A2A" w:rsidRPr="00D26A2A">
          <w:rPr>
            <w:rStyle w:val="Hyperlink"/>
            <w:noProof/>
            <w:sz w:val="20"/>
            <w:szCs w:val="20"/>
          </w:rPr>
          <w:t>Table 4</w:t>
        </w:r>
        <w:r w:rsidR="00D26A2A" w:rsidRPr="00D26A2A">
          <w:rPr>
            <w:rStyle w:val="Hyperlink"/>
            <w:noProof/>
            <w:sz w:val="20"/>
            <w:szCs w:val="20"/>
          </w:rPr>
          <w:noBreakHyphen/>
          <w:t>3: ARV drugs approved for treatment protocol used in South Sudan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_Toc380781940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33</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1" w:history="1">
        <w:r w:rsidR="00D26A2A" w:rsidRPr="00D26A2A">
          <w:rPr>
            <w:rStyle w:val="Hyperlink"/>
            <w:noProof/>
            <w:sz w:val="20"/>
            <w:szCs w:val="20"/>
          </w:rPr>
          <w:t>Table 4</w:t>
        </w:r>
        <w:r w:rsidR="00D26A2A" w:rsidRPr="00D26A2A">
          <w:rPr>
            <w:rStyle w:val="Hyperlink"/>
            <w:noProof/>
            <w:sz w:val="20"/>
            <w:szCs w:val="20"/>
          </w:rPr>
          <w:noBreakHyphen/>
          <w:t>4: ART Regimens for Adults and Adolescents: 1st and 2nd Line</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_Toc380781941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34</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2" w:history="1">
        <w:r w:rsidR="00D26A2A" w:rsidRPr="00D26A2A">
          <w:rPr>
            <w:rStyle w:val="Hyperlink"/>
            <w:noProof/>
            <w:sz w:val="20"/>
            <w:szCs w:val="20"/>
          </w:rPr>
          <w:t>Table 4</w:t>
        </w:r>
        <w:r w:rsidR="00D26A2A" w:rsidRPr="00D26A2A">
          <w:rPr>
            <w:rStyle w:val="Hyperlink"/>
            <w:noProof/>
            <w:sz w:val="20"/>
            <w:szCs w:val="20"/>
          </w:rPr>
          <w:noBreakHyphen/>
          <w:t>5: ARV Adult Dosing Guide</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_Toc380781942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35</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3" w:history="1">
        <w:r w:rsidR="00D26A2A" w:rsidRPr="00D26A2A">
          <w:rPr>
            <w:rStyle w:val="Hyperlink"/>
            <w:noProof/>
            <w:sz w:val="20"/>
            <w:szCs w:val="20"/>
          </w:rPr>
          <w:t>Table 4</w:t>
        </w:r>
        <w:r w:rsidR="00D26A2A" w:rsidRPr="00D26A2A">
          <w:rPr>
            <w:rStyle w:val="Hyperlink"/>
            <w:noProof/>
            <w:sz w:val="20"/>
            <w:szCs w:val="20"/>
          </w:rPr>
          <w:noBreakHyphen/>
          <w:t>6: ART Regimens for Children and Adolescents with TB</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_Toc380781943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36</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4" w:history="1">
        <w:r w:rsidR="00D26A2A" w:rsidRPr="00D26A2A">
          <w:rPr>
            <w:rStyle w:val="Hyperlink"/>
            <w:noProof/>
            <w:sz w:val="20"/>
            <w:szCs w:val="20"/>
          </w:rPr>
          <w:t>Table 4</w:t>
        </w:r>
        <w:r w:rsidR="00D26A2A" w:rsidRPr="00D26A2A">
          <w:rPr>
            <w:rStyle w:val="Hyperlink"/>
            <w:noProof/>
            <w:sz w:val="20"/>
            <w:szCs w:val="20"/>
          </w:rPr>
          <w:noBreakHyphen/>
          <w:t>7: Laboratory Testing During ART Follow-Up</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_Toc380781944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38</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5" w:history="1">
        <w:r w:rsidR="00D26A2A" w:rsidRPr="00D26A2A">
          <w:rPr>
            <w:rStyle w:val="Hyperlink"/>
            <w:noProof/>
            <w:sz w:val="20"/>
            <w:szCs w:val="20"/>
          </w:rPr>
          <w:t>Table 4</w:t>
        </w:r>
        <w:r w:rsidR="00D26A2A" w:rsidRPr="00D26A2A">
          <w:rPr>
            <w:rStyle w:val="Hyperlink"/>
            <w:noProof/>
            <w:sz w:val="20"/>
            <w:szCs w:val="20"/>
          </w:rPr>
          <w:noBreakHyphen/>
          <w:t>8: Major Toxicity Substitutions for 1st and 2nd Line Regimens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_Toc380781945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40</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6" w:history="1">
        <w:r w:rsidR="00D26A2A" w:rsidRPr="00D26A2A">
          <w:rPr>
            <w:rStyle w:val="Hyperlink"/>
            <w:noProof/>
            <w:sz w:val="20"/>
            <w:szCs w:val="20"/>
          </w:rPr>
          <w:t>Table 4</w:t>
        </w:r>
        <w:r w:rsidR="00D26A2A" w:rsidRPr="00D26A2A">
          <w:rPr>
            <w:rStyle w:val="Hyperlink"/>
            <w:noProof/>
            <w:sz w:val="20"/>
            <w:szCs w:val="20"/>
          </w:rPr>
          <w:noBreakHyphen/>
          <w:t>9: Clinical, Immunological and Virological Failure</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_Toc380781946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42</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7" w:history="1">
        <w:r w:rsidR="00D26A2A" w:rsidRPr="00D26A2A">
          <w:rPr>
            <w:rStyle w:val="Hyperlink"/>
            <w:noProof/>
            <w:sz w:val="20"/>
            <w:szCs w:val="20"/>
          </w:rPr>
          <w:t>Table 5</w:t>
        </w:r>
        <w:r w:rsidR="00D26A2A" w:rsidRPr="00D26A2A">
          <w:rPr>
            <w:rStyle w:val="Hyperlink"/>
            <w:noProof/>
            <w:sz w:val="20"/>
            <w:szCs w:val="20"/>
          </w:rPr>
          <w:noBreakHyphen/>
          <w:t>1: The eMTCT Prongs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_Toc380781947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43</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8" w:history="1">
        <w:r w:rsidR="00D26A2A" w:rsidRPr="00D26A2A">
          <w:rPr>
            <w:rStyle w:val="Hyperlink"/>
            <w:noProof/>
            <w:sz w:val="20"/>
            <w:szCs w:val="20"/>
          </w:rPr>
          <w:t>Table 5</w:t>
        </w:r>
        <w:r w:rsidR="00D26A2A" w:rsidRPr="00D26A2A">
          <w:rPr>
            <w:rStyle w:val="Hyperlink"/>
            <w:noProof/>
            <w:sz w:val="20"/>
            <w:szCs w:val="20"/>
          </w:rPr>
          <w:noBreakHyphen/>
          <w:t>2: Available Family Planning Methods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_Toc380781948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46</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49" w:history="1">
        <w:r w:rsidR="00D26A2A" w:rsidRPr="00D26A2A">
          <w:rPr>
            <w:rStyle w:val="Hyperlink"/>
            <w:noProof/>
            <w:sz w:val="20"/>
            <w:szCs w:val="20"/>
          </w:rPr>
          <w:t>Table 5</w:t>
        </w:r>
        <w:r w:rsidR="00D26A2A" w:rsidRPr="00D26A2A">
          <w:rPr>
            <w:rStyle w:val="Hyperlink"/>
            <w:noProof/>
            <w:sz w:val="20"/>
            <w:szCs w:val="20"/>
          </w:rPr>
          <w:noBreakHyphen/>
          <w:t>3: 1st Line ART Regimens for Pregnant and Breast Feeding Women and Exposed Infants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_Toc380781949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48</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0" w:history="1">
        <w:r w:rsidR="00D26A2A" w:rsidRPr="00D26A2A">
          <w:rPr>
            <w:rStyle w:val="Hyperlink"/>
            <w:noProof/>
            <w:sz w:val="20"/>
            <w:szCs w:val="20"/>
          </w:rPr>
          <w:t>Table 5</w:t>
        </w:r>
        <w:r w:rsidR="00D26A2A" w:rsidRPr="00D26A2A">
          <w:rPr>
            <w:rStyle w:val="Hyperlink"/>
            <w:noProof/>
            <w:sz w:val="20"/>
            <w:szCs w:val="20"/>
          </w:rPr>
          <w:noBreakHyphen/>
          <w:t>4: Infant Prophylaxis ARV Dosing</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_Toc380781950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49</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1" w:history="1">
        <w:r w:rsidR="00D26A2A" w:rsidRPr="00D26A2A">
          <w:rPr>
            <w:rStyle w:val="Hyperlink"/>
            <w:noProof/>
            <w:sz w:val="20"/>
            <w:szCs w:val="20"/>
          </w:rPr>
          <w:t>Table 6</w:t>
        </w:r>
        <w:r w:rsidR="00D26A2A" w:rsidRPr="00D26A2A">
          <w:rPr>
            <w:rStyle w:val="Hyperlink"/>
            <w:noProof/>
            <w:sz w:val="20"/>
            <w:szCs w:val="20"/>
          </w:rPr>
          <w:noBreakHyphen/>
          <w:t>1: ART Regimens for Infants and Children With HIV: 1st And 2nd Line</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_Toc380781951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55</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2" w:history="1">
        <w:r w:rsidR="00D26A2A" w:rsidRPr="00D26A2A">
          <w:rPr>
            <w:rStyle w:val="Hyperlink"/>
            <w:noProof/>
            <w:sz w:val="20"/>
            <w:szCs w:val="20"/>
          </w:rPr>
          <w:t>Table 6</w:t>
        </w:r>
        <w:r w:rsidR="00D26A2A" w:rsidRPr="00D26A2A">
          <w:rPr>
            <w:rStyle w:val="Hyperlink"/>
            <w:noProof/>
            <w:sz w:val="20"/>
            <w:szCs w:val="20"/>
          </w:rPr>
          <w:noBreakHyphen/>
          <w:t>2: ARV Drug Dosage for Children and Infants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_Toc380781952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56</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3" w:history="1">
        <w:r w:rsidR="00D26A2A" w:rsidRPr="00D26A2A">
          <w:rPr>
            <w:rStyle w:val="Hyperlink"/>
            <w:noProof/>
            <w:sz w:val="20"/>
            <w:szCs w:val="20"/>
          </w:rPr>
          <w:t>Table 6</w:t>
        </w:r>
        <w:r w:rsidR="00D26A2A" w:rsidRPr="00D26A2A">
          <w:rPr>
            <w:rStyle w:val="Hyperlink"/>
            <w:noProof/>
            <w:sz w:val="20"/>
            <w:szCs w:val="20"/>
          </w:rPr>
          <w:noBreakHyphen/>
          <w:t>3: Monitoring Infants and Children with HIV</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_Toc380781953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57</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4" w:history="1">
        <w:r w:rsidR="00D26A2A" w:rsidRPr="00D26A2A">
          <w:rPr>
            <w:rStyle w:val="Hyperlink"/>
            <w:noProof/>
            <w:sz w:val="20"/>
            <w:szCs w:val="20"/>
          </w:rPr>
          <w:t>Table 6</w:t>
        </w:r>
        <w:r w:rsidR="00D26A2A" w:rsidRPr="00D26A2A">
          <w:rPr>
            <w:rStyle w:val="Hyperlink"/>
            <w:noProof/>
            <w:sz w:val="20"/>
            <w:szCs w:val="20"/>
          </w:rPr>
          <w:noBreakHyphen/>
          <w:t>4: Follow-Up Laboratory and Clinical Monitoring Schedule for Infants and Children on ART</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_Toc380781954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58</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5" w:history="1">
        <w:r w:rsidR="00D26A2A" w:rsidRPr="00D26A2A">
          <w:rPr>
            <w:rStyle w:val="Hyperlink"/>
            <w:noProof/>
            <w:sz w:val="20"/>
            <w:szCs w:val="20"/>
          </w:rPr>
          <w:t>Table 6</w:t>
        </w:r>
        <w:r w:rsidR="00D26A2A" w:rsidRPr="00D26A2A">
          <w:rPr>
            <w:rStyle w:val="Hyperlink"/>
            <w:noProof/>
            <w:sz w:val="20"/>
            <w:szCs w:val="20"/>
          </w:rPr>
          <w:noBreakHyphen/>
          <w:t>5: Challenges of Adolescents Living with HIV (ALHIV)</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_Toc380781955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59</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6" w:history="1">
        <w:r w:rsidR="00D26A2A" w:rsidRPr="00D26A2A">
          <w:rPr>
            <w:rStyle w:val="Hyperlink"/>
            <w:noProof/>
            <w:sz w:val="20"/>
            <w:szCs w:val="20"/>
          </w:rPr>
          <w:t>Table 7</w:t>
        </w:r>
        <w:r w:rsidR="00D26A2A" w:rsidRPr="00D26A2A">
          <w:rPr>
            <w:rStyle w:val="Hyperlink"/>
            <w:noProof/>
            <w:sz w:val="20"/>
            <w:szCs w:val="20"/>
          </w:rPr>
          <w:noBreakHyphen/>
          <w:t>1: Essential Behaviors for Exclusive Breastfeeding</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_Toc380781956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63</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7" w:history="1">
        <w:r w:rsidR="00D26A2A" w:rsidRPr="00D26A2A">
          <w:rPr>
            <w:rStyle w:val="Hyperlink"/>
            <w:noProof/>
            <w:sz w:val="20"/>
            <w:szCs w:val="20"/>
          </w:rPr>
          <w:t>Table 7</w:t>
        </w:r>
        <w:r w:rsidR="00D26A2A" w:rsidRPr="00D26A2A">
          <w:rPr>
            <w:rStyle w:val="Hyperlink"/>
            <w:noProof/>
            <w:sz w:val="20"/>
            <w:szCs w:val="20"/>
          </w:rPr>
          <w:noBreakHyphen/>
          <w:t>2: Essential Behaviors for Complementary Feeding</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_Toc380781957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64</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8" w:history="1">
        <w:r w:rsidR="00D26A2A" w:rsidRPr="00D26A2A">
          <w:rPr>
            <w:rStyle w:val="Hyperlink"/>
            <w:noProof/>
            <w:sz w:val="20"/>
            <w:szCs w:val="20"/>
          </w:rPr>
          <w:t>Table 9</w:t>
        </w:r>
        <w:r w:rsidR="00D26A2A" w:rsidRPr="00D26A2A">
          <w:rPr>
            <w:rStyle w:val="Hyperlink"/>
            <w:noProof/>
            <w:sz w:val="20"/>
            <w:szCs w:val="20"/>
          </w:rPr>
          <w:noBreakHyphen/>
          <w:t>1: Lab Monitoring Schedule for Patients Before and after ART Initiation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_Toc380781958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70</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59" w:history="1">
        <w:r w:rsidR="00D26A2A" w:rsidRPr="00D26A2A">
          <w:rPr>
            <w:rStyle w:val="Hyperlink"/>
            <w:noProof/>
            <w:sz w:val="20"/>
            <w:szCs w:val="20"/>
          </w:rPr>
          <w:t>Table 10</w:t>
        </w:r>
        <w:r w:rsidR="00D26A2A" w:rsidRPr="00D26A2A">
          <w:rPr>
            <w:rStyle w:val="Hyperlink"/>
            <w:noProof/>
            <w:sz w:val="20"/>
            <w:szCs w:val="20"/>
          </w:rPr>
          <w:noBreakHyphen/>
          <w:t>1: Recommended Regimens for Post-Exposure Prophylaxis for HIV</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_Toc380781959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78</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0" w:history="1">
        <w:r w:rsidR="00D26A2A" w:rsidRPr="00D26A2A">
          <w:rPr>
            <w:rStyle w:val="Hyperlink"/>
            <w:noProof/>
            <w:sz w:val="20"/>
            <w:szCs w:val="20"/>
          </w:rPr>
          <w:t>Table 10</w:t>
        </w:r>
        <w:r w:rsidR="00D26A2A" w:rsidRPr="00D26A2A">
          <w:rPr>
            <w:rStyle w:val="Hyperlink"/>
            <w:noProof/>
            <w:sz w:val="20"/>
            <w:szCs w:val="20"/>
          </w:rPr>
          <w:noBreakHyphen/>
          <w:t>2: Clinical Management of HIV Post-exposure Prophylaxis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_Toc380781960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79</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1" w:history="1">
        <w:r w:rsidR="00D26A2A" w:rsidRPr="00D26A2A">
          <w:rPr>
            <w:rStyle w:val="Hyperlink"/>
            <w:noProof/>
            <w:sz w:val="20"/>
            <w:szCs w:val="20"/>
          </w:rPr>
          <w:t>Table 11</w:t>
        </w:r>
        <w:r w:rsidR="00D26A2A" w:rsidRPr="00D26A2A">
          <w:rPr>
            <w:rStyle w:val="Hyperlink"/>
            <w:noProof/>
            <w:sz w:val="20"/>
            <w:szCs w:val="20"/>
          </w:rPr>
          <w:noBreakHyphen/>
          <w:t>1: Patient care and health facility records collection tools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_Toc380781961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80</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2" w:history="1">
        <w:r w:rsidR="00D26A2A" w:rsidRPr="00D26A2A">
          <w:rPr>
            <w:rStyle w:val="Hyperlink"/>
            <w:noProof/>
            <w:sz w:val="20"/>
            <w:szCs w:val="20"/>
          </w:rPr>
          <w:t>Table 11</w:t>
        </w:r>
        <w:r w:rsidR="00D26A2A" w:rsidRPr="00D26A2A">
          <w:rPr>
            <w:rStyle w:val="Hyperlink"/>
            <w:noProof/>
            <w:sz w:val="20"/>
            <w:szCs w:val="20"/>
          </w:rPr>
          <w:noBreakHyphen/>
          <w:t>2: Summary of the roles and responsibilities of staff in ART sites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_Toc380781962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81</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3" w:history="1">
        <w:r w:rsidR="00D26A2A" w:rsidRPr="00D26A2A">
          <w:rPr>
            <w:rStyle w:val="Hyperlink"/>
            <w:noProof/>
            <w:sz w:val="20"/>
            <w:szCs w:val="20"/>
          </w:rPr>
          <w:t>Table 12</w:t>
        </w:r>
        <w:r w:rsidR="00D26A2A" w:rsidRPr="00D26A2A">
          <w:rPr>
            <w:rStyle w:val="Hyperlink"/>
            <w:noProof/>
            <w:sz w:val="20"/>
            <w:szCs w:val="20"/>
          </w:rPr>
          <w:noBreakHyphen/>
          <w:t>1: 1</w:t>
        </w:r>
        <w:r w:rsidR="00D26A2A" w:rsidRPr="00D26A2A">
          <w:rPr>
            <w:rStyle w:val="Hyperlink"/>
            <w:noProof/>
            <w:sz w:val="20"/>
            <w:szCs w:val="20"/>
            <w:vertAlign w:val="superscript"/>
          </w:rPr>
          <w:t>st</w:t>
        </w:r>
        <w:r w:rsidR="00D26A2A" w:rsidRPr="00D26A2A">
          <w:rPr>
            <w:rStyle w:val="Hyperlink"/>
            <w:noProof/>
            <w:sz w:val="20"/>
            <w:szCs w:val="20"/>
          </w:rPr>
          <w:t xml:space="preserve"> line ART regimens for adults, adolescents, pregnant &amp; breast-feeding women, and children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_Toc380781963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84</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4" w:history="1">
        <w:r w:rsidR="00D26A2A" w:rsidRPr="00D26A2A">
          <w:rPr>
            <w:rStyle w:val="Hyperlink"/>
            <w:noProof/>
            <w:sz w:val="20"/>
            <w:szCs w:val="20"/>
          </w:rPr>
          <w:t>Table 12</w:t>
        </w:r>
        <w:r w:rsidR="00D26A2A" w:rsidRPr="00D26A2A">
          <w:rPr>
            <w:rStyle w:val="Hyperlink"/>
            <w:noProof/>
            <w:sz w:val="20"/>
            <w:szCs w:val="20"/>
          </w:rPr>
          <w:noBreakHyphen/>
          <w:t>2: ARV Drugs used in treatment of HIV Infection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_Toc380781964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85</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5" w:history="1">
        <w:r w:rsidR="00D26A2A" w:rsidRPr="00D26A2A">
          <w:rPr>
            <w:rStyle w:val="Hyperlink"/>
            <w:noProof/>
            <w:sz w:val="20"/>
            <w:szCs w:val="20"/>
          </w:rPr>
          <w:t>Table 12</w:t>
        </w:r>
        <w:r w:rsidR="00D26A2A" w:rsidRPr="00D26A2A">
          <w:rPr>
            <w:rStyle w:val="Hyperlink"/>
            <w:noProof/>
            <w:sz w:val="20"/>
            <w:szCs w:val="20"/>
          </w:rPr>
          <w:noBreakHyphen/>
          <w:t>3: Toxicities associated with first and second line ARV drugs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_Toc380781965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88</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6" w:history="1">
        <w:r w:rsidR="00D26A2A" w:rsidRPr="00D26A2A">
          <w:rPr>
            <w:rStyle w:val="Hyperlink"/>
            <w:noProof/>
            <w:sz w:val="20"/>
            <w:szCs w:val="20"/>
          </w:rPr>
          <w:t>Table 12</w:t>
        </w:r>
        <w:r w:rsidR="00D26A2A" w:rsidRPr="00D26A2A">
          <w:rPr>
            <w:rStyle w:val="Hyperlink"/>
            <w:noProof/>
            <w:sz w:val="20"/>
            <w:szCs w:val="20"/>
          </w:rPr>
          <w:noBreakHyphen/>
          <w:t>4: Drugs that commonly interact with ARVs</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_Toc380781966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90</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7" w:history="1">
        <w:r w:rsidR="00D26A2A" w:rsidRPr="00D26A2A">
          <w:rPr>
            <w:rStyle w:val="Hyperlink"/>
            <w:noProof/>
            <w:sz w:val="20"/>
            <w:szCs w:val="20"/>
          </w:rPr>
          <w:t>Table 12</w:t>
        </w:r>
        <w:r w:rsidR="00D26A2A" w:rsidRPr="00D26A2A">
          <w:rPr>
            <w:rStyle w:val="Hyperlink"/>
            <w:noProof/>
            <w:sz w:val="20"/>
            <w:szCs w:val="20"/>
          </w:rPr>
          <w:noBreakHyphen/>
          <w:t>5: First and Second line ART regimens for infants and children in South Sudan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_Toc380781967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91</w:t>
        </w:r>
        <w:r w:rsidR="00D26A2A" w:rsidRPr="00D26A2A">
          <w:rPr>
            <w:noProof/>
            <w:webHidden/>
            <w:sz w:val="20"/>
            <w:szCs w:val="20"/>
          </w:rPr>
          <w:fldChar w:fldCharType="end"/>
        </w:r>
      </w:hyperlink>
    </w:p>
    <w:p w:rsidR="00D26A2A" w:rsidRPr="00D26A2A" w:rsidRDefault="008E15B7">
      <w:pPr>
        <w:pStyle w:val="TableofFigures"/>
        <w:tabs>
          <w:tab w:val="right" w:leader="dot" w:pos="10070"/>
        </w:tabs>
        <w:rPr>
          <w:noProof/>
          <w:sz w:val="20"/>
          <w:szCs w:val="20"/>
        </w:rPr>
      </w:pPr>
      <w:hyperlink w:anchor="_Toc380781968" w:history="1">
        <w:r w:rsidR="00D26A2A" w:rsidRPr="00D26A2A">
          <w:rPr>
            <w:rStyle w:val="Hyperlink"/>
            <w:noProof/>
            <w:sz w:val="20"/>
            <w:szCs w:val="20"/>
          </w:rPr>
          <w:t>Table 12</w:t>
        </w:r>
        <w:r w:rsidR="00D26A2A" w:rsidRPr="00D26A2A">
          <w:rPr>
            <w:rStyle w:val="Hyperlink"/>
            <w:noProof/>
            <w:sz w:val="20"/>
            <w:szCs w:val="20"/>
          </w:rPr>
          <w:noBreakHyphen/>
          <w:t>6: Antiretroviral Drug Dosing for Children</w:t>
        </w:r>
        <w:r w:rsidR="00D26A2A" w:rsidRPr="00D26A2A">
          <w:rPr>
            <w:noProof/>
            <w:webHidden/>
            <w:sz w:val="20"/>
            <w:szCs w:val="20"/>
          </w:rPr>
          <w:tab/>
        </w:r>
        <w:r w:rsidR="00D26A2A" w:rsidRPr="00D26A2A">
          <w:rPr>
            <w:noProof/>
            <w:webHidden/>
            <w:sz w:val="20"/>
            <w:szCs w:val="20"/>
          </w:rPr>
          <w:fldChar w:fldCharType="begin"/>
        </w:r>
        <w:r w:rsidR="00D26A2A" w:rsidRPr="00D26A2A">
          <w:rPr>
            <w:noProof/>
            <w:webHidden/>
            <w:sz w:val="20"/>
            <w:szCs w:val="20"/>
          </w:rPr>
          <w:instrText xml:space="preserve"> PAGEREF _Toc380781968 \h </w:instrText>
        </w:r>
        <w:r w:rsidR="00D26A2A" w:rsidRPr="00D26A2A">
          <w:rPr>
            <w:noProof/>
            <w:webHidden/>
            <w:sz w:val="20"/>
            <w:szCs w:val="20"/>
          </w:rPr>
        </w:r>
        <w:r w:rsidR="00D26A2A" w:rsidRPr="00D26A2A">
          <w:rPr>
            <w:noProof/>
            <w:webHidden/>
            <w:sz w:val="20"/>
            <w:szCs w:val="20"/>
          </w:rPr>
          <w:fldChar w:fldCharType="separate"/>
        </w:r>
        <w:r w:rsidR="00D26A2A" w:rsidRPr="00D26A2A">
          <w:rPr>
            <w:noProof/>
            <w:webHidden/>
            <w:sz w:val="20"/>
            <w:szCs w:val="20"/>
          </w:rPr>
          <w:t>92</w:t>
        </w:r>
        <w:r w:rsidR="00D26A2A" w:rsidRPr="00D26A2A">
          <w:rPr>
            <w:noProof/>
            <w:webHidden/>
            <w:sz w:val="20"/>
            <w:szCs w:val="20"/>
          </w:rPr>
          <w:fldChar w:fldCharType="end"/>
        </w:r>
      </w:hyperlink>
    </w:p>
    <w:p w:rsidR="00E42FEB" w:rsidRPr="0089603B" w:rsidRDefault="001914FF" w:rsidP="00424CC7">
      <w:pPr>
        <w:spacing w:after="0" w:line="240" w:lineRule="auto"/>
        <w:rPr>
          <w:rFonts w:asciiTheme="majorHAnsi" w:eastAsia="Times New Roman" w:hAnsiTheme="majorHAnsi" w:cstheme="majorBidi"/>
          <w:b/>
          <w:bCs/>
          <w:color w:val="2E74B5" w:themeColor="accent1" w:themeShade="BF"/>
        </w:rPr>
      </w:pPr>
      <w:r w:rsidRPr="0089603B">
        <w:rPr>
          <w:rFonts w:asciiTheme="majorHAnsi" w:eastAsia="Times New Roman" w:hAnsiTheme="majorHAnsi" w:cstheme="majorBidi"/>
          <w:b/>
          <w:bCs/>
          <w:color w:val="2E74B5" w:themeColor="accent1" w:themeShade="BF"/>
        </w:rPr>
        <w:fldChar w:fldCharType="end"/>
      </w:r>
    </w:p>
    <w:p w:rsidR="00A12AAD" w:rsidRPr="0089603B" w:rsidRDefault="00E42FEB" w:rsidP="00744044">
      <w:pPr>
        <w:spacing w:after="0"/>
        <w:rPr>
          <w:rFonts w:asciiTheme="majorHAnsi" w:eastAsia="Times New Roman" w:hAnsiTheme="majorHAnsi" w:cstheme="majorBidi"/>
          <w:b/>
          <w:bCs/>
          <w:color w:val="2E74B5" w:themeColor="accent1" w:themeShade="BF"/>
          <w:sz w:val="28"/>
          <w:szCs w:val="28"/>
        </w:rPr>
      </w:pPr>
      <w:r w:rsidRPr="0089603B">
        <w:rPr>
          <w:rFonts w:asciiTheme="majorHAnsi" w:eastAsia="Times New Roman" w:hAnsiTheme="majorHAnsi" w:cstheme="majorBidi"/>
          <w:b/>
          <w:bCs/>
          <w:color w:val="2E74B5" w:themeColor="accent1" w:themeShade="BF"/>
          <w:sz w:val="28"/>
          <w:szCs w:val="28"/>
        </w:rPr>
        <w:t xml:space="preserve">List of figures </w:t>
      </w:r>
    </w:p>
    <w:p w:rsidR="0026130C" w:rsidRPr="00531B36" w:rsidRDefault="0029418F">
      <w:pPr>
        <w:pStyle w:val="TableofFigures"/>
        <w:tabs>
          <w:tab w:val="right" w:leader="dot" w:pos="10070"/>
        </w:tabs>
        <w:rPr>
          <w:noProof/>
          <w:sz w:val="20"/>
          <w:szCs w:val="20"/>
        </w:rPr>
      </w:pPr>
      <w:r w:rsidRPr="0026130C">
        <w:rPr>
          <w:rFonts w:asciiTheme="majorHAnsi" w:eastAsia="Times New Roman" w:hAnsiTheme="majorHAnsi" w:cstheme="majorBidi"/>
          <w:b/>
          <w:bCs/>
          <w:color w:val="2E74B5" w:themeColor="accent1" w:themeShade="BF"/>
          <w:sz w:val="20"/>
          <w:szCs w:val="20"/>
        </w:rPr>
        <w:fldChar w:fldCharType="begin"/>
      </w:r>
      <w:r w:rsidRPr="0026130C">
        <w:rPr>
          <w:rFonts w:asciiTheme="majorHAnsi" w:eastAsia="Times New Roman" w:hAnsiTheme="majorHAnsi" w:cstheme="majorBidi"/>
          <w:b/>
          <w:bCs/>
          <w:color w:val="2E74B5" w:themeColor="accent1" w:themeShade="BF"/>
          <w:sz w:val="20"/>
          <w:szCs w:val="20"/>
        </w:rPr>
        <w:instrText xml:space="preserve"> TOC \h \z \c "Figure" </w:instrText>
      </w:r>
      <w:r w:rsidRPr="0026130C">
        <w:rPr>
          <w:rFonts w:asciiTheme="majorHAnsi" w:eastAsia="Times New Roman" w:hAnsiTheme="majorHAnsi" w:cstheme="majorBidi"/>
          <w:b/>
          <w:bCs/>
          <w:color w:val="2E74B5" w:themeColor="accent1" w:themeShade="BF"/>
          <w:sz w:val="20"/>
          <w:szCs w:val="20"/>
        </w:rPr>
        <w:fldChar w:fldCharType="separate"/>
      </w:r>
      <w:hyperlink w:anchor="_Toc380422077" w:history="1">
        <w:r w:rsidR="0026130C" w:rsidRPr="00531B36">
          <w:rPr>
            <w:rStyle w:val="Hyperlink"/>
            <w:noProof/>
            <w:sz w:val="20"/>
            <w:szCs w:val="20"/>
          </w:rPr>
          <w:t>Figure 1</w:t>
        </w:r>
        <w:r w:rsidR="0026130C" w:rsidRPr="00531B36">
          <w:rPr>
            <w:rStyle w:val="Hyperlink"/>
            <w:noProof/>
            <w:sz w:val="20"/>
            <w:szCs w:val="20"/>
          </w:rPr>
          <w:noBreakHyphen/>
          <w:t>1: Continuum of HIV care</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_Toc380422077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2</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w:anchor="_Toc380422078" w:history="1">
        <w:r w:rsidR="0026130C" w:rsidRPr="00531B36">
          <w:rPr>
            <w:rStyle w:val="Hyperlink"/>
            <w:noProof/>
            <w:sz w:val="20"/>
            <w:szCs w:val="20"/>
          </w:rPr>
          <w:t>Figure 2</w:t>
        </w:r>
        <w:r w:rsidR="0026130C" w:rsidRPr="00531B36">
          <w:rPr>
            <w:rStyle w:val="Hyperlink"/>
            <w:noProof/>
            <w:sz w:val="20"/>
            <w:szCs w:val="20"/>
          </w:rPr>
          <w:noBreakHyphen/>
          <w:t>1: HIV testing algorithm in Adults and Children over 18 months</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_Toc380422078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12</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w:anchor="_Toc380422079" w:history="1">
        <w:r w:rsidR="0026130C" w:rsidRPr="00531B36">
          <w:rPr>
            <w:rStyle w:val="Hyperlink"/>
            <w:noProof/>
            <w:sz w:val="20"/>
            <w:szCs w:val="20"/>
          </w:rPr>
          <w:t>Figure 2</w:t>
        </w:r>
        <w:r w:rsidR="0026130C" w:rsidRPr="00531B36">
          <w:rPr>
            <w:rStyle w:val="Hyperlink"/>
            <w:noProof/>
            <w:sz w:val="20"/>
            <w:szCs w:val="20"/>
          </w:rPr>
          <w:noBreakHyphen/>
          <w:t>2: HIV Testing algorithm for HIV-Exposed Infants</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_Toc380422079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13</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r:id="rId10" w:anchor="_Toc380422080" w:history="1">
        <w:r w:rsidR="0026130C" w:rsidRPr="00531B36">
          <w:rPr>
            <w:rStyle w:val="Hyperlink"/>
            <w:noProof/>
            <w:sz w:val="20"/>
            <w:szCs w:val="20"/>
          </w:rPr>
          <w:t>Figure 4</w:t>
        </w:r>
        <w:r w:rsidR="0026130C" w:rsidRPr="00531B36">
          <w:rPr>
            <w:rStyle w:val="Hyperlink"/>
            <w:noProof/>
            <w:sz w:val="20"/>
            <w:szCs w:val="20"/>
          </w:rPr>
          <w:noBreakHyphen/>
          <w:t>1: Algorithm for targeted viral load testing</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_Toc380422080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39</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w:anchor="_Toc380422081" w:history="1">
        <w:r w:rsidR="0026130C" w:rsidRPr="00531B36">
          <w:rPr>
            <w:rStyle w:val="Hyperlink"/>
            <w:noProof/>
            <w:sz w:val="20"/>
            <w:szCs w:val="20"/>
          </w:rPr>
          <w:t>Figure 5</w:t>
        </w:r>
        <w:r w:rsidR="0026130C" w:rsidRPr="00531B36">
          <w:rPr>
            <w:rStyle w:val="Hyperlink"/>
            <w:noProof/>
            <w:sz w:val="20"/>
            <w:szCs w:val="20"/>
          </w:rPr>
          <w:noBreakHyphen/>
          <w:t>1: The eMTCT Continuum of Services</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_Toc380422081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44</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w:anchor="_Toc380422082" w:history="1">
        <w:r w:rsidR="0026130C" w:rsidRPr="00531B36">
          <w:rPr>
            <w:rStyle w:val="Hyperlink"/>
            <w:noProof/>
            <w:sz w:val="20"/>
            <w:szCs w:val="20"/>
          </w:rPr>
          <w:t>Figure 6</w:t>
        </w:r>
        <w:r w:rsidR="0026130C" w:rsidRPr="00531B36">
          <w:rPr>
            <w:rStyle w:val="Hyperlink"/>
            <w:noProof/>
            <w:sz w:val="20"/>
            <w:szCs w:val="20"/>
          </w:rPr>
          <w:noBreakHyphen/>
          <w:t>1: Child Health Card</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_Toc380422082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52</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w:anchor="_Toc380422083" w:history="1">
        <w:r w:rsidR="0026130C" w:rsidRPr="00531B36">
          <w:rPr>
            <w:rStyle w:val="Hyperlink"/>
            <w:rFonts w:ascii="Georgia" w:eastAsia="Times New Roman" w:hAnsi="Georgia" w:cs="Times New Roman"/>
            <w:i/>
            <w:iCs/>
            <w:noProof/>
            <w:sz w:val="20"/>
            <w:szCs w:val="20"/>
          </w:rPr>
          <w:t>Figure 11</w:t>
        </w:r>
        <w:r w:rsidR="0026130C" w:rsidRPr="00531B36">
          <w:rPr>
            <w:rStyle w:val="Hyperlink"/>
            <w:rFonts w:ascii="Georgia" w:eastAsia="Times New Roman" w:hAnsi="Georgia" w:cs="Times New Roman"/>
            <w:i/>
            <w:iCs/>
            <w:noProof/>
            <w:sz w:val="20"/>
            <w:szCs w:val="20"/>
          </w:rPr>
          <w:noBreakHyphen/>
          <w:t>1: The Logistics Cycle</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_Toc380422083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82</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r:id="rId11" w:anchor="_Toc380422084" w:history="1">
        <w:r w:rsidR="0026130C" w:rsidRPr="00531B36">
          <w:rPr>
            <w:rStyle w:val="Hyperlink"/>
            <w:noProof/>
            <w:sz w:val="20"/>
            <w:szCs w:val="20"/>
          </w:rPr>
          <w:t>Figure 12</w:t>
        </w:r>
        <w:r w:rsidR="0026130C" w:rsidRPr="00531B36">
          <w:rPr>
            <w:rStyle w:val="Hyperlink"/>
            <w:noProof/>
            <w:sz w:val="20"/>
            <w:szCs w:val="20"/>
          </w:rPr>
          <w:noBreakHyphen/>
          <w:t>1: TB screening card: adult and adolescent</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_Toc380422084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86</w:t>
        </w:r>
        <w:r w:rsidR="0026130C" w:rsidRPr="00531B36">
          <w:rPr>
            <w:noProof/>
            <w:webHidden/>
            <w:sz w:val="20"/>
            <w:szCs w:val="20"/>
          </w:rPr>
          <w:fldChar w:fldCharType="end"/>
        </w:r>
      </w:hyperlink>
    </w:p>
    <w:p w:rsidR="0026130C" w:rsidRPr="00531B36" w:rsidRDefault="008E15B7">
      <w:pPr>
        <w:pStyle w:val="TableofFigures"/>
        <w:tabs>
          <w:tab w:val="right" w:leader="dot" w:pos="10070"/>
        </w:tabs>
        <w:rPr>
          <w:noProof/>
          <w:sz w:val="20"/>
          <w:szCs w:val="20"/>
        </w:rPr>
      </w:pPr>
      <w:hyperlink r:id="rId12" w:anchor="_Toc380422085" w:history="1">
        <w:r w:rsidR="0026130C" w:rsidRPr="00531B36">
          <w:rPr>
            <w:rStyle w:val="Hyperlink"/>
            <w:noProof/>
            <w:sz w:val="20"/>
            <w:szCs w:val="20"/>
          </w:rPr>
          <w:t>Figure 12</w:t>
        </w:r>
        <w:r w:rsidR="0026130C" w:rsidRPr="00531B36">
          <w:rPr>
            <w:rStyle w:val="Hyperlink"/>
            <w:noProof/>
            <w:sz w:val="20"/>
            <w:szCs w:val="20"/>
          </w:rPr>
          <w:noBreakHyphen/>
          <w:t>2: TB screening CARD: Children (0-14 years)</w:t>
        </w:r>
        <w:r w:rsidR="0026130C" w:rsidRPr="00531B36">
          <w:rPr>
            <w:noProof/>
            <w:webHidden/>
            <w:sz w:val="20"/>
            <w:szCs w:val="20"/>
          </w:rPr>
          <w:tab/>
        </w:r>
        <w:r w:rsidR="0026130C" w:rsidRPr="00531B36">
          <w:rPr>
            <w:noProof/>
            <w:webHidden/>
            <w:sz w:val="20"/>
            <w:szCs w:val="20"/>
          </w:rPr>
          <w:fldChar w:fldCharType="begin"/>
        </w:r>
        <w:r w:rsidR="0026130C" w:rsidRPr="00531B36">
          <w:rPr>
            <w:noProof/>
            <w:webHidden/>
            <w:sz w:val="20"/>
            <w:szCs w:val="20"/>
          </w:rPr>
          <w:instrText xml:space="preserve"> PAGEREF _Toc380422085 \h </w:instrText>
        </w:r>
        <w:r w:rsidR="0026130C" w:rsidRPr="00531B36">
          <w:rPr>
            <w:noProof/>
            <w:webHidden/>
            <w:sz w:val="20"/>
            <w:szCs w:val="20"/>
          </w:rPr>
        </w:r>
        <w:r w:rsidR="0026130C" w:rsidRPr="00531B36">
          <w:rPr>
            <w:noProof/>
            <w:webHidden/>
            <w:sz w:val="20"/>
            <w:szCs w:val="20"/>
          </w:rPr>
          <w:fldChar w:fldCharType="separate"/>
        </w:r>
        <w:r w:rsidR="00ED47C7" w:rsidRPr="00531B36">
          <w:rPr>
            <w:noProof/>
            <w:webHidden/>
            <w:sz w:val="20"/>
            <w:szCs w:val="20"/>
          </w:rPr>
          <w:t>87</w:t>
        </w:r>
        <w:r w:rsidR="0026130C" w:rsidRPr="00531B36">
          <w:rPr>
            <w:noProof/>
            <w:webHidden/>
            <w:sz w:val="20"/>
            <w:szCs w:val="20"/>
          </w:rPr>
          <w:fldChar w:fldCharType="end"/>
        </w:r>
      </w:hyperlink>
    </w:p>
    <w:p w:rsidR="00314C11" w:rsidRDefault="0029418F" w:rsidP="00744044">
      <w:pPr>
        <w:spacing w:after="0"/>
        <w:rPr>
          <w:rFonts w:asciiTheme="majorHAnsi" w:eastAsiaTheme="majorEastAsia" w:hAnsiTheme="majorHAnsi" w:cstheme="majorBidi"/>
          <w:color w:val="1F4E79" w:themeColor="accent1" w:themeShade="80"/>
          <w:sz w:val="36"/>
          <w:szCs w:val="36"/>
        </w:rPr>
      </w:pPr>
      <w:r w:rsidRPr="0026130C">
        <w:rPr>
          <w:rFonts w:asciiTheme="majorHAnsi" w:eastAsia="Times New Roman" w:hAnsiTheme="majorHAnsi" w:cstheme="majorBidi"/>
          <w:b/>
          <w:bCs/>
          <w:color w:val="2E74B5" w:themeColor="accent1" w:themeShade="BF"/>
          <w:sz w:val="20"/>
          <w:szCs w:val="20"/>
        </w:rPr>
        <w:fldChar w:fldCharType="end"/>
      </w:r>
      <w:bookmarkStart w:id="1" w:name="_Toc372738515"/>
      <w:r w:rsidR="00314C11">
        <w:br w:type="page"/>
      </w:r>
    </w:p>
    <w:p w:rsidR="00794B5D" w:rsidRPr="003E0912" w:rsidRDefault="00794B5D" w:rsidP="00F943E7">
      <w:pPr>
        <w:pStyle w:val="Heading1"/>
        <w:numPr>
          <w:ilvl w:val="0"/>
          <w:numId w:val="0"/>
        </w:numPr>
        <w:spacing w:after="240"/>
        <w:ind w:left="432" w:hanging="432"/>
        <w:rPr>
          <w:rFonts w:eastAsia="Dotum"/>
        </w:rPr>
      </w:pPr>
      <w:bookmarkStart w:id="2" w:name="_Toc381714992"/>
      <w:r w:rsidRPr="000919AF">
        <w:lastRenderedPageBreak/>
        <w:t>Foreword</w:t>
      </w:r>
      <w:bookmarkEnd w:id="1"/>
      <w:bookmarkEnd w:id="2"/>
      <w:r w:rsidRPr="003E0912">
        <w:rPr>
          <w:rFonts w:eastAsia="Dotum"/>
        </w:rPr>
        <w:t xml:space="preserve"> </w:t>
      </w:r>
    </w:p>
    <w:p w:rsidR="00794B5D" w:rsidRDefault="00794B5D" w:rsidP="00794B5D">
      <w:pPr>
        <w:spacing w:after="240"/>
        <w:jc w:val="both"/>
        <w:rPr>
          <w:rFonts w:ascii="Georgia" w:eastAsia="Dotum" w:hAnsi="Georgia"/>
        </w:rPr>
      </w:pPr>
      <w:r w:rsidRPr="00B25968">
        <w:rPr>
          <w:rFonts w:ascii="Georgia" w:eastAsia="Dotum" w:hAnsi="Georgia"/>
        </w:rPr>
        <w:t xml:space="preserve">South Sudan is experiencing a generalized HIV epidemic. </w:t>
      </w:r>
      <w:r w:rsidRPr="00907B41">
        <w:rPr>
          <w:rFonts w:ascii="Georgia" w:hAnsi="Georgia"/>
        </w:rPr>
        <w:t>The limited data available indicates wide variations in HIV prevalence by geographical region</w:t>
      </w:r>
      <w:r>
        <w:rPr>
          <w:rFonts w:ascii="Georgia" w:hAnsi="Georgia"/>
        </w:rPr>
        <w:t xml:space="preserve"> </w:t>
      </w:r>
      <w:r w:rsidRPr="00B25968">
        <w:rPr>
          <w:rFonts w:ascii="Georgia" w:eastAsia="Dotum" w:hAnsi="Georgia"/>
        </w:rPr>
        <w:t xml:space="preserve">ranging from 0.3% in Northern bar el Ghazal to 6.8% in Western </w:t>
      </w:r>
      <w:proofErr w:type="spellStart"/>
      <w:r w:rsidRPr="00B25968">
        <w:rPr>
          <w:rFonts w:ascii="Georgia" w:eastAsia="Dotum" w:hAnsi="Georgia"/>
        </w:rPr>
        <w:t>Equatoria</w:t>
      </w:r>
      <w:proofErr w:type="spellEnd"/>
      <w:r w:rsidRPr="00B25968">
        <w:rPr>
          <w:rFonts w:ascii="Georgia" w:eastAsia="Dotum" w:hAnsi="Georgia"/>
        </w:rPr>
        <w:t xml:space="preserve">.  Of the estimated total population of 10.9 million as of 2012, about 2.7% of adults aged 15-49 years are infected with HIV.  Approximately 152,000 people are living with HIV; 13% of these are children under 15 years of age. The number of new HIV infections occurring annually is estimated at 15,000; majority of these acquired through heterosexual transmission. </w:t>
      </w:r>
      <w:r w:rsidR="003C1733">
        <w:rPr>
          <w:rFonts w:ascii="Georgia" w:eastAsia="Dotum" w:hAnsi="Georgia"/>
        </w:rPr>
        <w:t>The e</w:t>
      </w:r>
      <w:r w:rsidRPr="005A3FB6">
        <w:rPr>
          <w:rFonts w:ascii="Georgia" w:eastAsia="Dotum" w:hAnsi="Georgia"/>
        </w:rPr>
        <w:t xml:space="preserve">stimated number of deaths due to HIV </w:t>
      </w:r>
      <w:r w:rsidR="003C1733">
        <w:rPr>
          <w:rFonts w:ascii="Georgia" w:eastAsia="Dotum" w:hAnsi="Georgia"/>
        </w:rPr>
        <w:t xml:space="preserve">is </w:t>
      </w:r>
      <w:r w:rsidRPr="005A3FB6">
        <w:rPr>
          <w:rFonts w:ascii="Georgia" w:eastAsia="Dotum" w:hAnsi="Georgia"/>
        </w:rPr>
        <w:t xml:space="preserve">13,000 </w:t>
      </w:r>
      <w:r>
        <w:rPr>
          <w:rFonts w:ascii="Georgia" w:eastAsia="Dotum" w:hAnsi="Georgia"/>
        </w:rPr>
        <w:t xml:space="preserve">annually. </w:t>
      </w:r>
    </w:p>
    <w:p w:rsidR="00794B5D" w:rsidRPr="00B25968" w:rsidRDefault="00794B5D" w:rsidP="00794B5D">
      <w:pPr>
        <w:spacing w:after="240"/>
        <w:jc w:val="both"/>
        <w:rPr>
          <w:rFonts w:ascii="Georgia" w:eastAsia="Dotum" w:hAnsi="Georgia"/>
        </w:rPr>
      </w:pPr>
      <w:r w:rsidRPr="00B25968">
        <w:rPr>
          <w:rFonts w:ascii="Georgia" w:eastAsia="Dotum" w:hAnsi="Georgia"/>
        </w:rPr>
        <w:t xml:space="preserve">Nationally, there has been continued scale-up of HIV/AIDS interventions </w:t>
      </w:r>
      <w:r>
        <w:rPr>
          <w:rFonts w:ascii="Georgia" w:eastAsia="Dotum" w:hAnsi="Georgia"/>
        </w:rPr>
        <w:t>with support from various d</w:t>
      </w:r>
      <w:r w:rsidR="00DE20F4">
        <w:rPr>
          <w:rFonts w:ascii="Georgia" w:eastAsia="Dotum" w:hAnsi="Georgia"/>
        </w:rPr>
        <w:t>evelopment p</w:t>
      </w:r>
      <w:r w:rsidRPr="00B25968">
        <w:rPr>
          <w:rFonts w:ascii="Georgia" w:eastAsia="Dotum" w:hAnsi="Georgia"/>
        </w:rPr>
        <w:t>artners. Currently there are 114 s</w:t>
      </w:r>
      <w:r>
        <w:rPr>
          <w:rFonts w:ascii="Georgia" w:eastAsia="Dotum" w:hAnsi="Georgia"/>
        </w:rPr>
        <w:t>ites providing HIV testing and c</w:t>
      </w:r>
      <w:r w:rsidRPr="00B25968">
        <w:rPr>
          <w:rFonts w:ascii="Georgia" w:eastAsia="Dotum" w:hAnsi="Georgia"/>
        </w:rPr>
        <w:t xml:space="preserve">ounseling, with 75 sites providing Prevention of Mother to Child Transmission services, and 22 sites providing antiretroviral treatment.  The South Sudan National HIV/AIDS Strategic Plan (NSP) 2013-2017 is aimed towards achievement of universal access to HIV prevention, treatment and care by 2017 with the overall impact of reducing new HIV infections, and mortality among PLHIV by 50%.  This will be achieved through increasing HIV testing and ART coverage among adults, children, pregnant and breastfeeding women from </w:t>
      </w:r>
      <w:r w:rsidR="00D20B02">
        <w:rPr>
          <w:rFonts w:ascii="Georgia" w:eastAsia="Dotum" w:hAnsi="Georgia"/>
        </w:rPr>
        <w:t xml:space="preserve">below </w:t>
      </w:r>
      <w:r w:rsidRPr="00B25968">
        <w:rPr>
          <w:rFonts w:ascii="Georgia" w:eastAsia="Dotum" w:hAnsi="Georgia"/>
        </w:rPr>
        <w:t xml:space="preserve">10% to 80%, improving retention of PLHIV in care and treatment from 71% to 83%, and improving livelihood support for PLHIVs.  </w:t>
      </w:r>
    </w:p>
    <w:p w:rsidR="00794B5D" w:rsidRPr="00FD4FA9" w:rsidRDefault="00794B5D" w:rsidP="00794B5D">
      <w:pPr>
        <w:jc w:val="both"/>
        <w:rPr>
          <w:rFonts w:ascii="Georgia" w:eastAsia="Dotum" w:hAnsi="Georgia"/>
        </w:rPr>
      </w:pPr>
      <w:r w:rsidRPr="00FD4FA9">
        <w:rPr>
          <w:rFonts w:ascii="Georgia" w:eastAsia="Dotum" w:hAnsi="Georgia"/>
        </w:rPr>
        <w:t xml:space="preserve">The NSP is aligned to the third pillar of the South Sudan Development Plan (SSDP): ‘Social &amp; Human Development with one of the health objectives being “To increase equitably the utilization of quality basic health and HIV/AIDS services”. As a signatory to the 2011 UN General Assembly political declaration on HIV/AIDS, South Sudan has committed itself to accelerating the HIV/AIDS response to achieve the set targets of reducing HIV sexual transmission by 50% by 2015; eliminating new infections among children and keeping mothers alive; reaching 15 million people with ART; and reducing TB deaths in PLHIV by 50%.  </w:t>
      </w:r>
    </w:p>
    <w:p w:rsidR="00794B5D" w:rsidRPr="00FD4FA9" w:rsidRDefault="00794B5D" w:rsidP="00794B5D">
      <w:pPr>
        <w:jc w:val="both"/>
        <w:rPr>
          <w:rFonts w:ascii="Georgia" w:eastAsia="Dotum" w:hAnsi="Georgia"/>
        </w:rPr>
      </w:pPr>
      <w:r w:rsidRPr="00FD4FA9">
        <w:rPr>
          <w:rFonts w:ascii="Georgia" w:eastAsia="Dotum" w:hAnsi="Georgia"/>
        </w:rPr>
        <w:t xml:space="preserve">The national ART guidelines have been revised to provide health care workers with an up-to-date guide for the use of antiretroviral therapy in all population groups including adults, children, and pregnant women. These guidelines have been developed by the Directorate of HIV/AIDS in the MOH with technical and financial support from World Health Organization (WHO) and other partners.  It is hoped the guidelines will contribute towards provision of quality HIV care in the Republic of South Sudan. </w:t>
      </w:r>
    </w:p>
    <w:p w:rsidR="00794B5D" w:rsidRPr="00907B41" w:rsidRDefault="00794B5D" w:rsidP="00794B5D">
      <w:pPr>
        <w:rPr>
          <w:rFonts w:ascii="Georgia" w:hAnsi="Georgia"/>
        </w:rPr>
      </w:pPr>
    </w:p>
    <w:p w:rsidR="00794B5D" w:rsidRDefault="00794B5D" w:rsidP="00794B5D">
      <w:pPr>
        <w:autoSpaceDE w:val="0"/>
        <w:autoSpaceDN w:val="0"/>
        <w:adjustRightInd w:val="0"/>
        <w:spacing w:after="0" w:line="240" w:lineRule="auto"/>
        <w:rPr>
          <w:rFonts w:ascii="Georgia" w:hAnsi="Georgia" w:cs="Century Gothic"/>
          <w:b/>
          <w:bCs/>
        </w:rPr>
      </w:pPr>
    </w:p>
    <w:p w:rsidR="00D078C3" w:rsidRDefault="00D078C3" w:rsidP="00794B5D">
      <w:pPr>
        <w:autoSpaceDE w:val="0"/>
        <w:autoSpaceDN w:val="0"/>
        <w:adjustRightInd w:val="0"/>
        <w:spacing w:after="0" w:line="240" w:lineRule="auto"/>
        <w:rPr>
          <w:rFonts w:ascii="Georgia" w:hAnsi="Georgia" w:cs="Century Gothic"/>
          <w:b/>
          <w:bCs/>
        </w:rPr>
      </w:pPr>
      <w:r w:rsidRPr="00D078C3">
        <w:rPr>
          <w:rFonts w:ascii="Georgia" w:hAnsi="Georgia" w:cs="Century Gothic"/>
          <w:b/>
          <w:bCs/>
          <w:highlight w:val="yellow"/>
        </w:rPr>
        <w:t>XXX</w:t>
      </w:r>
    </w:p>
    <w:p w:rsidR="00D078C3" w:rsidRDefault="00D078C3" w:rsidP="00794B5D">
      <w:pPr>
        <w:autoSpaceDE w:val="0"/>
        <w:autoSpaceDN w:val="0"/>
        <w:adjustRightInd w:val="0"/>
        <w:spacing w:after="0" w:line="240" w:lineRule="auto"/>
        <w:rPr>
          <w:rFonts w:ascii="Georgia" w:hAnsi="Georgia" w:cs="Century Gothic"/>
          <w:b/>
          <w:bCs/>
        </w:rPr>
      </w:pPr>
    </w:p>
    <w:p w:rsidR="00794B5D" w:rsidRDefault="00794B5D" w:rsidP="00794B5D">
      <w:pPr>
        <w:spacing w:line="240" w:lineRule="auto"/>
        <w:jc w:val="both"/>
      </w:pPr>
      <w:r w:rsidRPr="00D078C3">
        <w:rPr>
          <w:rFonts w:ascii="Georgia" w:hAnsi="Georgia" w:cs="Century Gothic"/>
          <w:b/>
          <w:bCs/>
        </w:rPr>
        <w:t>Ministry of Healt</w:t>
      </w:r>
      <w:r w:rsidR="00BA5905">
        <w:rPr>
          <w:rFonts w:ascii="Georgia" w:hAnsi="Georgia" w:cs="Century Gothic"/>
          <w:b/>
          <w:bCs/>
        </w:rPr>
        <w:t>h, Republic of South Sudan</w:t>
      </w:r>
    </w:p>
    <w:p w:rsidR="00794B5D" w:rsidRPr="0019355C" w:rsidRDefault="00794B5D" w:rsidP="00794B5D">
      <w:pPr>
        <w:spacing w:after="0"/>
        <w:rPr>
          <w:rFonts w:ascii="Georgia" w:hAnsi="Georgia"/>
        </w:rPr>
      </w:pPr>
    </w:p>
    <w:p w:rsidR="00794B5D" w:rsidRDefault="00794B5D" w:rsidP="00794B5D">
      <w:pPr>
        <w:spacing w:after="0"/>
        <w:rPr>
          <w:rFonts w:ascii="Georgia" w:hAnsi="Georgia"/>
        </w:rPr>
      </w:pPr>
    </w:p>
    <w:p w:rsidR="00794B5D" w:rsidRDefault="00794B5D" w:rsidP="00794B5D">
      <w:pPr>
        <w:rPr>
          <w:rFonts w:ascii="Georgia" w:hAnsi="Georgia"/>
        </w:rPr>
      </w:pPr>
      <w:r>
        <w:rPr>
          <w:rFonts w:ascii="Georgia" w:hAnsi="Georgia"/>
        </w:rPr>
        <w:br w:type="page"/>
      </w:r>
    </w:p>
    <w:p w:rsidR="00794B5D" w:rsidRPr="000F3DA8" w:rsidRDefault="00794B5D" w:rsidP="000F3DA8">
      <w:pPr>
        <w:pStyle w:val="Heading1"/>
        <w:numPr>
          <w:ilvl w:val="0"/>
          <w:numId w:val="0"/>
        </w:numPr>
        <w:ind w:left="432" w:hanging="432"/>
      </w:pPr>
      <w:bookmarkStart w:id="3" w:name="_Toc372738516"/>
      <w:bookmarkStart w:id="4" w:name="_Toc381714993"/>
      <w:r w:rsidRPr="000F3DA8">
        <w:lastRenderedPageBreak/>
        <w:t>Acknowledgements</w:t>
      </w:r>
      <w:bookmarkEnd w:id="3"/>
      <w:bookmarkEnd w:id="4"/>
      <w:r w:rsidRPr="000F3DA8">
        <w:t xml:space="preserve"> </w:t>
      </w:r>
    </w:p>
    <w:p w:rsidR="002B7A20" w:rsidRPr="00FA4EE9" w:rsidRDefault="002B7A20" w:rsidP="00AC32CD">
      <w:pPr>
        <w:autoSpaceDE w:val="0"/>
        <w:autoSpaceDN w:val="0"/>
        <w:adjustRightInd w:val="0"/>
        <w:spacing w:before="240" w:after="240" w:line="240" w:lineRule="auto"/>
        <w:jc w:val="both"/>
        <w:rPr>
          <w:rFonts w:ascii="Georgia" w:eastAsia="Times New Roman" w:hAnsi="Georgia" w:cs="Book Antiqua"/>
          <w:color w:val="000000"/>
        </w:rPr>
      </w:pPr>
      <w:r w:rsidRPr="00FA4EE9">
        <w:rPr>
          <w:rFonts w:ascii="Georgia" w:eastAsia="Times New Roman" w:hAnsi="Georgia" w:cs="Book Antiqua"/>
          <w:color w:val="000000"/>
        </w:rPr>
        <w:t>The development of these consolidated antiretroviral guidelines for South Sudan was made possible through a consultative and consensus building process in which all stakeholders and development partners were actively involved.</w:t>
      </w:r>
    </w:p>
    <w:p w:rsidR="002B7A20" w:rsidRPr="00FA4EE9" w:rsidRDefault="002B7A20" w:rsidP="00AC32CD">
      <w:pPr>
        <w:autoSpaceDE w:val="0"/>
        <w:autoSpaceDN w:val="0"/>
        <w:adjustRightInd w:val="0"/>
        <w:spacing w:after="0" w:line="240" w:lineRule="auto"/>
        <w:jc w:val="both"/>
        <w:rPr>
          <w:rFonts w:ascii="Georgia" w:eastAsia="Times New Roman" w:hAnsi="Georgia" w:cs="Book Antiqua"/>
          <w:color w:val="000000"/>
        </w:rPr>
      </w:pPr>
      <w:r w:rsidRPr="00FA4EE9">
        <w:rPr>
          <w:rFonts w:ascii="Georgia" w:eastAsia="Times New Roman" w:hAnsi="Georgia" w:cs="Book Antiqua"/>
          <w:color w:val="000000"/>
        </w:rPr>
        <w:t xml:space="preserve">Therefore, on behalf of the Ministry of Health, Republic of South Sudan </w:t>
      </w:r>
      <w:r w:rsidR="00BA5905" w:rsidRPr="00FA4EE9">
        <w:rPr>
          <w:rFonts w:ascii="Georgia" w:eastAsia="Times New Roman" w:hAnsi="Georgia" w:cs="Book Antiqua"/>
          <w:color w:val="000000"/>
        </w:rPr>
        <w:t>(</w:t>
      </w:r>
      <w:r w:rsidRPr="00FA4EE9">
        <w:rPr>
          <w:rFonts w:ascii="Georgia" w:eastAsia="Times New Roman" w:hAnsi="Georgia" w:cs="Book Antiqua"/>
          <w:color w:val="000000"/>
        </w:rPr>
        <w:t>MOH-RSS</w:t>
      </w:r>
      <w:r w:rsidR="00BA5905" w:rsidRPr="00FA4EE9">
        <w:rPr>
          <w:rFonts w:ascii="Georgia" w:eastAsia="Times New Roman" w:hAnsi="Georgia" w:cs="Book Antiqua"/>
          <w:color w:val="000000"/>
        </w:rPr>
        <w:t>)</w:t>
      </w:r>
      <w:r w:rsidRPr="00FA4EE9">
        <w:rPr>
          <w:rFonts w:ascii="Georgia" w:eastAsia="Times New Roman" w:hAnsi="Georgia" w:cs="Book Antiqua"/>
          <w:color w:val="000000"/>
        </w:rPr>
        <w:t>, I would like to take this opportunity and thank all individuals, international NGOs and UN agencies that contributed financially and technically to development of the guidelines</w:t>
      </w:r>
      <w:r w:rsidR="005E6629" w:rsidRPr="00FA4EE9">
        <w:rPr>
          <w:rFonts w:ascii="Georgia" w:eastAsia="Times New Roman" w:hAnsi="Georgia" w:cs="Book Antiqua"/>
          <w:color w:val="000000"/>
        </w:rPr>
        <w:t xml:space="preserve">. </w:t>
      </w:r>
      <w:r w:rsidR="00BD7377">
        <w:rPr>
          <w:rFonts w:ascii="Georgia" w:eastAsia="Times New Roman" w:hAnsi="Georgia" w:cs="Book Antiqua"/>
          <w:color w:val="000000"/>
        </w:rPr>
        <w:t xml:space="preserve">See </w:t>
      </w:r>
      <w:r w:rsidR="005E6629" w:rsidRPr="00FA4EE9">
        <w:rPr>
          <w:rFonts w:ascii="Georgia" w:eastAsia="Times New Roman" w:hAnsi="Georgia" w:cs="Book Antiqua"/>
          <w:color w:val="000000"/>
        </w:rPr>
        <w:t xml:space="preserve">list of contributors </w:t>
      </w:r>
      <w:r w:rsidR="00BD7377">
        <w:rPr>
          <w:rFonts w:ascii="Georgia" w:eastAsia="Times New Roman" w:hAnsi="Georgia" w:cs="Book Antiqua"/>
          <w:color w:val="000000"/>
        </w:rPr>
        <w:t xml:space="preserve">below:  </w:t>
      </w:r>
      <w:r w:rsidR="005E6629" w:rsidRPr="00FA4EE9">
        <w:rPr>
          <w:rFonts w:ascii="Georgia" w:eastAsia="Times New Roman" w:hAnsi="Georgia" w:cs="Book Antiqua"/>
          <w:color w:val="000000"/>
        </w:rPr>
        <w:t xml:space="preserve"> </w:t>
      </w:r>
      <w:r w:rsidRPr="00FA4EE9">
        <w:rPr>
          <w:rFonts w:ascii="Georgia" w:eastAsia="Times New Roman" w:hAnsi="Georgia" w:cs="Book Antiqua"/>
          <w:color w:val="000000"/>
        </w:rPr>
        <w:t xml:space="preserve">  </w:t>
      </w:r>
    </w:p>
    <w:p w:rsidR="0050503E" w:rsidRPr="00D26A2A" w:rsidRDefault="0050503E" w:rsidP="00AC32CD">
      <w:pPr>
        <w:autoSpaceDE w:val="0"/>
        <w:autoSpaceDN w:val="0"/>
        <w:adjustRightInd w:val="0"/>
        <w:spacing w:after="0" w:line="240" w:lineRule="auto"/>
        <w:jc w:val="both"/>
        <w:rPr>
          <w:rFonts w:ascii="Georgia" w:eastAsia="Times New Roman" w:hAnsi="Georgia" w:cs="Book Antiqua"/>
          <w:color w:val="000000"/>
          <w:sz w:val="18"/>
          <w:szCs w:val="18"/>
        </w:rPr>
      </w:pPr>
    </w:p>
    <w:tbl>
      <w:tblPr>
        <w:tblStyle w:val="GridTable6Colorful-Accent31"/>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
        <w:gridCol w:w="1896"/>
        <w:gridCol w:w="2178"/>
        <w:gridCol w:w="1620"/>
        <w:gridCol w:w="1080"/>
        <w:gridCol w:w="2964"/>
      </w:tblGrid>
      <w:tr w:rsidR="00AD3C65" w:rsidRPr="00AD3C65" w:rsidTr="00BD7377">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444" w:type="dxa"/>
          </w:tcPr>
          <w:p w:rsidR="00BD7377" w:rsidRPr="00AD3C65" w:rsidRDefault="00BD7377" w:rsidP="00BD7377">
            <w:pPr>
              <w:spacing w:line="240" w:lineRule="exact"/>
              <w:jc w:val="center"/>
              <w:rPr>
                <w:rFonts w:ascii="Georgia" w:eastAsia="Times New Roman" w:hAnsi="Georgia" w:cs="Times New Roman"/>
                <w:color w:val="000000" w:themeColor="text1"/>
                <w:sz w:val="16"/>
                <w:szCs w:val="16"/>
              </w:rPr>
            </w:pPr>
          </w:p>
        </w:tc>
        <w:tc>
          <w:tcPr>
            <w:tcW w:w="1896" w:type="dxa"/>
            <w:noWrap/>
            <w:hideMark/>
          </w:tcPr>
          <w:p w:rsidR="00BD7377" w:rsidRPr="00AD3C65" w:rsidRDefault="00BD7377" w:rsidP="00BD7377">
            <w:pPr>
              <w:spacing w:line="240" w:lineRule="exac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000000" w:themeColor="text1"/>
                <w:sz w:val="16"/>
                <w:szCs w:val="16"/>
              </w:rPr>
            </w:pPr>
            <w:r w:rsidRPr="00AD3C65">
              <w:rPr>
                <w:rFonts w:ascii="Georgia" w:eastAsia="Times New Roman" w:hAnsi="Georgia" w:cs="Times New Roman"/>
                <w:color w:val="000000" w:themeColor="text1"/>
                <w:sz w:val="16"/>
                <w:szCs w:val="16"/>
              </w:rPr>
              <w:t>Name:</w:t>
            </w:r>
          </w:p>
        </w:tc>
        <w:tc>
          <w:tcPr>
            <w:tcW w:w="2178" w:type="dxa"/>
            <w:noWrap/>
            <w:hideMark/>
          </w:tcPr>
          <w:p w:rsidR="00BD7377" w:rsidRPr="00AD3C65" w:rsidRDefault="00BD7377" w:rsidP="00BD7377">
            <w:pPr>
              <w:spacing w:line="240" w:lineRule="exac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000000" w:themeColor="text1"/>
                <w:sz w:val="16"/>
                <w:szCs w:val="16"/>
              </w:rPr>
            </w:pPr>
            <w:r w:rsidRPr="00AD3C65">
              <w:rPr>
                <w:rFonts w:ascii="Georgia" w:eastAsia="Times New Roman" w:hAnsi="Georgia" w:cs="Times New Roman"/>
                <w:color w:val="000000" w:themeColor="text1"/>
                <w:sz w:val="16"/>
                <w:szCs w:val="16"/>
              </w:rPr>
              <w:t>Title</w:t>
            </w:r>
          </w:p>
        </w:tc>
        <w:tc>
          <w:tcPr>
            <w:tcW w:w="1620" w:type="dxa"/>
            <w:noWrap/>
            <w:hideMark/>
          </w:tcPr>
          <w:p w:rsidR="00BD7377" w:rsidRPr="00AD3C65" w:rsidRDefault="00BD7377" w:rsidP="00BD7377">
            <w:pPr>
              <w:spacing w:line="240" w:lineRule="exac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000000" w:themeColor="text1"/>
                <w:sz w:val="16"/>
                <w:szCs w:val="16"/>
              </w:rPr>
            </w:pPr>
            <w:r w:rsidRPr="00AD3C65">
              <w:rPr>
                <w:rFonts w:ascii="Georgia" w:eastAsia="Times New Roman" w:hAnsi="Georgia" w:cs="Times New Roman"/>
                <w:color w:val="000000" w:themeColor="text1"/>
                <w:sz w:val="16"/>
                <w:szCs w:val="16"/>
              </w:rPr>
              <w:t>Agency:</w:t>
            </w:r>
          </w:p>
        </w:tc>
        <w:tc>
          <w:tcPr>
            <w:tcW w:w="1080" w:type="dxa"/>
            <w:noWrap/>
            <w:hideMark/>
          </w:tcPr>
          <w:p w:rsidR="00BD7377" w:rsidRPr="00AD3C65" w:rsidRDefault="00BD7377" w:rsidP="00BD7377">
            <w:pPr>
              <w:spacing w:line="240" w:lineRule="exac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000000" w:themeColor="text1"/>
                <w:sz w:val="16"/>
                <w:szCs w:val="16"/>
              </w:rPr>
            </w:pPr>
            <w:r w:rsidRPr="00AD3C65">
              <w:rPr>
                <w:rFonts w:ascii="Georgia" w:eastAsia="Times New Roman" w:hAnsi="Georgia" w:cs="Times New Roman"/>
                <w:color w:val="000000" w:themeColor="text1"/>
                <w:sz w:val="16"/>
                <w:szCs w:val="16"/>
              </w:rPr>
              <w:t>Tel. No.</w:t>
            </w:r>
          </w:p>
        </w:tc>
        <w:tc>
          <w:tcPr>
            <w:tcW w:w="2964" w:type="dxa"/>
            <w:noWrap/>
            <w:hideMark/>
          </w:tcPr>
          <w:p w:rsidR="00BD7377" w:rsidRPr="00AB182B" w:rsidRDefault="00BD7377" w:rsidP="00BD7377">
            <w:pPr>
              <w:spacing w:line="240" w:lineRule="exac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002060"/>
                <w:sz w:val="16"/>
                <w:szCs w:val="16"/>
              </w:rPr>
            </w:pPr>
            <w:r w:rsidRPr="00AB182B">
              <w:rPr>
                <w:rFonts w:ascii="Georgia" w:eastAsia="Times New Roman" w:hAnsi="Georgia" w:cs="Times New Roman"/>
                <w:color w:val="000000" w:themeColor="text1"/>
                <w:sz w:val="16"/>
                <w:szCs w:val="16"/>
              </w:rPr>
              <w:t>Email address:</w:t>
            </w:r>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Gabriel </w:t>
            </w:r>
            <w:proofErr w:type="spellStart"/>
            <w:r w:rsidRPr="00BD7377">
              <w:rPr>
                <w:rFonts w:ascii="Tw Cen MT" w:eastAsia="Times New Roman" w:hAnsi="Tw Cen MT" w:cs="Times New Roman"/>
                <w:color w:val="000000"/>
                <w:sz w:val="16"/>
                <w:szCs w:val="16"/>
              </w:rPr>
              <w:t>Atelio</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Director of Prevention</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SSAC</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955658052</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13" w:history="1">
              <w:r w:rsidR="00BD7377" w:rsidRPr="00AB182B">
                <w:rPr>
                  <w:rFonts w:ascii="Tw Cen MT" w:eastAsia="Times New Roman" w:hAnsi="Tw Cen MT" w:cs="Times New Roman"/>
                  <w:color w:val="002060"/>
                  <w:sz w:val="16"/>
                  <w:szCs w:val="16"/>
                  <w:u w:val="single"/>
                </w:rPr>
                <w:t>gabrielatillio@yahoo.com</w:t>
              </w:r>
            </w:hyperlink>
          </w:p>
        </w:tc>
      </w:tr>
      <w:tr w:rsidR="00BD7377" w:rsidRPr="00BD7377" w:rsidTr="00BD7377">
        <w:trPr>
          <w:trHeight w:val="17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Dr. Emmanuel </w:t>
            </w:r>
            <w:proofErr w:type="spellStart"/>
            <w:r w:rsidRPr="00BD7377">
              <w:rPr>
                <w:rFonts w:ascii="Tw Cen MT" w:eastAsia="Times New Roman" w:hAnsi="Tw Cen MT" w:cs="Times New Roman"/>
                <w:color w:val="000000"/>
                <w:sz w:val="16"/>
                <w:szCs w:val="16"/>
              </w:rPr>
              <w:t>Lino</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Deputy Director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HIV/</w:t>
            </w:r>
            <w:proofErr w:type="spellStart"/>
            <w:r w:rsidRPr="00BD7377">
              <w:rPr>
                <w:rFonts w:ascii="Tw Cen MT" w:eastAsia="Times New Roman" w:hAnsi="Tw Cen MT" w:cs="Times New Roman"/>
                <w:color w:val="000000"/>
                <w:sz w:val="16"/>
                <w:szCs w:val="16"/>
              </w:rPr>
              <w:t>MoH</w:t>
            </w:r>
            <w:proofErr w:type="spellEnd"/>
            <w:r w:rsidRPr="00BD7377">
              <w:rPr>
                <w:rFonts w:ascii="Tw Cen MT" w:eastAsia="Times New Roman" w:hAnsi="Tw Cen MT" w:cs="Times New Roman"/>
                <w:color w:val="000000"/>
                <w:sz w:val="16"/>
                <w:szCs w:val="16"/>
              </w:rPr>
              <w:t xml:space="preserve"> Directorate</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926436455</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14" w:history="1">
              <w:r w:rsidR="00BD7377" w:rsidRPr="00AB182B">
                <w:rPr>
                  <w:rFonts w:ascii="Tw Cen MT" w:eastAsia="Times New Roman" w:hAnsi="Tw Cen MT" w:cs="Times New Roman"/>
                  <w:color w:val="002060"/>
                  <w:sz w:val="16"/>
                  <w:szCs w:val="16"/>
                  <w:u w:val="single"/>
                </w:rPr>
                <w:t>oryema@hotmail.com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Elizabeth </w:t>
            </w:r>
            <w:proofErr w:type="spellStart"/>
            <w:r w:rsidRPr="00BD7377">
              <w:rPr>
                <w:rFonts w:ascii="Tw Cen MT" w:eastAsia="Times New Roman" w:hAnsi="Tw Cen MT" w:cs="Times New Roman"/>
                <w:color w:val="000000"/>
                <w:sz w:val="16"/>
                <w:szCs w:val="16"/>
              </w:rPr>
              <w:t>Novello</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Surveillance  Officer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HIV/</w:t>
            </w:r>
            <w:proofErr w:type="spellStart"/>
            <w:r w:rsidRPr="00BD7377">
              <w:rPr>
                <w:rFonts w:ascii="Tw Cen MT" w:eastAsia="Times New Roman" w:hAnsi="Tw Cen MT" w:cs="Times New Roman"/>
                <w:color w:val="000000"/>
                <w:sz w:val="16"/>
                <w:szCs w:val="16"/>
              </w:rPr>
              <w:t>MoH</w:t>
            </w:r>
            <w:proofErr w:type="spellEnd"/>
            <w:r w:rsidRPr="00BD7377">
              <w:rPr>
                <w:rFonts w:ascii="Tw Cen MT" w:eastAsia="Times New Roman" w:hAnsi="Tw Cen MT" w:cs="Times New Roman"/>
                <w:color w:val="000000"/>
                <w:sz w:val="16"/>
                <w:szCs w:val="16"/>
              </w:rPr>
              <w:t xml:space="preserve"> Directorate</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95570908</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15" w:history="1">
              <w:r w:rsidR="00BD7377" w:rsidRPr="00AB182B">
                <w:rPr>
                  <w:rFonts w:ascii="Tw Cen MT" w:eastAsia="Times New Roman" w:hAnsi="Tw Cen MT" w:cs="Times New Roman"/>
                  <w:color w:val="002060"/>
                  <w:sz w:val="16"/>
                  <w:szCs w:val="16"/>
                  <w:u w:val="single"/>
                </w:rPr>
                <w:t>lisanylock@yahoo.com</w:t>
              </w:r>
            </w:hyperlink>
          </w:p>
        </w:tc>
      </w:tr>
      <w:tr w:rsidR="00BD7377" w:rsidRPr="00BD7377" w:rsidTr="00BD7377">
        <w:trPr>
          <w:trHeight w:val="223"/>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Venansio</w:t>
            </w:r>
            <w:proofErr w:type="spellEnd"/>
            <w:r w:rsidRPr="00BD7377">
              <w:rPr>
                <w:rFonts w:ascii="Tw Cen MT" w:eastAsia="Times New Roman" w:hAnsi="Tw Cen MT" w:cs="Times New Roman"/>
                <w:color w:val="000000"/>
                <w:sz w:val="16"/>
                <w:szCs w:val="16"/>
              </w:rPr>
              <w:t xml:space="preserve"> Joseph</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PMTCT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HIV/</w:t>
            </w:r>
            <w:proofErr w:type="spellStart"/>
            <w:r w:rsidRPr="00BD7377">
              <w:rPr>
                <w:rFonts w:ascii="Tw Cen MT" w:eastAsia="Times New Roman" w:hAnsi="Tw Cen MT" w:cs="Times New Roman"/>
                <w:color w:val="000000"/>
                <w:sz w:val="16"/>
                <w:szCs w:val="16"/>
              </w:rPr>
              <w:t>MoH</w:t>
            </w:r>
            <w:proofErr w:type="spellEnd"/>
            <w:r w:rsidRPr="00BD7377">
              <w:rPr>
                <w:rFonts w:ascii="Tw Cen MT" w:eastAsia="Times New Roman" w:hAnsi="Tw Cen MT" w:cs="Times New Roman"/>
                <w:color w:val="000000"/>
                <w:sz w:val="16"/>
                <w:szCs w:val="16"/>
              </w:rPr>
              <w:t xml:space="preserve"> Directorate</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954067097</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16" w:history="1">
              <w:r w:rsidR="00BD7377" w:rsidRPr="00AB182B">
                <w:rPr>
                  <w:rFonts w:ascii="Tw Cen MT" w:eastAsia="Times New Roman" w:hAnsi="Tw Cen MT" w:cs="Times New Roman"/>
                  <w:color w:val="002060"/>
                  <w:sz w:val="16"/>
                  <w:szCs w:val="16"/>
                  <w:u w:val="single"/>
                </w:rPr>
                <w:t>venakol@yahoo.com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David Deng Yak </w:t>
            </w:r>
            <w:proofErr w:type="spellStart"/>
            <w:r w:rsidRPr="00BD7377">
              <w:rPr>
                <w:rFonts w:ascii="Tw Cen MT" w:eastAsia="Times New Roman" w:hAnsi="Tw Cen MT" w:cs="Times New Roman"/>
                <w:color w:val="000000"/>
                <w:sz w:val="16"/>
                <w:szCs w:val="16"/>
              </w:rPr>
              <w:t>Aguer</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State HIV Director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sMoH-Rumbek</w:t>
            </w:r>
            <w:proofErr w:type="spellEnd"/>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954233114</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17" w:history="1">
              <w:r w:rsidR="00BD7377" w:rsidRPr="00AB182B">
                <w:rPr>
                  <w:rFonts w:ascii="Tw Cen MT" w:eastAsia="Times New Roman" w:hAnsi="Tw Cen MT" w:cs="Times New Roman"/>
                  <w:color w:val="002060"/>
                  <w:sz w:val="16"/>
                  <w:szCs w:val="16"/>
                  <w:u w:val="single"/>
                </w:rPr>
                <w:t>yak.david@yahoo.com</w:t>
              </w:r>
            </w:hyperlink>
          </w:p>
        </w:tc>
      </w:tr>
      <w:tr w:rsidR="00BD7377" w:rsidRPr="00BD7377" w:rsidTr="00BD7377">
        <w:trPr>
          <w:trHeight w:val="26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Garang</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Kuol</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Mabior</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State HIV Director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sMoH-Aweil</w:t>
            </w:r>
            <w:proofErr w:type="spellEnd"/>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955895962</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18" w:history="1">
              <w:r w:rsidR="00BD7377" w:rsidRPr="00AB182B">
                <w:rPr>
                  <w:rFonts w:ascii="Tw Cen MT" w:eastAsia="Times New Roman" w:hAnsi="Tw Cen MT" w:cs="Times New Roman"/>
                  <w:color w:val="002060"/>
                  <w:sz w:val="16"/>
                  <w:szCs w:val="16"/>
                  <w:u w:val="single"/>
                </w:rPr>
                <w:t>garangkuol55@yahoo.com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Peter </w:t>
            </w:r>
            <w:proofErr w:type="spellStart"/>
            <w:r w:rsidRPr="00BD7377">
              <w:rPr>
                <w:rFonts w:ascii="Tw Cen MT" w:eastAsia="Times New Roman" w:hAnsi="Tw Cen MT" w:cs="Times New Roman"/>
                <w:color w:val="000000"/>
                <w:sz w:val="16"/>
                <w:szCs w:val="16"/>
              </w:rPr>
              <w:t>Malith</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State HIV Director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sMoH-Bor</w:t>
            </w:r>
            <w:proofErr w:type="spellEnd"/>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955317183</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19" w:history="1">
              <w:r w:rsidR="00BD7377" w:rsidRPr="00AB182B">
                <w:rPr>
                  <w:rFonts w:ascii="Tw Cen MT" w:eastAsia="Times New Roman" w:hAnsi="Tw Cen MT" w:cs="Times New Roman"/>
                  <w:color w:val="002060"/>
                  <w:sz w:val="16"/>
                  <w:szCs w:val="16"/>
                  <w:u w:val="single"/>
                </w:rPr>
                <w:t>petermalith@gmail.com</w:t>
              </w:r>
            </w:hyperlink>
          </w:p>
        </w:tc>
      </w:tr>
      <w:tr w:rsidR="00BD7377" w:rsidRPr="00BD7377" w:rsidTr="00BD7377">
        <w:trPr>
          <w:trHeight w:val="187"/>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John </w:t>
            </w:r>
            <w:proofErr w:type="spellStart"/>
            <w:r w:rsidRPr="00BD7377">
              <w:rPr>
                <w:rFonts w:ascii="Tw Cen MT" w:eastAsia="Times New Roman" w:hAnsi="Tw Cen MT" w:cs="Times New Roman"/>
                <w:color w:val="000000"/>
                <w:sz w:val="16"/>
                <w:szCs w:val="16"/>
              </w:rPr>
              <w:t>Akile</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Data Clerk/ART</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sMoH-Wau</w:t>
            </w:r>
            <w:proofErr w:type="spellEnd"/>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927169061</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20" w:history="1">
              <w:r w:rsidR="00BD7377" w:rsidRPr="00AB182B">
                <w:rPr>
                  <w:rFonts w:ascii="Tw Cen MT" w:eastAsia="Times New Roman" w:hAnsi="Tw Cen MT" w:cs="Times New Roman"/>
                  <w:color w:val="002060"/>
                  <w:sz w:val="16"/>
                  <w:szCs w:val="16"/>
                  <w:u w:val="single"/>
                </w:rPr>
                <w:t>John.akile@yahoo.com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Lasuba</w:t>
            </w:r>
            <w:proofErr w:type="spellEnd"/>
            <w:r w:rsidRPr="00BD7377">
              <w:rPr>
                <w:rFonts w:ascii="Tw Cen MT" w:eastAsia="Times New Roman" w:hAnsi="Tw Cen MT" w:cs="Times New Roman"/>
                <w:color w:val="000000"/>
                <w:sz w:val="16"/>
                <w:szCs w:val="16"/>
              </w:rPr>
              <w:t xml:space="preserve"> David</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State HIV Director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w:t>
            </w:r>
            <w:proofErr w:type="spellEnd"/>
            <w:r w:rsidRPr="00BD7377">
              <w:rPr>
                <w:rFonts w:ascii="Tw Cen MT" w:eastAsia="Times New Roman" w:hAnsi="Tw Cen MT" w:cs="Times New Roman"/>
                <w:color w:val="000000"/>
                <w:sz w:val="16"/>
                <w:szCs w:val="16"/>
              </w:rPr>
              <w:t>-EES</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955191905</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21" w:history="1">
              <w:r w:rsidR="00BD7377" w:rsidRPr="00AB182B">
                <w:rPr>
                  <w:rFonts w:ascii="Tw Cen MT" w:eastAsia="Times New Roman" w:hAnsi="Tw Cen MT" w:cs="Times New Roman"/>
                  <w:color w:val="002060"/>
                  <w:sz w:val="16"/>
                  <w:szCs w:val="16"/>
                  <w:u w:val="single"/>
                </w:rPr>
                <w:t>dlasuba@yahoo.com</w:t>
              </w:r>
            </w:hyperlink>
          </w:p>
        </w:tc>
      </w:tr>
      <w:tr w:rsidR="00BD7377" w:rsidRPr="00BD7377" w:rsidTr="00BD7377">
        <w:trPr>
          <w:trHeight w:val="223"/>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Samuel </w:t>
            </w:r>
            <w:proofErr w:type="spellStart"/>
            <w:r w:rsidRPr="00BD7377">
              <w:rPr>
                <w:rFonts w:ascii="Tw Cen MT" w:eastAsia="Times New Roman" w:hAnsi="Tw Cen MT" w:cs="Times New Roman"/>
                <w:color w:val="000000"/>
                <w:sz w:val="16"/>
                <w:szCs w:val="16"/>
              </w:rPr>
              <w:t>Timateo</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State HIV Director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sMoH-Yambio</w:t>
            </w:r>
            <w:proofErr w:type="spellEnd"/>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955965419</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22" w:history="1">
              <w:r w:rsidR="00BD7377" w:rsidRPr="00AB182B">
                <w:rPr>
                  <w:rFonts w:ascii="Tw Cen MT" w:eastAsia="Times New Roman" w:hAnsi="Tw Cen MT" w:cs="Times New Roman"/>
                  <w:color w:val="002060"/>
                  <w:sz w:val="16"/>
                  <w:szCs w:val="16"/>
                  <w:u w:val="single"/>
                </w:rPr>
                <w:t>timateosam@yahoo.com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Idak</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Makur</w:t>
            </w:r>
            <w:proofErr w:type="spellEnd"/>
          </w:p>
        </w:tc>
        <w:tc>
          <w:tcPr>
            <w:tcW w:w="2178"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HCT officer</w:t>
            </w:r>
          </w:p>
        </w:tc>
        <w:tc>
          <w:tcPr>
            <w:tcW w:w="162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MoH</w:t>
            </w:r>
            <w:proofErr w:type="spellEnd"/>
            <w:r w:rsidRPr="00BD7377">
              <w:rPr>
                <w:rFonts w:ascii="Tw Cen MT" w:eastAsia="Times New Roman" w:hAnsi="Tw Cen MT" w:cs="Times New Roman"/>
                <w:color w:val="000000"/>
                <w:sz w:val="16"/>
                <w:szCs w:val="16"/>
              </w:rPr>
              <w:t>/HIV</w:t>
            </w:r>
          </w:p>
        </w:tc>
        <w:tc>
          <w:tcPr>
            <w:tcW w:w="108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955235025</w:t>
            </w:r>
          </w:p>
        </w:tc>
        <w:tc>
          <w:tcPr>
            <w:tcW w:w="2964" w:type="dxa"/>
            <w:noWrap/>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rPr>
            </w:pPr>
            <w:hyperlink r:id="rId23" w:history="1">
              <w:r w:rsidR="00BD7377" w:rsidRPr="00AB182B">
                <w:rPr>
                  <w:rFonts w:ascii="Tw Cen MT" w:eastAsia="Times New Roman" w:hAnsi="Tw Cen MT" w:cs="Times New Roman"/>
                  <w:color w:val="002060"/>
                  <w:sz w:val="16"/>
                  <w:szCs w:val="16"/>
                  <w:u w:val="single"/>
                </w:rPr>
                <w:t>imakur@yahoo.com</w:t>
              </w:r>
            </w:hyperlink>
          </w:p>
        </w:tc>
      </w:tr>
      <w:tr w:rsidR="00BD7377" w:rsidRPr="00BD7377" w:rsidTr="00BD7377">
        <w:trPr>
          <w:trHeight w:val="19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Dr. </w:t>
            </w:r>
            <w:proofErr w:type="spellStart"/>
            <w:r w:rsidRPr="00BD7377">
              <w:rPr>
                <w:rFonts w:ascii="Tw Cen MT" w:eastAsia="Times New Roman" w:hAnsi="Tw Cen MT" w:cs="Times New Roman"/>
                <w:color w:val="000000"/>
                <w:sz w:val="16"/>
                <w:szCs w:val="16"/>
              </w:rPr>
              <w:t>Alek</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Ajack</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DPD</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SPLA</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955500610</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24" w:history="1">
              <w:r w:rsidR="00BD7377" w:rsidRPr="00AB182B">
                <w:rPr>
                  <w:rFonts w:ascii="Tw Cen MT" w:eastAsia="Times New Roman" w:hAnsi="Tw Cen MT" w:cs="Times New Roman"/>
                  <w:color w:val="002060"/>
                  <w:sz w:val="16"/>
                  <w:szCs w:val="16"/>
                  <w:u w:val="single"/>
                </w:rPr>
                <w:t>alekajack@yahoo.com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Dr. Moses </w:t>
            </w:r>
            <w:proofErr w:type="spellStart"/>
            <w:r w:rsidRPr="00BD7377">
              <w:rPr>
                <w:rFonts w:ascii="Tw Cen MT" w:eastAsia="Times New Roman" w:hAnsi="Tw Cen MT" w:cs="Times New Roman"/>
                <w:color w:val="000000"/>
                <w:sz w:val="16"/>
                <w:szCs w:val="16"/>
              </w:rPr>
              <w:t>Mutebi</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HIV-AIDS Team Leader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WHO</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955045050</w:t>
            </w:r>
          </w:p>
        </w:tc>
        <w:tc>
          <w:tcPr>
            <w:tcW w:w="2964" w:type="dxa"/>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25" w:history="1">
              <w:r w:rsidR="00BD7377" w:rsidRPr="00AB182B">
                <w:rPr>
                  <w:rFonts w:ascii="Tw Cen MT" w:eastAsia="Times New Roman" w:hAnsi="Tw Cen MT" w:cs="Times New Roman"/>
                  <w:color w:val="002060"/>
                  <w:sz w:val="16"/>
                  <w:szCs w:val="16"/>
                  <w:u w:val="single"/>
                </w:rPr>
                <w:t>mmutebi55@yahoo.com/ ngandam@nbo.emro.who.int</w:t>
              </w:r>
            </w:hyperlink>
          </w:p>
        </w:tc>
      </w:tr>
      <w:tr w:rsidR="00BD7377" w:rsidRPr="00BD7377" w:rsidTr="00BD7377">
        <w:trPr>
          <w:trHeight w:val="232"/>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Pauline </w:t>
            </w:r>
            <w:proofErr w:type="spellStart"/>
            <w:r w:rsidRPr="00BD7377">
              <w:rPr>
                <w:rFonts w:ascii="Tw Cen MT" w:eastAsia="Times New Roman" w:hAnsi="Tw Cen MT" w:cs="Times New Roman"/>
                <w:color w:val="000000"/>
                <w:sz w:val="16"/>
                <w:szCs w:val="16"/>
              </w:rPr>
              <w:t>Ajello</w:t>
            </w:r>
            <w:proofErr w:type="spellEnd"/>
          </w:p>
        </w:tc>
        <w:tc>
          <w:tcPr>
            <w:tcW w:w="2178" w:type="dxa"/>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Communication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WHO</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955873055</w:t>
            </w:r>
          </w:p>
        </w:tc>
        <w:tc>
          <w:tcPr>
            <w:tcW w:w="2964" w:type="dxa"/>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26" w:history="1">
              <w:r w:rsidR="00BD7377" w:rsidRPr="00AB182B">
                <w:rPr>
                  <w:rFonts w:ascii="Tw Cen MT" w:eastAsia="Times New Roman" w:hAnsi="Tw Cen MT" w:cs="Times New Roman"/>
                  <w:color w:val="002060"/>
                  <w:sz w:val="16"/>
                  <w:szCs w:val="16"/>
                  <w:u w:val="single"/>
                </w:rPr>
                <w:t>ajellopauline860@hotmail.com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Dr. Ally </w:t>
            </w:r>
            <w:proofErr w:type="spellStart"/>
            <w:r w:rsidRPr="00BD7377">
              <w:rPr>
                <w:rFonts w:ascii="Tw Cen MT" w:eastAsia="Times New Roman" w:hAnsi="Tw Cen MT" w:cs="Times New Roman"/>
                <w:color w:val="000000"/>
                <w:sz w:val="16"/>
                <w:szCs w:val="16"/>
              </w:rPr>
              <w:t>Ramadhan</w:t>
            </w:r>
            <w:proofErr w:type="spellEnd"/>
            <w:r w:rsidRPr="00BD7377">
              <w:rPr>
                <w:rFonts w:ascii="Tw Cen MT" w:eastAsia="Times New Roman" w:hAnsi="Tw Cen MT" w:cs="Times New Roman"/>
                <w:color w:val="000000"/>
                <w:sz w:val="16"/>
                <w:szCs w:val="16"/>
              </w:rPr>
              <w:t xml:space="preserve"> </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PM</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US </w:t>
            </w:r>
            <w:proofErr w:type="spellStart"/>
            <w:r w:rsidRPr="00BD7377">
              <w:rPr>
                <w:rFonts w:ascii="Tw Cen MT" w:eastAsia="Times New Roman" w:hAnsi="Tw Cen MT" w:cs="Times New Roman"/>
                <w:color w:val="000000"/>
                <w:sz w:val="16"/>
                <w:szCs w:val="16"/>
              </w:rPr>
              <w:t>DoD</w:t>
            </w:r>
            <w:proofErr w:type="spellEnd"/>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956263462</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27" w:history="1">
              <w:r w:rsidR="00BD7377" w:rsidRPr="00AB182B">
                <w:rPr>
                  <w:rFonts w:ascii="Tw Cen MT" w:eastAsia="Times New Roman" w:hAnsi="Tw Cen MT" w:cs="Times New Roman"/>
                  <w:color w:val="002060"/>
                  <w:sz w:val="16"/>
                  <w:szCs w:val="16"/>
                  <w:u w:val="single"/>
                </w:rPr>
                <w:t>dhapp.ss@gmail.com</w:t>
              </w:r>
            </w:hyperlink>
          </w:p>
        </w:tc>
      </w:tr>
      <w:tr w:rsidR="00BD7377" w:rsidRPr="00BD7377" w:rsidTr="00BD7377">
        <w:trPr>
          <w:trHeight w:val="25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Dr. John Mondi</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Prevention advisor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CDC</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955041870</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28" w:history="1">
              <w:r w:rsidR="00BD7377" w:rsidRPr="00AB182B">
                <w:rPr>
                  <w:rFonts w:ascii="Tw Cen MT" w:eastAsia="Times New Roman" w:hAnsi="Tw Cen MT" w:cs="Times New Roman"/>
                  <w:color w:val="002060"/>
                  <w:sz w:val="16"/>
                  <w:szCs w:val="16"/>
                  <w:u w:val="single"/>
                </w:rPr>
                <w:t>jmondi@usaid.gov</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Joel </w:t>
            </w:r>
            <w:proofErr w:type="spellStart"/>
            <w:r w:rsidRPr="00BD7377">
              <w:rPr>
                <w:rFonts w:ascii="Tw Cen MT" w:eastAsia="Times New Roman" w:hAnsi="Tw Cen MT" w:cs="Times New Roman"/>
                <w:color w:val="000000"/>
                <w:sz w:val="16"/>
                <w:szCs w:val="16"/>
              </w:rPr>
              <w:t>Katoro</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Lab. Advisor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CDC</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w:t>
            </w:r>
          </w:p>
        </w:tc>
        <w:tc>
          <w:tcPr>
            <w:tcW w:w="2964" w:type="dxa"/>
            <w:noWrap/>
            <w:hideMark/>
          </w:tcPr>
          <w:p w:rsidR="00BD7377" w:rsidRPr="00AB182B"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r w:rsidRPr="00AB182B">
              <w:rPr>
                <w:rFonts w:ascii="Tw Cen MT" w:eastAsia="Times New Roman" w:hAnsi="Tw Cen MT" w:cs="Times New Roman"/>
                <w:color w:val="002060"/>
                <w:sz w:val="16"/>
                <w:szCs w:val="16"/>
                <w:u w:val="single"/>
              </w:rPr>
              <w:t> </w:t>
            </w:r>
          </w:p>
        </w:tc>
      </w:tr>
      <w:tr w:rsidR="00BD7377" w:rsidRPr="00BD7377" w:rsidTr="00BD7377">
        <w:trPr>
          <w:trHeight w:val="223"/>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Dr. </w:t>
            </w:r>
            <w:proofErr w:type="spellStart"/>
            <w:r w:rsidRPr="00BD7377">
              <w:rPr>
                <w:rFonts w:ascii="Tw Cen MT" w:eastAsia="Times New Roman" w:hAnsi="Tw Cen MT" w:cs="Times New Roman"/>
                <w:color w:val="000000"/>
                <w:sz w:val="16"/>
                <w:szCs w:val="16"/>
              </w:rPr>
              <w:t>Alek</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Bolek</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HIV Technical Advisor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MCHIP/JHPIEGO </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911231817</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29" w:history="1">
              <w:r w:rsidR="00BD7377" w:rsidRPr="00AB182B">
                <w:rPr>
                  <w:rFonts w:ascii="Tw Cen MT" w:eastAsia="Times New Roman" w:hAnsi="Tw Cen MT" w:cs="Times New Roman"/>
                  <w:color w:val="002060"/>
                  <w:sz w:val="16"/>
                  <w:szCs w:val="16"/>
                  <w:u w:val="single"/>
                </w:rPr>
                <w:t>alex.abukejhpiego.org</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Dr. Alfred </w:t>
            </w:r>
            <w:proofErr w:type="spellStart"/>
            <w:r w:rsidRPr="00BD7377">
              <w:rPr>
                <w:rFonts w:ascii="Tw Cen MT" w:eastAsia="Times New Roman" w:hAnsi="Tw Cen MT" w:cs="Times New Roman"/>
                <w:color w:val="000000"/>
                <w:sz w:val="16"/>
                <w:szCs w:val="16"/>
              </w:rPr>
              <w:t>Okiria</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Project Director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Intra-health</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954193075</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30" w:history="1">
              <w:r w:rsidR="00BD7377" w:rsidRPr="00AB182B">
                <w:rPr>
                  <w:rFonts w:ascii="Tw Cen MT" w:eastAsia="Times New Roman" w:hAnsi="Tw Cen MT" w:cs="Times New Roman"/>
                  <w:color w:val="002060"/>
                  <w:sz w:val="16"/>
                  <w:szCs w:val="16"/>
                  <w:u w:val="single"/>
                </w:rPr>
                <w:t>aokiria@intrahealth.org</w:t>
              </w:r>
            </w:hyperlink>
          </w:p>
        </w:tc>
      </w:tr>
      <w:tr w:rsidR="00BD7377" w:rsidRPr="00BD7377" w:rsidTr="00BD7377">
        <w:trPr>
          <w:trHeight w:val="232"/>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Dr. Jane Alphonse</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PM</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IHAA</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955516461</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31" w:history="1">
              <w:r w:rsidR="00BD7377" w:rsidRPr="00AB182B">
                <w:rPr>
                  <w:rFonts w:ascii="Tw Cen MT" w:eastAsia="Times New Roman" w:hAnsi="Tw Cen MT" w:cs="Times New Roman"/>
                  <w:color w:val="002060"/>
                  <w:sz w:val="16"/>
                  <w:szCs w:val="16"/>
                  <w:u w:val="single"/>
                </w:rPr>
                <w:t>janemuraa@yahoo.co.uk</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Dr. Alice Namale</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Consultant</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MOH/WHO</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977995864</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32" w:history="1">
              <w:r w:rsidR="00BD7377" w:rsidRPr="00AB182B">
                <w:rPr>
                  <w:rFonts w:ascii="Tw Cen MT" w:eastAsia="Times New Roman" w:hAnsi="Tw Cen MT" w:cs="Times New Roman"/>
                  <w:color w:val="002060"/>
                  <w:sz w:val="16"/>
                  <w:szCs w:val="16"/>
                  <w:u w:val="single"/>
                </w:rPr>
                <w:t>asnamal@hotmail.com</w:t>
              </w:r>
            </w:hyperlink>
          </w:p>
        </w:tc>
      </w:tr>
      <w:tr w:rsidR="00BD7377" w:rsidRPr="00BD7377" w:rsidTr="00BD7377">
        <w:trPr>
          <w:trHeight w:val="163"/>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Abinet</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Asefa</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M&amp;E </w:t>
            </w:r>
            <w:proofErr w:type="spellStart"/>
            <w:r w:rsidRPr="00BD7377">
              <w:rPr>
                <w:rFonts w:ascii="Tw Cen MT" w:eastAsia="Times New Roman" w:hAnsi="Tw Cen MT" w:cs="Times New Roman"/>
                <w:color w:val="000000"/>
                <w:sz w:val="16"/>
                <w:szCs w:val="16"/>
              </w:rPr>
              <w:t>exp</w:t>
            </w:r>
            <w:proofErr w:type="spellEnd"/>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SSAC</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954509271</w:t>
            </w:r>
          </w:p>
        </w:tc>
        <w:tc>
          <w:tcPr>
            <w:tcW w:w="2964" w:type="dxa"/>
            <w:noWrap/>
            <w:hideMark/>
          </w:tcPr>
          <w:p w:rsidR="00BD7377" w:rsidRPr="00AB182B"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 </w:t>
            </w:r>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Rebecca David</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State HIV Director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sMoH-Bentiu</w:t>
            </w:r>
            <w:proofErr w:type="spellEnd"/>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956144443</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33" w:history="1">
              <w:r w:rsidR="00BD7377" w:rsidRPr="00AB182B">
                <w:rPr>
                  <w:rFonts w:ascii="Tw Cen MT" w:eastAsia="Times New Roman" w:hAnsi="Tw Cen MT" w:cs="Times New Roman"/>
                  <w:color w:val="002060"/>
                  <w:sz w:val="16"/>
                  <w:szCs w:val="16"/>
                  <w:u w:val="single"/>
                </w:rPr>
                <w:t>nyayerreb@yahoo.com</w:t>
              </w:r>
            </w:hyperlink>
          </w:p>
        </w:tc>
      </w:tr>
      <w:tr w:rsidR="00BD7377" w:rsidRPr="00BD7377" w:rsidTr="00BD7377">
        <w:trPr>
          <w:trHeight w:val="25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Namadi</w:t>
            </w:r>
            <w:proofErr w:type="spellEnd"/>
            <w:r w:rsidRPr="00BD7377">
              <w:rPr>
                <w:rFonts w:ascii="Tw Cen MT" w:eastAsia="Times New Roman" w:hAnsi="Tw Cen MT" w:cs="Times New Roman"/>
                <w:color w:val="000000"/>
                <w:sz w:val="16"/>
                <w:szCs w:val="16"/>
              </w:rPr>
              <w:t xml:space="preserve"> Sylvia</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Clinical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sMoH-Kejo-keji</w:t>
            </w:r>
            <w:proofErr w:type="spellEnd"/>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925950959</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34" w:history="1">
              <w:r w:rsidR="00BD7377" w:rsidRPr="00AB182B">
                <w:rPr>
                  <w:rFonts w:ascii="Tw Cen MT" w:eastAsia="Times New Roman" w:hAnsi="Tw Cen MT" w:cs="Times New Roman"/>
                  <w:color w:val="002060"/>
                  <w:sz w:val="16"/>
                  <w:szCs w:val="16"/>
                  <w:u w:val="single"/>
                </w:rPr>
                <w:t>sylvianamad@yahoo.com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Catherine L. </w:t>
            </w:r>
            <w:proofErr w:type="spellStart"/>
            <w:r w:rsidRPr="00BD7377">
              <w:rPr>
                <w:rFonts w:ascii="Tw Cen MT" w:eastAsia="Times New Roman" w:hAnsi="Tw Cen MT" w:cs="Times New Roman"/>
                <w:color w:val="000000"/>
                <w:sz w:val="16"/>
                <w:szCs w:val="16"/>
              </w:rPr>
              <w:t>Duku</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Director C&amp;O</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SSAC</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955605047</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35" w:history="1">
              <w:r w:rsidR="00BD7377" w:rsidRPr="00AB182B">
                <w:rPr>
                  <w:rFonts w:ascii="Tw Cen MT" w:eastAsia="Times New Roman" w:hAnsi="Tw Cen MT" w:cs="Times New Roman"/>
                  <w:color w:val="002060"/>
                  <w:sz w:val="16"/>
                  <w:szCs w:val="16"/>
                  <w:u w:val="single"/>
                </w:rPr>
                <w:t>dukucatherine@yahoo.com</w:t>
              </w:r>
            </w:hyperlink>
          </w:p>
        </w:tc>
      </w:tr>
      <w:tr w:rsidR="00BD7377" w:rsidRPr="00BD7377" w:rsidTr="00BD7377">
        <w:trPr>
          <w:trHeight w:val="205"/>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Evelyn </w:t>
            </w:r>
            <w:proofErr w:type="spellStart"/>
            <w:r w:rsidRPr="00BD7377">
              <w:rPr>
                <w:rFonts w:ascii="Tw Cen MT" w:eastAsia="Times New Roman" w:hAnsi="Tw Cen MT" w:cs="Times New Roman"/>
                <w:color w:val="000000"/>
                <w:sz w:val="16"/>
                <w:szCs w:val="16"/>
              </w:rPr>
              <w:t>Letio</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Program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SSNEP+</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955125474</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36" w:history="1">
              <w:r w:rsidR="00BD7377" w:rsidRPr="00AB182B">
                <w:rPr>
                  <w:rFonts w:ascii="Tw Cen MT" w:eastAsia="Times New Roman" w:hAnsi="Tw Cen MT" w:cs="Times New Roman"/>
                  <w:color w:val="002060"/>
                  <w:sz w:val="16"/>
                  <w:szCs w:val="16"/>
                  <w:u w:val="single"/>
                </w:rPr>
                <w:t>letioevelyn@yahoo.com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Zacharia</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Afram</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Volunteer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SSAC</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927261705</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37" w:history="1">
              <w:r w:rsidR="00BD7377" w:rsidRPr="00AB182B">
                <w:rPr>
                  <w:rFonts w:ascii="Tw Cen MT" w:eastAsia="Times New Roman" w:hAnsi="Tw Cen MT" w:cs="Times New Roman"/>
                  <w:color w:val="002060"/>
                  <w:sz w:val="16"/>
                  <w:szCs w:val="16"/>
                  <w:u w:val="single"/>
                </w:rPr>
                <w:t>zm2323@ksu.edu</w:t>
              </w:r>
            </w:hyperlink>
          </w:p>
        </w:tc>
      </w:tr>
      <w:tr w:rsidR="00BD7377" w:rsidRPr="00BD7377" w:rsidTr="00BD7377">
        <w:trPr>
          <w:trHeight w:val="26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Joseph Longa </w:t>
            </w:r>
            <w:proofErr w:type="spellStart"/>
            <w:r w:rsidRPr="00BD7377">
              <w:rPr>
                <w:rFonts w:ascii="Tw Cen MT" w:eastAsia="Times New Roman" w:hAnsi="Tw Cen MT" w:cs="Times New Roman"/>
                <w:color w:val="000000"/>
                <w:sz w:val="16"/>
                <w:szCs w:val="16"/>
              </w:rPr>
              <w:t>Celestino</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HIV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UNICEF</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955747077</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38" w:history="1">
              <w:r w:rsidR="00BD7377" w:rsidRPr="00AB182B">
                <w:rPr>
                  <w:rFonts w:ascii="Tw Cen MT" w:eastAsia="Times New Roman" w:hAnsi="Tw Cen MT" w:cs="Times New Roman"/>
                  <w:color w:val="002060"/>
                  <w:sz w:val="16"/>
                  <w:szCs w:val="16"/>
                  <w:u w:val="single"/>
                </w:rPr>
                <w:t>jcelestino@unicef.org</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Anthony </w:t>
            </w:r>
            <w:proofErr w:type="spellStart"/>
            <w:r w:rsidRPr="00BD7377">
              <w:rPr>
                <w:rFonts w:ascii="Tw Cen MT" w:eastAsia="Times New Roman" w:hAnsi="Tw Cen MT" w:cs="Times New Roman"/>
                <w:color w:val="000000"/>
                <w:sz w:val="16"/>
                <w:szCs w:val="16"/>
              </w:rPr>
              <w:t>Lasuba</w:t>
            </w:r>
            <w:proofErr w:type="spellEnd"/>
          </w:p>
        </w:tc>
        <w:tc>
          <w:tcPr>
            <w:tcW w:w="2178"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Health Officer</w:t>
            </w:r>
          </w:p>
        </w:tc>
        <w:tc>
          <w:tcPr>
            <w:tcW w:w="162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UNICEF</w:t>
            </w:r>
          </w:p>
        </w:tc>
        <w:tc>
          <w:tcPr>
            <w:tcW w:w="108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955028305</w:t>
            </w:r>
          </w:p>
        </w:tc>
        <w:tc>
          <w:tcPr>
            <w:tcW w:w="2964" w:type="dxa"/>
            <w:noWrap/>
          </w:tcPr>
          <w:p w:rsidR="00BD7377" w:rsidRPr="00AB182B"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aylasuba@unicef.org</w:t>
            </w:r>
          </w:p>
        </w:tc>
      </w:tr>
      <w:tr w:rsidR="00BD7377" w:rsidRPr="00BD7377" w:rsidTr="00BD7377">
        <w:trPr>
          <w:trHeight w:val="25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Henry </w:t>
            </w:r>
            <w:proofErr w:type="spellStart"/>
            <w:r w:rsidRPr="00BD7377">
              <w:rPr>
                <w:rFonts w:ascii="Tw Cen MT" w:eastAsia="Times New Roman" w:hAnsi="Tw Cen MT" w:cs="Times New Roman"/>
                <w:color w:val="000000"/>
                <w:sz w:val="16"/>
                <w:szCs w:val="16"/>
              </w:rPr>
              <w:t>Barigye</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Consultant</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MoH</w:t>
            </w:r>
            <w:proofErr w:type="spellEnd"/>
            <w:r w:rsidRPr="00BD7377">
              <w:rPr>
                <w:rFonts w:ascii="Tw Cen MT" w:eastAsia="Times New Roman" w:hAnsi="Tw Cen MT" w:cs="Times New Roman"/>
                <w:color w:val="000000"/>
                <w:sz w:val="16"/>
                <w:szCs w:val="16"/>
              </w:rPr>
              <w:t>/UNICEF</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927096070</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39" w:history="1">
              <w:r w:rsidR="00BD7377" w:rsidRPr="00AB182B">
                <w:rPr>
                  <w:rFonts w:ascii="Tw Cen MT" w:eastAsia="Times New Roman" w:hAnsi="Tw Cen MT" w:cs="Times New Roman"/>
                  <w:color w:val="002060"/>
                  <w:sz w:val="16"/>
                  <w:szCs w:val="16"/>
                  <w:u w:val="single"/>
                </w:rPr>
                <w:t>henry.barigye@gmail.com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Peter Musa</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HIV Program Manager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PSI</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955646941</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40" w:history="1">
              <w:r w:rsidR="00BD7377" w:rsidRPr="00AB182B">
                <w:rPr>
                  <w:rFonts w:ascii="Tw Cen MT" w:eastAsia="Times New Roman" w:hAnsi="Tw Cen MT" w:cs="Times New Roman"/>
                  <w:color w:val="002060"/>
                  <w:sz w:val="16"/>
                  <w:szCs w:val="16"/>
                  <w:u w:val="single"/>
                </w:rPr>
                <w:t>pmusa@psi.southsudan.org</w:t>
              </w:r>
            </w:hyperlink>
          </w:p>
        </w:tc>
      </w:tr>
      <w:tr w:rsidR="00BD7377" w:rsidRPr="00BD7377" w:rsidTr="00BD7377">
        <w:trPr>
          <w:trHeight w:val="26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Dani</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Denish</w:t>
            </w:r>
            <w:proofErr w:type="spellEnd"/>
          </w:p>
        </w:tc>
        <w:tc>
          <w:tcPr>
            <w:tcW w:w="2178"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Referral &amp; outreach</w:t>
            </w:r>
          </w:p>
        </w:tc>
        <w:tc>
          <w:tcPr>
            <w:tcW w:w="162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PSI</w:t>
            </w:r>
          </w:p>
        </w:tc>
        <w:tc>
          <w:tcPr>
            <w:tcW w:w="108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955028685</w:t>
            </w:r>
          </w:p>
        </w:tc>
        <w:tc>
          <w:tcPr>
            <w:tcW w:w="2964" w:type="dxa"/>
            <w:noWrap/>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hyperlink r:id="rId41" w:history="1">
              <w:r w:rsidR="00BD7377" w:rsidRPr="00AB182B">
                <w:rPr>
                  <w:rFonts w:ascii="Tw Cen MT" w:eastAsia="Times New Roman" w:hAnsi="Tw Cen MT" w:cs="Times New Roman"/>
                  <w:color w:val="002060"/>
                  <w:sz w:val="16"/>
                  <w:szCs w:val="16"/>
                  <w:u w:val="single"/>
                </w:rPr>
                <w:t>ddenish@psi-southsudan.org</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Denis Mau</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PM</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USAID</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912917850</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42" w:history="1">
              <w:r w:rsidR="00BD7377" w:rsidRPr="00AB182B">
                <w:rPr>
                  <w:rFonts w:ascii="Tw Cen MT" w:eastAsia="Times New Roman" w:hAnsi="Tw Cen MT" w:cs="Times New Roman"/>
                  <w:color w:val="002060"/>
                  <w:sz w:val="16"/>
                  <w:szCs w:val="16"/>
                  <w:u w:val="single"/>
                </w:rPr>
                <w:t>amali@usaid.gov</w:t>
              </w:r>
            </w:hyperlink>
          </w:p>
        </w:tc>
      </w:tr>
      <w:tr w:rsidR="00BD7377" w:rsidRPr="00BD7377" w:rsidTr="00BD7377">
        <w:trPr>
          <w:trHeight w:val="20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Madelena</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Monoja</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PM</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UNDP</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955598079</w:t>
            </w:r>
          </w:p>
        </w:tc>
        <w:tc>
          <w:tcPr>
            <w:tcW w:w="2964" w:type="dxa"/>
            <w:noWrap/>
            <w:hideMark/>
          </w:tcPr>
          <w:p w:rsidR="00BD7377" w:rsidRPr="00AB182B"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 </w:t>
            </w:r>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Chaplain Yuga</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Clinical Officer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Yei</w:t>
            </w:r>
            <w:proofErr w:type="spellEnd"/>
            <w:r w:rsidRPr="00BD7377">
              <w:rPr>
                <w:rFonts w:ascii="Tw Cen MT" w:eastAsia="Times New Roman" w:hAnsi="Tw Cen MT" w:cs="Times New Roman"/>
                <w:color w:val="000000"/>
                <w:sz w:val="16"/>
                <w:szCs w:val="16"/>
              </w:rPr>
              <w:t xml:space="preserve"> civil hospital</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955047511</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43" w:history="1">
              <w:r w:rsidR="00BD7377" w:rsidRPr="00AB182B">
                <w:rPr>
                  <w:rFonts w:ascii="Tw Cen MT" w:eastAsia="Times New Roman" w:hAnsi="Tw Cen MT" w:cs="Times New Roman"/>
                  <w:color w:val="002060"/>
                  <w:sz w:val="16"/>
                  <w:szCs w:val="16"/>
                  <w:u w:val="single"/>
                </w:rPr>
                <w:t>chaplainyuga@yahoo.com</w:t>
              </w:r>
            </w:hyperlink>
          </w:p>
        </w:tc>
      </w:tr>
      <w:tr w:rsidR="00BD7377" w:rsidRPr="00BD7377" w:rsidTr="00BD7377">
        <w:trPr>
          <w:trHeight w:val="277"/>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Dominic </w:t>
            </w:r>
            <w:proofErr w:type="spellStart"/>
            <w:r w:rsidRPr="00BD7377">
              <w:rPr>
                <w:rFonts w:ascii="Tw Cen MT" w:eastAsia="Times New Roman" w:hAnsi="Tw Cen MT" w:cs="Times New Roman"/>
                <w:color w:val="000000"/>
                <w:sz w:val="16"/>
                <w:szCs w:val="16"/>
              </w:rPr>
              <w:t>Jale</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Mogga</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Clinical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w:t>
            </w:r>
            <w:proofErr w:type="spellEnd"/>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955173472</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44" w:history="1">
              <w:r w:rsidR="00BD7377" w:rsidRPr="00AB182B">
                <w:rPr>
                  <w:rFonts w:ascii="Tw Cen MT" w:eastAsia="Times New Roman" w:hAnsi="Tw Cen MT" w:cs="Times New Roman"/>
                  <w:color w:val="002060"/>
                  <w:sz w:val="16"/>
                  <w:szCs w:val="16"/>
                  <w:u w:val="single"/>
                </w:rPr>
                <w:t>jale.dominic@yahoo.com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Okullo Martin</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Clinical Officer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Torit</w:t>
            </w:r>
            <w:proofErr w:type="spellEnd"/>
            <w:r w:rsidRPr="00BD7377">
              <w:rPr>
                <w:rFonts w:ascii="Tw Cen MT" w:eastAsia="Times New Roman" w:hAnsi="Tw Cen MT" w:cs="Times New Roman"/>
                <w:color w:val="000000"/>
                <w:sz w:val="16"/>
                <w:szCs w:val="16"/>
              </w:rPr>
              <w:t xml:space="preserve"> state hospital</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956966140</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45" w:history="1">
              <w:r w:rsidR="00BD7377" w:rsidRPr="00AB182B">
                <w:rPr>
                  <w:rFonts w:ascii="Tw Cen MT" w:eastAsia="Times New Roman" w:hAnsi="Tw Cen MT" w:cs="Times New Roman"/>
                  <w:color w:val="002060"/>
                  <w:sz w:val="16"/>
                  <w:szCs w:val="16"/>
                  <w:u w:val="single"/>
                </w:rPr>
                <w:t>okullo.martin@yahoo.com</w:t>
              </w:r>
            </w:hyperlink>
          </w:p>
        </w:tc>
      </w:tr>
      <w:tr w:rsidR="00BD7377" w:rsidRPr="00BD7377" w:rsidTr="00BD7377">
        <w:trPr>
          <w:trHeight w:val="25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Sworo</w:t>
            </w:r>
            <w:proofErr w:type="spellEnd"/>
            <w:r w:rsidRPr="00BD7377">
              <w:rPr>
                <w:rFonts w:ascii="Tw Cen MT" w:eastAsia="Times New Roman" w:hAnsi="Tw Cen MT" w:cs="Times New Roman"/>
                <w:color w:val="000000"/>
                <w:sz w:val="16"/>
                <w:szCs w:val="16"/>
              </w:rPr>
              <w:t xml:space="preserve"> Alex Sorrows </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Director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CSO</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955659261</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46" w:history="1">
              <w:r w:rsidR="00BD7377" w:rsidRPr="00AB182B">
                <w:rPr>
                  <w:rFonts w:ascii="Tw Cen MT" w:eastAsia="Times New Roman" w:hAnsi="Tw Cen MT" w:cs="Times New Roman"/>
                  <w:color w:val="002060"/>
                  <w:sz w:val="16"/>
                  <w:szCs w:val="16"/>
                  <w:u w:val="single"/>
                </w:rPr>
                <w:t>childrenspprt04@gmail.com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Youngson</w:t>
            </w:r>
            <w:proofErr w:type="spellEnd"/>
            <w:r w:rsidRPr="00BD7377">
              <w:rPr>
                <w:rFonts w:ascii="Tw Cen MT" w:eastAsia="Times New Roman" w:hAnsi="Tw Cen MT" w:cs="Times New Roman"/>
                <w:color w:val="000000"/>
                <w:sz w:val="16"/>
                <w:szCs w:val="16"/>
              </w:rPr>
              <w:t xml:space="preserve"> David</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P/Planning</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SSAC</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955046763</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47" w:history="1">
              <w:r w:rsidR="00BD7377" w:rsidRPr="00AB182B">
                <w:rPr>
                  <w:rFonts w:ascii="Tw Cen MT" w:eastAsia="Times New Roman" w:hAnsi="Tw Cen MT" w:cs="Times New Roman"/>
                  <w:color w:val="002060"/>
                  <w:sz w:val="16"/>
                  <w:szCs w:val="16"/>
                  <w:u w:val="single"/>
                </w:rPr>
                <w:t>youngson_2005@yahoo.co.uk</w:t>
              </w:r>
            </w:hyperlink>
          </w:p>
        </w:tc>
      </w:tr>
      <w:tr w:rsidR="00BD7377" w:rsidRPr="00BD7377" w:rsidTr="00BD7377">
        <w:trPr>
          <w:trHeight w:val="26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Jane </w:t>
            </w:r>
            <w:proofErr w:type="spellStart"/>
            <w:r w:rsidRPr="00BD7377">
              <w:rPr>
                <w:rFonts w:ascii="Tw Cen MT" w:eastAsia="Times New Roman" w:hAnsi="Tw Cen MT" w:cs="Times New Roman"/>
                <w:color w:val="000000"/>
                <w:sz w:val="16"/>
                <w:szCs w:val="16"/>
              </w:rPr>
              <w:t>Kani</w:t>
            </w:r>
            <w:proofErr w:type="spellEnd"/>
          </w:p>
        </w:tc>
        <w:tc>
          <w:tcPr>
            <w:tcW w:w="2178"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w:t>
            </w:r>
          </w:p>
        </w:tc>
        <w:tc>
          <w:tcPr>
            <w:tcW w:w="162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SSAC</w:t>
            </w:r>
          </w:p>
        </w:tc>
        <w:tc>
          <w:tcPr>
            <w:tcW w:w="108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 </w:t>
            </w:r>
          </w:p>
        </w:tc>
        <w:tc>
          <w:tcPr>
            <w:tcW w:w="2964" w:type="dxa"/>
            <w:noWrap/>
          </w:tcPr>
          <w:p w:rsidR="00BD7377" w:rsidRPr="00AB182B"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 xml:space="preserve"> </w:t>
            </w:r>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Daniel </w:t>
            </w:r>
            <w:proofErr w:type="spellStart"/>
            <w:r w:rsidRPr="00BD7377">
              <w:rPr>
                <w:rFonts w:ascii="Tw Cen MT" w:eastAsia="Times New Roman" w:hAnsi="Tw Cen MT" w:cs="Times New Roman"/>
                <w:color w:val="000000"/>
                <w:sz w:val="16"/>
                <w:szCs w:val="16"/>
              </w:rPr>
              <w:t>Loro</w:t>
            </w:r>
            <w:proofErr w:type="spellEnd"/>
          </w:p>
        </w:tc>
        <w:tc>
          <w:tcPr>
            <w:tcW w:w="2178"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
        </w:tc>
        <w:tc>
          <w:tcPr>
            <w:tcW w:w="162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SSAC</w:t>
            </w:r>
          </w:p>
        </w:tc>
        <w:tc>
          <w:tcPr>
            <w:tcW w:w="108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 </w:t>
            </w:r>
          </w:p>
        </w:tc>
        <w:tc>
          <w:tcPr>
            <w:tcW w:w="2964" w:type="dxa"/>
            <w:noWrap/>
          </w:tcPr>
          <w:p w:rsidR="00BD7377" w:rsidRPr="00AB182B"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 xml:space="preserve"> </w:t>
            </w:r>
          </w:p>
        </w:tc>
      </w:tr>
      <w:tr w:rsidR="00BD7377" w:rsidRPr="00BD7377" w:rsidTr="00BD7377">
        <w:trPr>
          <w:trHeight w:val="25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Poni</w:t>
            </w:r>
            <w:proofErr w:type="spellEnd"/>
            <w:r w:rsidRPr="00BD7377">
              <w:rPr>
                <w:rFonts w:ascii="Tw Cen MT" w:eastAsia="Times New Roman" w:hAnsi="Tw Cen MT" w:cs="Times New Roman"/>
                <w:color w:val="000000"/>
                <w:sz w:val="16"/>
                <w:szCs w:val="16"/>
              </w:rPr>
              <w:t xml:space="preserve"> Nancy K.</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Project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ART</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956205112</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48" w:history="1">
              <w:r w:rsidR="00BD7377" w:rsidRPr="00AB182B">
                <w:rPr>
                  <w:rFonts w:ascii="Tw Cen MT" w:eastAsia="Times New Roman" w:hAnsi="Tw Cen MT" w:cs="Times New Roman"/>
                  <w:color w:val="002060"/>
                  <w:sz w:val="16"/>
                  <w:szCs w:val="16"/>
                  <w:u w:val="single"/>
                </w:rPr>
                <w:t>poninancy38@yahoo.com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Gerald </w:t>
            </w:r>
            <w:proofErr w:type="spellStart"/>
            <w:r w:rsidRPr="00BD7377">
              <w:rPr>
                <w:rFonts w:ascii="Tw Cen MT" w:eastAsia="Times New Roman" w:hAnsi="Tw Cen MT" w:cs="Times New Roman"/>
                <w:color w:val="000000"/>
                <w:sz w:val="16"/>
                <w:szCs w:val="16"/>
              </w:rPr>
              <w:t>Kimondo</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M&amp;E advisor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MoH</w:t>
            </w:r>
            <w:proofErr w:type="spellEnd"/>
            <w:r w:rsidRPr="00BD7377">
              <w:rPr>
                <w:rFonts w:ascii="Tw Cen MT" w:eastAsia="Times New Roman" w:hAnsi="Tw Cen MT" w:cs="Times New Roman"/>
                <w:color w:val="000000"/>
                <w:sz w:val="16"/>
                <w:szCs w:val="16"/>
              </w:rPr>
              <w:t>/JSI</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956438454</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49" w:history="1">
              <w:r w:rsidR="00BD7377" w:rsidRPr="00AB182B">
                <w:rPr>
                  <w:rFonts w:ascii="Tw Cen MT" w:eastAsia="Times New Roman" w:hAnsi="Tw Cen MT" w:cs="Times New Roman"/>
                  <w:color w:val="002060"/>
                  <w:sz w:val="16"/>
                  <w:szCs w:val="16"/>
                  <w:u w:val="single"/>
                </w:rPr>
                <w:t>gerald.kimondo@gmail.com</w:t>
              </w:r>
            </w:hyperlink>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Dr. Gallo Godfrey</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MO</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Yambio</w:t>
            </w:r>
            <w:proofErr w:type="spellEnd"/>
            <w:r w:rsidRPr="00BD7377">
              <w:rPr>
                <w:rFonts w:ascii="Tw Cen MT" w:eastAsia="Times New Roman" w:hAnsi="Tw Cen MT" w:cs="Times New Roman"/>
                <w:color w:val="000000"/>
                <w:sz w:val="16"/>
                <w:szCs w:val="16"/>
              </w:rPr>
              <w:t xml:space="preserve"> Hospital</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956395219</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50" w:history="1">
              <w:r w:rsidR="00BD7377" w:rsidRPr="00AB182B">
                <w:rPr>
                  <w:rFonts w:ascii="Tw Cen MT" w:eastAsia="Times New Roman" w:hAnsi="Tw Cen MT" w:cs="Times New Roman"/>
                  <w:color w:val="002060"/>
                  <w:sz w:val="16"/>
                  <w:szCs w:val="16"/>
                  <w:u w:val="single"/>
                </w:rPr>
                <w:t>gallagodfrey@yahoo.com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Trine Jensen</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RH office</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UNHCR</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923936794</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51" w:history="1">
              <w:r w:rsidR="00BD7377" w:rsidRPr="00AB182B">
                <w:rPr>
                  <w:rFonts w:ascii="Tw Cen MT" w:eastAsia="Times New Roman" w:hAnsi="Tw Cen MT" w:cs="Times New Roman"/>
                  <w:color w:val="002060"/>
                  <w:sz w:val="16"/>
                  <w:szCs w:val="16"/>
                  <w:u w:val="single"/>
                </w:rPr>
                <w:t>jensen@unhcr.org</w:t>
              </w:r>
            </w:hyperlink>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Jacob </w:t>
            </w:r>
            <w:proofErr w:type="spellStart"/>
            <w:r w:rsidRPr="00BD7377">
              <w:rPr>
                <w:rFonts w:ascii="Tw Cen MT" w:eastAsia="Times New Roman" w:hAnsi="Tw Cen MT" w:cs="Times New Roman"/>
                <w:color w:val="000000"/>
                <w:sz w:val="16"/>
                <w:szCs w:val="16"/>
              </w:rPr>
              <w:t>Chol</w:t>
            </w:r>
            <w:proofErr w:type="spellEnd"/>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Chairman</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OCISP/S/S</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Pr>
                <w:rFonts w:ascii="Tw Cen MT" w:eastAsia="Times New Roman" w:hAnsi="Tw Cen MT" w:cs="Times New Roman"/>
                <w:color w:val="000000"/>
                <w:sz w:val="16"/>
                <w:szCs w:val="16"/>
              </w:rPr>
              <w:t>95554418</w:t>
            </w:r>
          </w:p>
        </w:tc>
        <w:tc>
          <w:tcPr>
            <w:tcW w:w="2964" w:type="dxa"/>
            <w:noWrap/>
            <w:hideMark/>
          </w:tcPr>
          <w:p w:rsidR="00BD7377" w:rsidRPr="00AB182B"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 </w:t>
            </w:r>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Adelinda</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Drasa</w:t>
            </w:r>
            <w:proofErr w:type="spellEnd"/>
            <w:r w:rsidRPr="00BD7377">
              <w:rPr>
                <w:rFonts w:ascii="Tw Cen MT" w:eastAsia="Times New Roman" w:hAnsi="Tw Cen MT" w:cs="Times New Roman"/>
                <w:color w:val="000000"/>
                <w:sz w:val="16"/>
                <w:szCs w:val="16"/>
              </w:rPr>
              <w:t xml:space="preserve"> David</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ART/VCT coordinator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Juba Teaching Hosp. </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956209898</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52" w:history="1">
              <w:r w:rsidR="00BD7377" w:rsidRPr="00AB182B">
                <w:rPr>
                  <w:rFonts w:ascii="Tw Cen MT" w:eastAsia="Times New Roman" w:hAnsi="Tw Cen MT" w:cs="Times New Roman"/>
                  <w:color w:val="002060"/>
                  <w:sz w:val="16"/>
                  <w:szCs w:val="16"/>
                  <w:u w:val="single"/>
                </w:rPr>
                <w:t>d.adelinda@yahoo.com</w:t>
              </w:r>
            </w:hyperlink>
          </w:p>
        </w:tc>
      </w:tr>
      <w:tr w:rsidR="00BD7377" w:rsidRPr="00BD7377" w:rsidTr="00BD7377">
        <w:trPr>
          <w:trHeight w:val="236"/>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Nancy </w:t>
            </w:r>
            <w:proofErr w:type="spellStart"/>
            <w:r w:rsidRPr="00BD7377">
              <w:rPr>
                <w:rFonts w:ascii="Tw Cen MT" w:eastAsia="Times New Roman" w:hAnsi="Tw Cen MT" w:cs="Times New Roman"/>
                <w:color w:val="000000"/>
                <w:sz w:val="16"/>
                <w:szCs w:val="16"/>
              </w:rPr>
              <w:t>Mcgaughey</w:t>
            </w:r>
            <w:proofErr w:type="spellEnd"/>
          </w:p>
        </w:tc>
        <w:tc>
          <w:tcPr>
            <w:tcW w:w="2178" w:type="dxa"/>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Reproductive Health Officer</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IMA</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920210216</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53" w:history="1">
              <w:r w:rsidR="00BD7377" w:rsidRPr="00AB182B">
                <w:rPr>
                  <w:rFonts w:ascii="Tw Cen MT" w:eastAsia="Times New Roman" w:hAnsi="Tw Cen MT" w:cs="Times New Roman"/>
                  <w:color w:val="002060"/>
                  <w:sz w:val="16"/>
                  <w:szCs w:val="16"/>
                  <w:u w:val="single"/>
                </w:rPr>
                <w:t>nemcgaughey1149@gmail.com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Castarina</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Lado</w:t>
            </w:r>
            <w:proofErr w:type="spellEnd"/>
            <w:r w:rsidRPr="00BD7377">
              <w:rPr>
                <w:rFonts w:ascii="Tw Cen MT" w:eastAsia="Times New Roman" w:hAnsi="Tw Cen MT" w:cs="Times New Roman"/>
                <w:color w:val="000000"/>
                <w:sz w:val="16"/>
                <w:szCs w:val="16"/>
              </w:rPr>
              <w:t xml:space="preserve"> </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PO</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WFP</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54" w:history="1">
              <w:r w:rsidR="00BD7377" w:rsidRPr="00AB182B">
                <w:rPr>
                  <w:rFonts w:ascii="Tw Cen MT" w:eastAsia="Times New Roman" w:hAnsi="Tw Cen MT" w:cs="Times New Roman"/>
                  <w:color w:val="002060"/>
                  <w:sz w:val="16"/>
                  <w:szCs w:val="16"/>
                  <w:u w:val="single"/>
                </w:rPr>
                <w:t>castarina.lado@wfp.org</w:t>
              </w:r>
            </w:hyperlink>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Dr. Lou Joseph</w:t>
            </w:r>
          </w:p>
        </w:tc>
        <w:tc>
          <w:tcPr>
            <w:tcW w:w="2178"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D/manager NTP</w:t>
            </w:r>
          </w:p>
        </w:tc>
        <w:tc>
          <w:tcPr>
            <w:tcW w:w="162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MoH</w:t>
            </w:r>
            <w:proofErr w:type="spellEnd"/>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955499750</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55" w:history="1">
              <w:r w:rsidR="00BD7377" w:rsidRPr="00AB182B">
                <w:rPr>
                  <w:rFonts w:ascii="Tw Cen MT" w:eastAsia="Times New Roman" w:hAnsi="Tw Cen MT" w:cs="Times New Roman"/>
                  <w:color w:val="002060"/>
                  <w:sz w:val="16"/>
                  <w:szCs w:val="16"/>
                  <w:u w:val="single"/>
                </w:rPr>
                <w:t>lou.joseph@gmail.com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Thomas </w:t>
            </w:r>
            <w:proofErr w:type="spellStart"/>
            <w:r w:rsidRPr="00BD7377">
              <w:rPr>
                <w:rFonts w:ascii="Tw Cen MT" w:eastAsia="Times New Roman" w:hAnsi="Tw Cen MT" w:cs="Times New Roman"/>
                <w:color w:val="000000"/>
                <w:sz w:val="16"/>
                <w:szCs w:val="16"/>
              </w:rPr>
              <w:t>Khamis</w:t>
            </w:r>
            <w:proofErr w:type="spellEnd"/>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HBEO</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SSRC</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955597873</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56" w:history="1">
              <w:r w:rsidR="00BD7377" w:rsidRPr="00AB182B">
                <w:rPr>
                  <w:rFonts w:ascii="Tw Cen MT" w:eastAsia="Times New Roman" w:hAnsi="Tw Cen MT" w:cs="Times New Roman"/>
                  <w:color w:val="002060"/>
                  <w:sz w:val="16"/>
                  <w:szCs w:val="16"/>
                  <w:u w:val="single"/>
                </w:rPr>
                <w:t>thomaskhamis@yahoo.com</w:t>
              </w:r>
            </w:hyperlink>
          </w:p>
        </w:tc>
      </w:tr>
      <w:tr w:rsidR="00BD7377" w:rsidRPr="00BD7377" w:rsidTr="00BD7377">
        <w:trPr>
          <w:trHeight w:val="263"/>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Tungu</w:t>
            </w:r>
            <w:proofErr w:type="spellEnd"/>
            <w:r w:rsidRPr="00BD7377">
              <w:rPr>
                <w:rFonts w:ascii="Tw Cen MT" w:eastAsia="Times New Roman" w:hAnsi="Tw Cen MT" w:cs="Times New Roman"/>
                <w:color w:val="000000"/>
                <w:sz w:val="16"/>
                <w:szCs w:val="16"/>
              </w:rPr>
              <w:t xml:space="preserve"> Richard </w:t>
            </w:r>
            <w:proofErr w:type="spellStart"/>
            <w:r w:rsidRPr="00BD7377">
              <w:rPr>
                <w:rFonts w:ascii="Tw Cen MT" w:eastAsia="Times New Roman" w:hAnsi="Tw Cen MT" w:cs="Times New Roman"/>
                <w:color w:val="000000"/>
                <w:sz w:val="16"/>
                <w:szCs w:val="16"/>
              </w:rPr>
              <w:t>Loboka</w:t>
            </w:r>
            <w:proofErr w:type="spellEnd"/>
          </w:p>
        </w:tc>
        <w:tc>
          <w:tcPr>
            <w:tcW w:w="2178" w:type="dxa"/>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Youth representative UNASS</w:t>
            </w:r>
          </w:p>
        </w:tc>
        <w:tc>
          <w:tcPr>
            <w:tcW w:w="1620" w:type="dxa"/>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UN association of SS</w:t>
            </w:r>
          </w:p>
        </w:tc>
        <w:tc>
          <w:tcPr>
            <w:tcW w:w="1080" w:type="dxa"/>
            <w:noWrap/>
            <w:hideMark/>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955107146</w:t>
            </w:r>
          </w:p>
        </w:tc>
        <w:tc>
          <w:tcPr>
            <w:tcW w:w="2964" w:type="dxa"/>
            <w:noWrap/>
            <w:hideMark/>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u w:val="single"/>
              </w:rPr>
            </w:pPr>
            <w:hyperlink r:id="rId57" w:history="1">
              <w:r w:rsidR="00BD7377" w:rsidRPr="00AB182B">
                <w:rPr>
                  <w:rFonts w:ascii="Tw Cen MT" w:eastAsia="Times New Roman" w:hAnsi="Tw Cen MT" w:cs="Times New Roman"/>
                  <w:color w:val="002060"/>
                  <w:sz w:val="16"/>
                  <w:szCs w:val="16"/>
                  <w:u w:val="single"/>
                </w:rPr>
                <w:t>tongu.richard@gmail.com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Mumtaz</w:t>
            </w:r>
            <w:proofErr w:type="spellEnd"/>
            <w:r w:rsidRPr="00BD7377">
              <w:rPr>
                <w:rFonts w:ascii="Tw Cen MT" w:eastAsia="Times New Roman" w:hAnsi="Tw Cen MT" w:cs="Times New Roman"/>
                <w:color w:val="000000"/>
                <w:sz w:val="16"/>
                <w:szCs w:val="16"/>
              </w:rPr>
              <w:t xml:space="preserve"> Mia</w:t>
            </w:r>
          </w:p>
        </w:tc>
        <w:tc>
          <w:tcPr>
            <w:tcW w:w="2178"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Project advisor</w:t>
            </w:r>
          </w:p>
        </w:tc>
        <w:tc>
          <w:tcPr>
            <w:tcW w:w="162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UNAIDS</w:t>
            </w:r>
          </w:p>
        </w:tc>
        <w:tc>
          <w:tcPr>
            <w:tcW w:w="1080" w:type="dxa"/>
            <w:noWrap/>
            <w:hideMark/>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912112299</w:t>
            </w:r>
          </w:p>
        </w:tc>
        <w:tc>
          <w:tcPr>
            <w:tcW w:w="2964" w:type="dxa"/>
            <w:noWrap/>
            <w:hideMark/>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u w:val="single"/>
              </w:rPr>
            </w:pPr>
            <w:hyperlink r:id="rId58" w:history="1">
              <w:r w:rsidR="00BD7377" w:rsidRPr="00AB182B">
                <w:rPr>
                  <w:rFonts w:ascii="Tw Cen MT" w:eastAsia="Times New Roman" w:hAnsi="Tw Cen MT" w:cs="Times New Roman"/>
                  <w:color w:val="002060"/>
                  <w:sz w:val="16"/>
                  <w:szCs w:val="16"/>
                  <w:u w:val="single"/>
                </w:rPr>
                <w:t>miam@unaids.org</w:t>
              </w:r>
            </w:hyperlink>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Ochira</w:t>
            </w:r>
            <w:proofErr w:type="spellEnd"/>
            <w:r w:rsidRPr="00BD7377">
              <w:rPr>
                <w:rFonts w:ascii="Tw Cen MT" w:eastAsia="Times New Roman" w:hAnsi="Tw Cen MT" w:cs="Times New Roman"/>
                <w:color w:val="000000"/>
                <w:sz w:val="16"/>
                <w:szCs w:val="16"/>
              </w:rPr>
              <w:t xml:space="preserve"> Patrick </w:t>
            </w:r>
          </w:p>
        </w:tc>
        <w:tc>
          <w:tcPr>
            <w:tcW w:w="2178"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M&amp;E Coordinator </w:t>
            </w:r>
          </w:p>
        </w:tc>
        <w:tc>
          <w:tcPr>
            <w:tcW w:w="162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IMC</w:t>
            </w:r>
          </w:p>
        </w:tc>
        <w:tc>
          <w:tcPr>
            <w:tcW w:w="108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954703046</w:t>
            </w:r>
          </w:p>
        </w:tc>
        <w:tc>
          <w:tcPr>
            <w:tcW w:w="2964" w:type="dxa"/>
            <w:noWrap/>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hyperlink r:id="rId59" w:history="1">
              <w:r w:rsidR="00BD7377" w:rsidRPr="00AB182B">
                <w:rPr>
                  <w:rFonts w:ascii="Tw Cen MT" w:eastAsia="Times New Roman" w:hAnsi="Tw Cen MT" w:cs="Times New Roman"/>
                  <w:color w:val="002060"/>
                  <w:sz w:val="16"/>
                  <w:szCs w:val="16"/>
                  <w:u w:val="single"/>
                </w:rPr>
                <w:t>pochira@internationalmedialcorps.org</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Ding </w:t>
            </w:r>
            <w:proofErr w:type="spellStart"/>
            <w:r w:rsidRPr="00BD7377">
              <w:rPr>
                <w:rFonts w:ascii="Tw Cen MT" w:eastAsia="Times New Roman" w:hAnsi="Tw Cen MT" w:cs="Times New Roman"/>
                <w:color w:val="000000"/>
                <w:sz w:val="16"/>
                <w:szCs w:val="16"/>
              </w:rPr>
              <w:t>Gatluak</w:t>
            </w:r>
            <w:proofErr w:type="spellEnd"/>
          </w:p>
        </w:tc>
        <w:tc>
          <w:tcPr>
            <w:tcW w:w="2178"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Ex. Director</w:t>
            </w:r>
          </w:p>
        </w:tc>
        <w:tc>
          <w:tcPr>
            <w:tcW w:w="162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BARA</w:t>
            </w:r>
          </w:p>
        </w:tc>
        <w:tc>
          <w:tcPr>
            <w:tcW w:w="108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955194671</w:t>
            </w:r>
          </w:p>
        </w:tc>
        <w:tc>
          <w:tcPr>
            <w:tcW w:w="2964" w:type="dxa"/>
            <w:noWrap/>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rPr>
            </w:pPr>
            <w:hyperlink r:id="rId60" w:history="1">
              <w:r w:rsidR="00BD7377" w:rsidRPr="00AB182B">
                <w:rPr>
                  <w:rFonts w:ascii="Tw Cen MT" w:eastAsia="Times New Roman" w:hAnsi="Tw Cen MT" w:cs="Times New Roman"/>
                  <w:color w:val="002060"/>
                  <w:sz w:val="16"/>
                  <w:szCs w:val="16"/>
                  <w:u w:val="single"/>
                </w:rPr>
                <w:t>baptistrelig@gmail.com</w:t>
              </w:r>
            </w:hyperlink>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Okullo Martin</w:t>
            </w:r>
          </w:p>
        </w:tc>
        <w:tc>
          <w:tcPr>
            <w:tcW w:w="2178"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Clinical officer</w:t>
            </w:r>
          </w:p>
        </w:tc>
        <w:tc>
          <w:tcPr>
            <w:tcW w:w="162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w:t>
            </w:r>
            <w:proofErr w:type="spellEnd"/>
          </w:p>
        </w:tc>
        <w:tc>
          <w:tcPr>
            <w:tcW w:w="108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956966140</w:t>
            </w:r>
          </w:p>
        </w:tc>
        <w:tc>
          <w:tcPr>
            <w:tcW w:w="2964" w:type="dxa"/>
            <w:noWrap/>
          </w:tcPr>
          <w:p w:rsidR="00BD7377" w:rsidRPr="00AB182B" w:rsidRDefault="008E15B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hyperlink r:id="rId61" w:history="1">
              <w:r w:rsidR="00BD7377" w:rsidRPr="00AB182B">
                <w:rPr>
                  <w:rFonts w:ascii="Tw Cen MT" w:eastAsia="Times New Roman" w:hAnsi="Tw Cen MT" w:cs="Times New Roman"/>
                  <w:color w:val="002060"/>
                  <w:sz w:val="16"/>
                  <w:szCs w:val="16"/>
                  <w:u w:val="single"/>
                </w:rPr>
                <w:t>okullo.martin@yahoo.com</w:t>
              </w:r>
            </w:hyperlink>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Chaplain Yuga</w:t>
            </w:r>
          </w:p>
        </w:tc>
        <w:tc>
          <w:tcPr>
            <w:tcW w:w="2178"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Clinical officer</w:t>
            </w:r>
          </w:p>
        </w:tc>
        <w:tc>
          <w:tcPr>
            <w:tcW w:w="162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Smoh</w:t>
            </w:r>
            <w:proofErr w:type="spellEnd"/>
          </w:p>
        </w:tc>
        <w:tc>
          <w:tcPr>
            <w:tcW w:w="108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955047511</w:t>
            </w:r>
          </w:p>
        </w:tc>
        <w:tc>
          <w:tcPr>
            <w:tcW w:w="2964" w:type="dxa"/>
            <w:noWrap/>
          </w:tcPr>
          <w:p w:rsidR="00BD7377" w:rsidRPr="00AB182B" w:rsidRDefault="008E15B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rPr>
            </w:pPr>
            <w:hyperlink r:id="rId62" w:history="1">
              <w:r w:rsidR="00BD7377" w:rsidRPr="00AB182B">
                <w:rPr>
                  <w:rFonts w:ascii="Tw Cen MT" w:eastAsia="Times New Roman" w:hAnsi="Tw Cen MT" w:cs="Times New Roman"/>
                  <w:color w:val="002060"/>
                  <w:sz w:val="16"/>
                  <w:szCs w:val="16"/>
                  <w:u w:val="single"/>
                </w:rPr>
                <w:t>chaplainyuga@yahoo.com</w:t>
              </w:r>
            </w:hyperlink>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proofErr w:type="spellStart"/>
            <w:r w:rsidRPr="00BD7377">
              <w:rPr>
                <w:rFonts w:ascii="Tw Cen MT" w:eastAsia="Times New Roman" w:hAnsi="Tw Cen MT" w:cs="Times New Roman"/>
                <w:color w:val="000000"/>
                <w:sz w:val="16"/>
                <w:szCs w:val="16"/>
              </w:rPr>
              <w:t>Yonas</w:t>
            </w:r>
            <w:proofErr w:type="spellEnd"/>
            <w:r w:rsidRPr="00BD7377">
              <w:rPr>
                <w:rFonts w:ascii="Tw Cen MT" w:eastAsia="Times New Roman" w:hAnsi="Tw Cen MT" w:cs="Times New Roman"/>
                <w:color w:val="000000"/>
                <w:sz w:val="16"/>
                <w:szCs w:val="16"/>
              </w:rPr>
              <w:t xml:space="preserve"> </w:t>
            </w:r>
            <w:proofErr w:type="spellStart"/>
            <w:r w:rsidRPr="00BD7377">
              <w:rPr>
                <w:rFonts w:ascii="Tw Cen MT" w:eastAsia="Times New Roman" w:hAnsi="Tw Cen MT" w:cs="Times New Roman"/>
                <w:color w:val="000000"/>
                <w:sz w:val="16"/>
                <w:szCs w:val="16"/>
              </w:rPr>
              <w:t>Bekele</w:t>
            </w:r>
            <w:proofErr w:type="spellEnd"/>
            <w:r w:rsidRPr="00BD7377">
              <w:rPr>
                <w:rFonts w:ascii="Tw Cen MT" w:eastAsia="Times New Roman" w:hAnsi="Tw Cen MT" w:cs="Times New Roman"/>
                <w:color w:val="000000"/>
                <w:sz w:val="16"/>
                <w:szCs w:val="16"/>
              </w:rPr>
              <w:t xml:space="preserve"> (RIP) </w:t>
            </w:r>
          </w:p>
        </w:tc>
        <w:tc>
          <w:tcPr>
            <w:tcW w:w="2178"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MO</w:t>
            </w:r>
          </w:p>
        </w:tc>
        <w:tc>
          <w:tcPr>
            <w:tcW w:w="162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ICAP</w:t>
            </w:r>
          </w:p>
        </w:tc>
        <w:tc>
          <w:tcPr>
            <w:tcW w:w="108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n/a</w:t>
            </w:r>
          </w:p>
        </w:tc>
        <w:tc>
          <w:tcPr>
            <w:tcW w:w="2964" w:type="dxa"/>
            <w:noWrap/>
          </w:tcPr>
          <w:p w:rsidR="00BD7377" w:rsidRPr="00AB182B"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 xml:space="preserve">n/a (Deceased) </w:t>
            </w:r>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Lou Joseph</w:t>
            </w:r>
          </w:p>
        </w:tc>
        <w:tc>
          <w:tcPr>
            <w:tcW w:w="2178"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w:t>
            </w:r>
            <w:proofErr w:type="spellStart"/>
            <w:r w:rsidRPr="00BD7377">
              <w:rPr>
                <w:rFonts w:ascii="Tw Cen MT" w:eastAsia="Times New Roman" w:hAnsi="Tw Cen MT" w:cs="Times New Roman"/>
                <w:color w:val="000000"/>
                <w:sz w:val="16"/>
                <w:szCs w:val="16"/>
              </w:rPr>
              <w:t>mgr</w:t>
            </w:r>
            <w:proofErr w:type="spellEnd"/>
            <w:r w:rsidRPr="00BD7377">
              <w:rPr>
                <w:rFonts w:ascii="Tw Cen MT" w:eastAsia="Times New Roman" w:hAnsi="Tw Cen MT" w:cs="Times New Roman"/>
                <w:color w:val="000000"/>
                <w:sz w:val="16"/>
                <w:szCs w:val="16"/>
              </w:rPr>
              <w:t xml:space="preserve"> NTP</w:t>
            </w:r>
          </w:p>
        </w:tc>
        <w:tc>
          <w:tcPr>
            <w:tcW w:w="162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NTP</w:t>
            </w:r>
          </w:p>
        </w:tc>
        <w:tc>
          <w:tcPr>
            <w:tcW w:w="108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955499750</w:t>
            </w:r>
          </w:p>
        </w:tc>
        <w:tc>
          <w:tcPr>
            <w:tcW w:w="2964" w:type="dxa"/>
            <w:noWrap/>
          </w:tcPr>
          <w:p w:rsidR="00BD7377" w:rsidRPr="00AB182B"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lou.joseph@gmail.com</w:t>
            </w:r>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Joseph </w:t>
            </w:r>
            <w:proofErr w:type="spellStart"/>
            <w:r w:rsidRPr="00BD7377">
              <w:rPr>
                <w:rFonts w:ascii="Tw Cen MT" w:eastAsia="Times New Roman" w:hAnsi="Tw Cen MT" w:cs="Times New Roman"/>
                <w:color w:val="000000"/>
                <w:sz w:val="16"/>
                <w:szCs w:val="16"/>
              </w:rPr>
              <w:t>Lasu</w:t>
            </w:r>
            <w:proofErr w:type="spellEnd"/>
          </w:p>
        </w:tc>
        <w:tc>
          <w:tcPr>
            <w:tcW w:w="2178"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NTLBP manager</w:t>
            </w:r>
          </w:p>
        </w:tc>
        <w:tc>
          <w:tcPr>
            <w:tcW w:w="162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NTLBP</w:t>
            </w:r>
          </w:p>
        </w:tc>
        <w:tc>
          <w:tcPr>
            <w:tcW w:w="108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 </w:t>
            </w:r>
          </w:p>
        </w:tc>
        <w:tc>
          <w:tcPr>
            <w:tcW w:w="2964" w:type="dxa"/>
            <w:noWrap/>
          </w:tcPr>
          <w:p w:rsidR="00BD7377" w:rsidRPr="00AB182B"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 xml:space="preserve"> </w:t>
            </w:r>
          </w:p>
        </w:tc>
      </w:tr>
      <w:tr w:rsidR="00BD7377" w:rsidRPr="00BD7377" w:rsidTr="00BD737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 xml:space="preserve">Stephen </w:t>
            </w:r>
            <w:proofErr w:type="spellStart"/>
            <w:r w:rsidRPr="00BD7377">
              <w:rPr>
                <w:rFonts w:ascii="Tw Cen MT" w:eastAsia="Times New Roman" w:hAnsi="Tw Cen MT" w:cs="Times New Roman"/>
                <w:color w:val="000000"/>
                <w:sz w:val="16"/>
                <w:szCs w:val="16"/>
              </w:rPr>
              <w:t>Macharia</w:t>
            </w:r>
            <w:proofErr w:type="spellEnd"/>
          </w:p>
        </w:tc>
        <w:tc>
          <w:tcPr>
            <w:tcW w:w="2178"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Project Director</w:t>
            </w:r>
          </w:p>
        </w:tc>
        <w:tc>
          <w:tcPr>
            <w:tcW w:w="162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MSH</w:t>
            </w:r>
          </w:p>
        </w:tc>
        <w:tc>
          <w:tcPr>
            <w:tcW w:w="1080" w:type="dxa"/>
            <w:noWrap/>
          </w:tcPr>
          <w:p w:rsidR="00BD7377" w:rsidRPr="00BD7377"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955012298</w:t>
            </w:r>
          </w:p>
        </w:tc>
        <w:tc>
          <w:tcPr>
            <w:tcW w:w="2964" w:type="dxa"/>
            <w:noWrap/>
          </w:tcPr>
          <w:p w:rsidR="00BD7377" w:rsidRPr="00AB182B" w:rsidRDefault="00BD7377" w:rsidP="00BD7377">
            <w:pPr>
              <w:spacing w:line="240" w:lineRule="exact"/>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smacharia@msh.org</w:t>
            </w:r>
          </w:p>
        </w:tc>
      </w:tr>
      <w:tr w:rsidR="00BD7377" w:rsidRPr="00BD7377" w:rsidTr="00BD7377">
        <w:trPr>
          <w:trHeight w:val="304"/>
        </w:trPr>
        <w:tc>
          <w:tcPr>
            <w:cnfStyle w:val="001000000000" w:firstRow="0" w:lastRow="0" w:firstColumn="1" w:lastColumn="0" w:oddVBand="0" w:evenVBand="0" w:oddHBand="0" w:evenHBand="0" w:firstRowFirstColumn="0" w:firstRowLastColumn="0" w:lastRowFirstColumn="0" w:lastRowLastColumn="0"/>
            <w:tcW w:w="444" w:type="dxa"/>
          </w:tcPr>
          <w:p w:rsidR="00BD7377" w:rsidRPr="00BD7377" w:rsidRDefault="00BD7377" w:rsidP="00221F8E">
            <w:pPr>
              <w:numPr>
                <w:ilvl w:val="0"/>
                <w:numId w:val="266"/>
              </w:numPr>
              <w:spacing w:line="240" w:lineRule="exact"/>
              <w:contextualSpacing/>
              <w:jc w:val="center"/>
              <w:rPr>
                <w:rFonts w:ascii="Tw Cen MT" w:eastAsia="Times New Roman" w:hAnsi="Tw Cen MT" w:cs="Times New Roman"/>
                <w:color w:val="000000"/>
                <w:sz w:val="16"/>
                <w:szCs w:val="16"/>
              </w:rPr>
            </w:pPr>
          </w:p>
        </w:tc>
        <w:tc>
          <w:tcPr>
            <w:tcW w:w="1896"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Denis Mali</w:t>
            </w:r>
          </w:p>
        </w:tc>
        <w:tc>
          <w:tcPr>
            <w:tcW w:w="2178"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Program manager</w:t>
            </w:r>
          </w:p>
        </w:tc>
        <w:tc>
          <w:tcPr>
            <w:tcW w:w="162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USAID</w:t>
            </w:r>
          </w:p>
        </w:tc>
        <w:tc>
          <w:tcPr>
            <w:tcW w:w="1080" w:type="dxa"/>
            <w:noWrap/>
          </w:tcPr>
          <w:p w:rsidR="00BD7377" w:rsidRPr="00BD7377"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16"/>
                <w:szCs w:val="16"/>
              </w:rPr>
            </w:pPr>
            <w:r w:rsidRPr="00BD7377">
              <w:rPr>
                <w:rFonts w:ascii="Tw Cen MT" w:eastAsia="Times New Roman" w:hAnsi="Tw Cen MT" w:cs="Times New Roman"/>
                <w:color w:val="000000"/>
                <w:sz w:val="16"/>
                <w:szCs w:val="16"/>
              </w:rPr>
              <w:t>955023443</w:t>
            </w:r>
          </w:p>
        </w:tc>
        <w:tc>
          <w:tcPr>
            <w:tcW w:w="2964" w:type="dxa"/>
            <w:noWrap/>
          </w:tcPr>
          <w:p w:rsidR="00BD7377" w:rsidRPr="00AB182B" w:rsidRDefault="00BD7377" w:rsidP="00BD7377">
            <w:pPr>
              <w:spacing w:line="240" w:lineRule="exac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2060"/>
                <w:sz w:val="16"/>
                <w:szCs w:val="16"/>
              </w:rPr>
            </w:pPr>
            <w:r w:rsidRPr="00AB182B">
              <w:rPr>
                <w:rFonts w:ascii="Tw Cen MT" w:eastAsia="Times New Roman" w:hAnsi="Tw Cen MT" w:cs="Times New Roman"/>
                <w:color w:val="002060"/>
                <w:sz w:val="16"/>
                <w:szCs w:val="16"/>
              </w:rPr>
              <w:t>dmali@usaid.gov</w:t>
            </w:r>
          </w:p>
        </w:tc>
      </w:tr>
    </w:tbl>
    <w:p w:rsidR="00BD7377" w:rsidRPr="00BD7377" w:rsidRDefault="00BD7377" w:rsidP="00BD7377">
      <w:pPr>
        <w:spacing w:after="0"/>
        <w:rPr>
          <w:rFonts w:ascii="Calibri" w:eastAsia="Calibri" w:hAnsi="Calibri" w:cs="Times New Roman"/>
          <w:sz w:val="16"/>
          <w:szCs w:val="16"/>
        </w:rPr>
      </w:pPr>
    </w:p>
    <w:p w:rsidR="002B7A20" w:rsidRPr="00FA4EE9" w:rsidRDefault="002B7A20" w:rsidP="00BD7377">
      <w:pPr>
        <w:autoSpaceDE w:val="0"/>
        <w:autoSpaceDN w:val="0"/>
        <w:adjustRightInd w:val="0"/>
        <w:spacing w:after="0" w:line="240" w:lineRule="auto"/>
        <w:jc w:val="both"/>
        <w:rPr>
          <w:rFonts w:ascii="Georgia" w:eastAsia="Times New Roman" w:hAnsi="Georgia" w:cs="Book Antiqua"/>
          <w:color w:val="000000"/>
        </w:rPr>
      </w:pPr>
      <w:r w:rsidRPr="00FA4EE9">
        <w:rPr>
          <w:rFonts w:ascii="Georgia" w:eastAsia="Times New Roman" w:hAnsi="Georgia" w:cs="Book Antiqua"/>
          <w:color w:val="000000"/>
        </w:rPr>
        <w:t xml:space="preserve">The Ministry of Health acknowledges and thanks the South Sudan HIV/AIDS Commission (SSAC) for taking an early lead in coordinating the process of development of this document. Likewise, special thanks go to World Health Organization (WHO), South Sudan for providing the technical support necessary for completion of the guidelines. </w:t>
      </w:r>
    </w:p>
    <w:p w:rsidR="002B7A20" w:rsidRPr="00FA4EE9" w:rsidRDefault="002B7A20" w:rsidP="002B7A20">
      <w:pPr>
        <w:autoSpaceDE w:val="0"/>
        <w:autoSpaceDN w:val="0"/>
        <w:adjustRightInd w:val="0"/>
        <w:spacing w:after="0" w:line="240" w:lineRule="auto"/>
        <w:jc w:val="both"/>
        <w:rPr>
          <w:rFonts w:ascii="Georgia" w:eastAsia="Times New Roman" w:hAnsi="Georgia" w:cs="Book Antiqua"/>
          <w:color w:val="000000"/>
        </w:rPr>
      </w:pPr>
    </w:p>
    <w:p w:rsidR="002B7A20" w:rsidRPr="00FA4EE9" w:rsidRDefault="002B7A20" w:rsidP="002B7A20">
      <w:pPr>
        <w:autoSpaceDE w:val="0"/>
        <w:autoSpaceDN w:val="0"/>
        <w:adjustRightInd w:val="0"/>
        <w:spacing w:after="0" w:line="240" w:lineRule="auto"/>
        <w:jc w:val="both"/>
        <w:rPr>
          <w:rFonts w:ascii="Georgia" w:eastAsia="Times New Roman" w:hAnsi="Georgia" w:cs="Book Antiqua"/>
          <w:color w:val="000000"/>
        </w:rPr>
      </w:pPr>
      <w:r w:rsidRPr="00FA4EE9">
        <w:rPr>
          <w:rFonts w:ascii="Georgia" w:eastAsia="Times New Roman" w:hAnsi="Georgia" w:cs="Book Antiqua"/>
          <w:color w:val="000000"/>
        </w:rPr>
        <w:t xml:space="preserve">I would also like to recognize and acknowledge the contribution of Dr. </w:t>
      </w:r>
      <w:proofErr w:type="spellStart"/>
      <w:r w:rsidRPr="00FA4EE9">
        <w:rPr>
          <w:rFonts w:ascii="Georgia" w:eastAsia="Times New Roman" w:hAnsi="Georgia" w:cs="Book Antiqua"/>
          <w:color w:val="000000"/>
        </w:rPr>
        <w:t>Pinyi</w:t>
      </w:r>
      <w:proofErr w:type="spellEnd"/>
      <w:r w:rsidRPr="00FA4EE9">
        <w:rPr>
          <w:rFonts w:ascii="Georgia" w:eastAsia="Times New Roman" w:hAnsi="Georgia" w:cs="Book Antiqua"/>
          <w:color w:val="000000"/>
        </w:rPr>
        <w:t xml:space="preserve"> </w:t>
      </w:r>
      <w:proofErr w:type="spellStart"/>
      <w:r w:rsidRPr="00FA4EE9">
        <w:rPr>
          <w:rFonts w:ascii="Georgia" w:eastAsia="Times New Roman" w:hAnsi="Georgia" w:cs="Book Antiqua"/>
          <w:color w:val="000000"/>
        </w:rPr>
        <w:t>Nyimol</w:t>
      </w:r>
      <w:proofErr w:type="spellEnd"/>
      <w:r w:rsidRPr="00FA4EE9">
        <w:rPr>
          <w:rFonts w:ascii="Georgia" w:eastAsia="Times New Roman" w:hAnsi="Georgia" w:cs="Book Antiqua"/>
          <w:color w:val="000000"/>
        </w:rPr>
        <w:t xml:space="preserve"> </w:t>
      </w:r>
      <w:proofErr w:type="spellStart"/>
      <w:r w:rsidRPr="00FA4EE9">
        <w:rPr>
          <w:rFonts w:ascii="Georgia" w:eastAsia="Times New Roman" w:hAnsi="Georgia" w:cs="Book Antiqua"/>
          <w:color w:val="000000"/>
        </w:rPr>
        <w:t>Upur</w:t>
      </w:r>
      <w:proofErr w:type="spellEnd"/>
      <w:r w:rsidRPr="00FA4EE9">
        <w:rPr>
          <w:rFonts w:ascii="Georgia" w:eastAsia="Times New Roman" w:hAnsi="Georgia" w:cs="Book Antiqua"/>
          <w:color w:val="000000"/>
        </w:rPr>
        <w:t xml:space="preserve">, the Director General for Preventive Health Services, MOH-RSS Dr. Emmanuel </w:t>
      </w:r>
      <w:proofErr w:type="spellStart"/>
      <w:r w:rsidRPr="00FA4EE9">
        <w:rPr>
          <w:rFonts w:ascii="Georgia" w:eastAsia="Times New Roman" w:hAnsi="Georgia" w:cs="Book Antiqua"/>
          <w:color w:val="000000"/>
        </w:rPr>
        <w:t>Lino</w:t>
      </w:r>
      <w:proofErr w:type="spellEnd"/>
      <w:r w:rsidRPr="00FA4EE9">
        <w:rPr>
          <w:rFonts w:ascii="Georgia" w:eastAsia="Times New Roman" w:hAnsi="Georgia" w:cs="Book Antiqua"/>
          <w:color w:val="000000"/>
        </w:rPr>
        <w:t xml:space="preserve">, Acting Director, </w:t>
      </w:r>
      <w:proofErr w:type="gramStart"/>
      <w:r w:rsidRPr="00FA4EE9">
        <w:rPr>
          <w:rFonts w:ascii="Georgia" w:eastAsia="Times New Roman" w:hAnsi="Georgia" w:cs="Book Antiqua"/>
          <w:color w:val="000000"/>
        </w:rPr>
        <w:t>Department</w:t>
      </w:r>
      <w:proofErr w:type="gramEnd"/>
      <w:r w:rsidRPr="00FA4EE9">
        <w:rPr>
          <w:rFonts w:ascii="Georgia" w:eastAsia="Times New Roman" w:hAnsi="Georgia" w:cs="Book Antiqua"/>
          <w:color w:val="000000"/>
        </w:rPr>
        <w:t xml:space="preserve"> of HIV/AIDS/STIs for their technical and constructive inputs, and for coordinating the development process of this guideline. </w:t>
      </w:r>
    </w:p>
    <w:p w:rsidR="002B7A20" w:rsidRPr="00FA4EE9" w:rsidRDefault="002B7A20" w:rsidP="002B7A20">
      <w:pPr>
        <w:autoSpaceDE w:val="0"/>
        <w:autoSpaceDN w:val="0"/>
        <w:adjustRightInd w:val="0"/>
        <w:spacing w:after="0" w:line="240" w:lineRule="auto"/>
        <w:jc w:val="both"/>
        <w:rPr>
          <w:rFonts w:ascii="Georgia" w:eastAsia="Times New Roman" w:hAnsi="Georgia" w:cs="Book Antiqua"/>
          <w:color w:val="000000"/>
        </w:rPr>
      </w:pPr>
    </w:p>
    <w:p w:rsidR="002B7A20" w:rsidRPr="00FA4EE9" w:rsidRDefault="002B7A20" w:rsidP="002B7A20">
      <w:pPr>
        <w:autoSpaceDE w:val="0"/>
        <w:autoSpaceDN w:val="0"/>
        <w:adjustRightInd w:val="0"/>
        <w:spacing w:after="0" w:line="240" w:lineRule="auto"/>
        <w:jc w:val="both"/>
        <w:rPr>
          <w:rFonts w:ascii="Georgia" w:eastAsia="Times New Roman" w:hAnsi="Georgia" w:cs="Times New Roman"/>
          <w:color w:val="000000"/>
        </w:rPr>
      </w:pPr>
      <w:r w:rsidRPr="00FA4EE9">
        <w:rPr>
          <w:rFonts w:ascii="Georgia" w:eastAsia="Times New Roman" w:hAnsi="Georgia" w:cs="Book Antiqua"/>
          <w:color w:val="000000"/>
        </w:rPr>
        <w:t>Finally, it is important to note that the Ministry urges all partners to familiarize themselves with the content of these guidelines and use it accordingly in providing treatment, care and support to people living with HIV and AIDS in South Sudan. This will further ensure optimal therapy, good clinical outcomes, effective care, and better outlook for the patients.</w:t>
      </w:r>
    </w:p>
    <w:p w:rsidR="002B7A20" w:rsidRPr="002B7A20" w:rsidRDefault="002B7A20" w:rsidP="002B7A20">
      <w:pPr>
        <w:spacing w:after="0"/>
        <w:rPr>
          <w:rFonts w:ascii="Georgia" w:eastAsia="Times New Roman" w:hAnsi="Georgia" w:cs="Times New Roman"/>
          <w:color w:val="000000"/>
        </w:rPr>
      </w:pPr>
    </w:p>
    <w:p w:rsidR="002B7A20" w:rsidRPr="002B7A20" w:rsidRDefault="002B7A20" w:rsidP="002B7A20">
      <w:pPr>
        <w:spacing w:after="0"/>
        <w:rPr>
          <w:rFonts w:ascii="Georgia" w:eastAsia="Times New Roman" w:hAnsi="Georgia" w:cs="Times New Roman"/>
          <w:b/>
          <w:color w:val="000000"/>
        </w:rPr>
      </w:pPr>
      <w:r w:rsidRPr="002B7A20">
        <w:rPr>
          <w:rFonts w:ascii="Georgia" w:eastAsia="Times New Roman" w:hAnsi="Georgia" w:cs="Times New Roman"/>
          <w:b/>
          <w:color w:val="000000"/>
        </w:rPr>
        <w:t xml:space="preserve">Dr. </w:t>
      </w:r>
      <w:proofErr w:type="spellStart"/>
      <w:r w:rsidRPr="002B7A20">
        <w:rPr>
          <w:rFonts w:ascii="Georgia" w:eastAsia="Times New Roman" w:hAnsi="Georgia" w:cs="Times New Roman"/>
          <w:b/>
          <w:color w:val="000000"/>
        </w:rPr>
        <w:t>Makur</w:t>
      </w:r>
      <w:proofErr w:type="spellEnd"/>
      <w:r w:rsidRPr="002B7A20">
        <w:rPr>
          <w:rFonts w:ascii="Georgia" w:eastAsia="Times New Roman" w:hAnsi="Georgia" w:cs="Times New Roman"/>
          <w:b/>
          <w:color w:val="000000"/>
        </w:rPr>
        <w:t xml:space="preserve"> M. </w:t>
      </w:r>
      <w:proofErr w:type="spellStart"/>
      <w:r w:rsidRPr="002B7A20">
        <w:rPr>
          <w:rFonts w:ascii="Georgia" w:eastAsia="Times New Roman" w:hAnsi="Georgia" w:cs="Times New Roman"/>
          <w:b/>
          <w:color w:val="000000"/>
        </w:rPr>
        <w:t>Kariom</w:t>
      </w:r>
      <w:proofErr w:type="spellEnd"/>
      <w:r w:rsidRPr="002B7A20">
        <w:rPr>
          <w:rFonts w:ascii="Georgia" w:eastAsia="Times New Roman" w:hAnsi="Georgia" w:cs="Times New Roman"/>
          <w:b/>
          <w:color w:val="000000"/>
        </w:rPr>
        <w:t xml:space="preserve"> </w:t>
      </w:r>
    </w:p>
    <w:p w:rsidR="002B7A20" w:rsidRPr="002B7A20" w:rsidRDefault="002B7A20" w:rsidP="002B7A20">
      <w:pPr>
        <w:spacing w:after="0"/>
        <w:rPr>
          <w:rFonts w:ascii="Georgia" w:eastAsia="Times New Roman" w:hAnsi="Georgia" w:cs="Times New Roman"/>
          <w:b/>
          <w:color w:val="000000"/>
        </w:rPr>
      </w:pPr>
    </w:p>
    <w:p w:rsidR="002B7A20" w:rsidRDefault="002B7A20" w:rsidP="002B7A20">
      <w:pPr>
        <w:spacing w:after="0"/>
        <w:rPr>
          <w:rFonts w:ascii="Georgia" w:eastAsia="Times New Roman" w:hAnsi="Georgia" w:cs="Times New Roman"/>
          <w:b/>
          <w:color w:val="000000"/>
        </w:rPr>
      </w:pPr>
    </w:p>
    <w:p w:rsidR="002B7A20" w:rsidRPr="002B7A20" w:rsidRDefault="002B7A20" w:rsidP="002B7A20">
      <w:pPr>
        <w:spacing w:after="0"/>
        <w:rPr>
          <w:rFonts w:ascii="Georgia" w:eastAsia="Times New Roman" w:hAnsi="Georgia" w:cs="Times New Roman"/>
          <w:b/>
          <w:color w:val="000000"/>
        </w:rPr>
      </w:pPr>
      <w:r w:rsidRPr="002B7A20">
        <w:rPr>
          <w:rFonts w:ascii="Georgia" w:eastAsia="Times New Roman" w:hAnsi="Georgia" w:cs="Times New Roman"/>
          <w:b/>
          <w:color w:val="000000"/>
        </w:rPr>
        <w:t>Under Secretary</w:t>
      </w:r>
      <w:r>
        <w:rPr>
          <w:rFonts w:ascii="Georgia" w:eastAsia="Times New Roman" w:hAnsi="Georgia" w:cs="Times New Roman"/>
          <w:b/>
          <w:color w:val="000000"/>
        </w:rPr>
        <w:t>,</w:t>
      </w:r>
      <w:r w:rsidRPr="002B7A20">
        <w:rPr>
          <w:rFonts w:ascii="Georgia" w:eastAsia="Times New Roman" w:hAnsi="Georgia" w:cs="Times New Roman"/>
          <w:b/>
          <w:color w:val="000000"/>
        </w:rPr>
        <w:t xml:space="preserve"> </w:t>
      </w:r>
    </w:p>
    <w:p w:rsidR="002B7A20" w:rsidRPr="002B7A20" w:rsidRDefault="002B7A20" w:rsidP="002B7A20">
      <w:pPr>
        <w:spacing w:line="240" w:lineRule="auto"/>
        <w:jc w:val="both"/>
        <w:rPr>
          <w:rFonts w:ascii="Georgia" w:eastAsia="Times New Roman" w:hAnsi="Georgia" w:cs="Times New Roman"/>
          <w:color w:val="000000"/>
        </w:rPr>
      </w:pPr>
      <w:r w:rsidRPr="002B7A20">
        <w:rPr>
          <w:rFonts w:ascii="Georgia" w:eastAsia="Times New Roman" w:hAnsi="Georgia" w:cs="Century Gothic"/>
          <w:b/>
          <w:bCs/>
          <w:color w:val="000000"/>
        </w:rPr>
        <w:t>Ministry of Health, Republic of South Sudan</w:t>
      </w:r>
    </w:p>
    <w:p w:rsidR="00A005D8" w:rsidRPr="002C00F0" w:rsidRDefault="005016B2" w:rsidP="005016B2">
      <w:pPr>
        <w:pStyle w:val="Heading1"/>
        <w:numPr>
          <w:ilvl w:val="0"/>
          <w:numId w:val="0"/>
        </w:numPr>
        <w:ind w:left="432" w:hanging="432"/>
      </w:pPr>
      <w:bookmarkStart w:id="5" w:name="_Toc381714994"/>
      <w:r w:rsidRPr="002C00F0">
        <w:lastRenderedPageBreak/>
        <w:t>Acronyms</w:t>
      </w:r>
      <w:r w:rsidR="00A005D8" w:rsidRPr="002C00F0">
        <w:t xml:space="preserve"> and Abbreviations</w:t>
      </w:r>
      <w:bookmarkEnd w:id="5"/>
      <w:r w:rsidR="00A005D8" w:rsidRPr="002C00F0">
        <w:t xml:space="preserve"> </w:t>
      </w:r>
    </w:p>
    <w:p w:rsidR="00A005D8" w:rsidRDefault="00A005D8" w:rsidP="00794B5D">
      <w:pPr>
        <w:spacing w:after="0"/>
        <w:rPr>
          <w:rFonts w:ascii="Georgia" w:hAnsi="Georgia"/>
        </w:rPr>
      </w:pPr>
    </w:p>
    <w:p w:rsidR="005D049B" w:rsidRDefault="005D049B" w:rsidP="00A005D8">
      <w:pPr>
        <w:spacing w:after="0" w:line="240" w:lineRule="auto"/>
        <w:rPr>
          <w:rFonts w:ascii="Georgia" w:eastAsia="Times New Roman" w:hAnsi="Georgia" w:cs="Calibri"/>
          <w:b/>
          <w:color w:val="000000"/>
          <w:sz w:val="20"/>
          <w:szCs w:val="20"/>
        </w:rPr>
        <w:sectPr w:rsidR="005D049B" w:rsidSect="005D049B">
          <w:headerReference w:type="default" r:id="rId63"/>
          <w:footerReference w:type="default" r:id="rId64"/>
          <w:footerReference w:type="first" r:id="rId65"/>
          <w:pgSz w:w="12240" w:h="15840"/>
          <w:pgMar w:top="1440" w:right="1080" w:bottom="1440" w:left="1080" w:header="720" w:footer="720" w:gutter="0"/>
          <w:pgNumType w:fmt="lowerRoman" w:start="0"/>
          <w:cols w:space="720"/>
          <w:titlePg/>
          <w:docGrid w:linePitch="360"/>
        </w:sectPr>
      </w:pPr>
    </w:p>
    <w:tbl>
      <w:tblPr>
        <w:tblW w:w="5577" w:type="dxa"/>
        <w:tblInd w:w="93" w:type="dxa"/>
        <w:tblLook w:val="04A0" w:firstRow="1" w:lastRow="0" w:firstColumn="1" w:lastColumn="0" w:noHBand="0" w:noVBand="1"/>
      </w:tblPr>
      <w:tblGrid>
        <w:gridCol w:w="1185"/>
        <w:gridCol w:w="4122"/>
        <w:gridCol w:w="90"/>
        <w:gridCol w:w="180"/>
      </w:tblGrid>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lastRenderedPageBreak/>
              <w:t>3TC</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lamivudine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 xml:space="preserve">AAFB </w:t>
            </w:r>
          </w:p>
        </w:tc>
        <w:tc>
          <w:tcPr>
            <w:tcW w:w="4122" w:type="dxa"/>
            <w:tcBorders>
              <w:top w:val="nil"/>
              <w:left w:val="nil"/>
              <w:bottom w:val="nil"/>
              <w:right w:val="nil"/>
            </w:tcBorders>
            <w:shd w:val="clear" w:color="auto" w:fill="auto"/>
            <w:noWrap/>
            <w:vAlign w:val="bottom"/>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Alcohol acid fast bacilli</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ABC</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Abacavir</w:t>
            </w:r>
            <w:proofErr w:type="spellEnd"/>
            <w:r w:rsidRPr="00907B41">
              <w:rPr>
                <w:rFonts w:ascii="Georgia" w:eastAsia="Times New Roman" w:hAnsi="Georgia" w:cs="Calibri"/>
                <w:color w:val="000000"/>
                <w:sz w:val="20"/>
                <w:szCs w:val="20"/>
              </w:rPr>
              <w:t xml:space="preserve">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AIDS</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Acquired Immune deficiency Syndrome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ANC</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Antenatal care</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ART</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Antiretroviral Therapy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ARVs</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Antiretroviral Drugs  </w:t>
            </w:r>
          </w:p>
        </w:tc>
      </w:tr>
      <w:tr w:rsidR="00A005D8" w:rsidRPr="00907B41" w:rsidTr="003D1447">
        <w:trPr>
          <w:gridAfter w:val="2"/>
          <w:wAfter w:w="270" w:type="dxa"/>
          <w:trHeight w:val="270"/>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ATV</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Atazanavir</w:t>
            </w:r>
            <w:proofErr w:type="spellEnd"/>
            <w:r w:rsidRPr="00907B41">
              <w:rPr>
                <w:rFonts w:ascii="Georgia" w:eastAsia="Times New Roman" w:hAnsi="Georgia" w:cs="Calibri"/>
                <w:color w:val="000000"/>
                <w:sz w:val="20"/>
                <w:szCs w:val="20"/>
              </w:rPr>
              <w:t xml:space="preserve">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AZT</w:t>
            </w:r>
          </w:p>
        </w:tc>
        <w:tc>
          <w:tcPr>
            <w:tcW w:w="4122" w:type="dxa"/>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Zidovudine</w:t>
            </w:r>
            <w:proofErr w:type="spellEnd"/>
          </w:p>
        </w:tc>
      </w:tr>
      <w:tr w:rsidR="00A005D8" w:rsidRPr="007F3D78"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BCG</w:t>
            </w:r>
          </w:p>
        </w:tc>
        <w:tc>
          <w:tcPr>
            <w:tcW w:w="4122" w:type="dxa"/>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proofErr w:type="spellStart"/>
            <w:r w:rsidRPr="007F3D78">
              <w:rPr>
                <w:rFonts w:ascii="Georgia" w:eastAsia="Times New Roman" w:hAnsi="Georgia" w:cs="Calibri"/>
                <w:color w:val="000000"/>
                <w:sz w:val="20"/>
                <w:szCs w:val="20"/>
              </w:rPr>
              <w:t>Bacille</w:t>
            </w:r>
            <w:proofErr w:type="spellEnd"/>
            <w:r w:rsidRPr="007F3D78">
              <w:rPr>
                <w:rFonts w:ascii="Georgia" w:eastAsia="Times New Roman" w:hAnsi="Georgia" w:cs="Calibri"/>
                <w:color w:val="000000"/>
                <w:sz w:val="20"/>
                <w:szCs w:val="20"/>
              </w:rPr>
              <w:t xml:space="preserve"> </w:t>
            </w:r>
            <w:proofErr w:type="spellStart"/>
            <w:r w:rsidRPr="007F3D78">
              <w:rPr>
                <w:rFonts w:ascii="Georgia" w:eastAsia="Times New Roman" w:hAnsi="Georgia" w:cs="Calibri"/>
                <w:color w:val="000000"/>
                <w:sz w:val="20"/>
                <w:szCs w:val="20"/>
              </w:rPr>
              <w:t>Calmette</w:t>
            </w:r>
            <w:proofErr w:type="spellEnd"/>
            <w:r w:rsidRPr="007F3D78">
              <w:rPr>
                <w:rFonts w:ascii="Georgia" w:eastAsia="Times New Roman" w:hAnsi="Georgia" w:cs="Calibri"/>
                <w:color w:val="000000"/>
                <w:sz w:val="20"/>
                <w:szCs w:val="20"/>
              </w:rPr>
              <w:t xml:space="preserve"> Guerin (vaccine for TB)</w:t>
            </w:r>
          </w:p>
        </w:tc>
      </w:tr>
      <w:tr w:rsidR="00A005D8" w:rsidRPr="007F3D78"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BF</w:t>
            </w:r>
          </w:p>
        </w:tc>
        <w:tc>
          <w:tcPr>
            <w:tcW w:w="4122" w:type="dxa"/>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Breastfeeding </w:t>
            </w:r>
          </w:p>
        </w:tc>
      </w:tr>
      <w:tr w:rsidR="00A005D8" w:rsidRPr="007F3D78"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BMI</w:t>
            </w:r>
          </w:p>
        </w:tc>
        <w:tc>
          <w:tcPr>
            <w:tcW w:w="4122" w:type="dxa"/>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Body Mass Index </w:t>
            </w:r>
          </w:p>
        </w:tc>
      </w:tr>
      <w:tr w:rsidR="00A005D8" w:rsidRPr="007F3D78" w:rsidTr="003D1447">
        <w:trPr>
          <w:gridAfter w:val="2"/>
          <w:wAfter w:w="27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CD4</w:t>
            </w:r>
          </w:p>
        </w:tc>
        <w:tc>
          <w:tcPr>
            <w:tcW w:w="4122" w:type="dxa"/>
            <w:tcBorders>
              <w:top w:val="nil"/>
              <w:left w:val="nil"/>
              <w:bottom w:val="nil"/>
              <w:right w:val="nil"/>
            </w:tcBorders>
            <w:shd w:val="clear" w:color="auto" w:fill="auto"/>
            <w:noWrap/>
            <w:vAlign w:val="center"/>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CD4+ T cell (T lymphocyte bearing CD4 receptor)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CDR</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Case Detection Rate (for TB)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CO</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Clinical Officer</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CPT</w:t>
            </w:r>
          </w:p>
        </w:tc>
        <w:tc>
          <w:tcPr>
            <w:tcW w:w="4212" w:type="dxa"/>
            <w:gridSpan w:val="2"/>
            <w:tcBorders>
              <w:top w:val="nil"/>
              <w:left w:val="nil"/>
              <w:bottom w:val="nil"/>
              <w:right w:val="nil"/>
            </w:tcBorders>
            <w:shd w:val="clear" w:color="auto" w:fill="auto"/>
            <w:noWrap/>
            <w:vAlign w:val="center"/>
            <w:hideMark/>
          </w:tcPr>
          <w:p w:rsidR="00A005D8" w:rsidRPr="00907B41" w:rsidRDefault="0090628F" w:rsidP="00A005D8">
            <w:pPr>
              <w:spacing w:after="0" w:line="240" w:lineRule="auto"/>
              <w:rPr>
                <w:rFonts w:ascii="Georgia" w:eastAsia="Times New Roman" w:hAnsi="Georgia" w:cs="Calibri"/>
                <w:color w:val="000000"/>
                <w:sz w:val="20"/>
                <w:szCs w:val="20"/>
              </w:rPr>
            </w:pPr>
            <w:proofErr w:type="spellStart"/>
            <w:r>
              <w:rPr>
                <w:rFonts w:ascii="Georgia" w:eastAsia="Times New Roman" w:hAnsi="Georgia" w:cs="Calibri"/>
                <w:color w:val="000000"/>
                <w:sz w:val="20"/>
                <w:szCs w:val="20"/>
              </w:rPr>
              <w:t>Cotrimoxazole</w:t>
            </w:r>
            <w:proofErr w:type="spellEnd"/>
            <w:r>
              <w:rPr>
                <w:rFonts w:ascii="Georgia" w:eastAsia="Times New Roman" w:hAnsi="Georgia" w:cs="Calibri"/>
                <w:color w:val="000000"/>
                <w:sz w:val="20"/>
                <w:szCs w:val="20"/>
              </w:rPr>
              <w:t xml:space="preserve"> Preventive T</w:t>
            </w:r>
            <w:r w:rsidR="00A005D8" w:rsidRPr="00907B41">
              <w:rPr>
                <w:rFonts w:ascii="Georgia" w:eastAsia="Times New Roman" w:hAnsi="Georgia" w:cs="Calibri"/>
                <w:color w:val="000000"/>
                <w:sz w:val="20"/>
                <w:szCs w:val="20"/>
              </w:rPr>
              <w:t xml:space="preserve">herapy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CSF</w:t>
            </w:r>
          </w:p>
        </w:tc>
        <w:tc>
          <w:tcPr>
            <w:tcW w:w="4212" w:type="dxa"/>
            <w:gridSpan w:val="2"/>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Cerebrospinal fluid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CTX</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Cotrimoxazole</w:t>
            </w:r>
            <w:proofErr w:type="spellEnd"/>
            <w:r w:rsidRPr="00907B41">
              <w:rPr>
                <w:rFonts w:ascii="Georgia" w:eastAsia="Times New Roman" w:hAnsi="Georgia" w:cs="Calibri"/>
                <w:color w:val="000000"/>
                <w:sz w:val="20"/>
                <w:szCs w:val="20"/>
              </w:rPr>
              <w:t xml:space="preserve">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CXR</w:t>
            </w:r>
          </w:p>
        </w:tc>
        <w:tc>
          <w:tcPr>
            <w:tcW w:w="4212" w:type="dxa"/>
            <w:gridSpan w:val="2"/>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Chest X Ray</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D4T</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stavudine</w:t>
            </w:r>
            <w:proofErr w:type="spellEnd"/>
            <w:r w:rsidRPr="00907B41">
              <w:rPr>
                <w:rFonts w:ascii="Georgia" w:eastAsia="Times New Roman" w:hAnsi="Georgia" w:cs="Calibri"/>
                <w:color w:val="000000"/>
                <w:sz w:val="20"/>
                <w:szCs w:val="20"/>
              </w:rPr>
              <w:t xml:space="preserve">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DBS</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Dried Blood Spot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proofErr w:type="spellStart"/>
            <w:r w:rsidRPr="0090628F">
              <w:rPr>
                <w:rFonts w:ascii="Georgia" w:eastAsia="Times New Roman" w:hAnsi="Georgia" w:cs="Calibri"/>
                <w:b/>
                <w:color w:val="000000"/>
                <w:sz w:val="20"/>
                <w:szCs w:val="20"/>
              </w:rPr>
              <w:t>ddI</w:t>
            </w:r>
            <w:proofErr w:type="spellEnd"/>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proofErr w:type="spellStart"/>
            <w:r w:rsidRPr="007F3D78">
              <w:rPr>
                <w:rFonts w:ascii="Georgia" w:eastAsia="Times New Roman" w:hAnsi="Georgia" w:cs="Calibri"/>
                <w:color w:val="000000"/>
                <w:sz w:val="20"/>
                <w:szCs w:val="20"/>
              </w:rPr>
              <w:t>Didanosine</w:t>
            </w:r>
            <w:proofErr w:type="spellEnd"/>
            <w:r w:rsidRPr="007F3D78">
              <w:rPr>
                <w:rFonts w:ascii="Georgia" w:eastAsia="Times New Roman" w:hAnsi="Georgia" w:cs="Calibri"/>
                <w:color w:val="000000"/>
                <w:sz w:val="20"/>
                <w:szCs w:val="20"/>
              </w:rPr>
              <w:t xml:space="preserve">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 xml:space="preserve">dl </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proofErr w:type="spellStart"/>
            <w:r w:rsidRPr="007F3D78">
              <w:rPr>
                <w:rFonts w:ascii="Georgia" w:eastAsia="Times New Roman" w:hAnsi="Georgia" w:cs="Calibri"/>
                <w:color w:val="000000"/>
                <w:sz w:val="20"/>
                <w:szCs w:val="20"/>
              </w:rPr>
              <w:t>decilitre</w:t>
            </w:r>
            <w:proofErr w:type="spellEnd"/>
            <w:r w:rsidRPr="007F3D78">
              <w:rPr>
                <w:rFonts w:ascii="Georgia" w:eastAsia="Times New Roman" w:hAnsi="Georgia" w:cs="Calibri"/>
                <w:color w:val="000000"/>
                <w:sz w:val="20"/>
                <w:szCs w:val="20"/>
              </w:rPr>
              <w:t xml:space="preserve">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DNA-PCR</w:t>
            </w:r>
          </w:p>
        </w:tc>
        <w:tc>
          <w:tcPr>
            <w:tcW w:w="4212" w:type="dxa"/>
            <w:gridSpan w:val="2"/>
            <w:tcBorders>
              <w:top w:val="nil"/>
              <w:left w:val="nil"/>
              <w:bottom w:val="nil"/>
              <w:right w:val="nil"/>
            </w:tcBorders>
            <w:shd w:val="clear" w:color="auto" w:fill="auto"/>
            <w:noWrap/>
            <w:vAlign w:val="bottom"/>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Deoxyribonucleic acid polymerase chain reaction (for EID)</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DOTS</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Directly Observed Treatment Short Course (for TB)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E</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proofErr w:type="spellStart"/>
            <w:r w:rsidRPr="007F3D78">
              <w:rPr>
                <w:rFonts w:ascii="Georgia" w:eastAsia="Times New Roman" w:hAnsi="Georgia" w:cs="Calibri"/>
                <w:color w:val="000000"/>
                <w:sz w:val="20"/>
                <w:szCs w:val="20"/>
              </w:rPr>
              <w:t>Ethambutol</w:t>
            </w:r>
            <w:proofErr w:type="spellEnd"/>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EFV</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proofErr w:type="spellStart"/>
            <w:r w:rsidRPr="007F3D78">
              <w:rPr>
                <w:rFonts w:ascii="Georgia" w:eastAsia="Times New Roman" w:hAnsi="Georgia" w:cs="Calibri"/>
                <w:color w:val="000000"/>
                <w:sz w:val="20"/>
                <w:szCs w:val="20"/>
              </w:rPr>
              <w:t>Efavirenz</w:t>
            </w:r>
            <w:proofErr w:type="spellEnd"/>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EIA</w:t>
            </w:r>
          </w:p>
        </w:tc>
        <w:tc>
          <w:tcPr>
            <w:tcW w:w="4212" w:type="dxa"/>
            <w:gridSpan w:val="2"/>
            <w:tcBorders>
              <w:top w:val="nil"/>
              <w:left w:val="nil"/>
              <w:bottom w:val="nil"/>
              <w:right w:val="nil"/>
            </w:tcBorders>
            <w:shd w:val="clear" w:color="auto" w:fill="auto"/>
            <w:noWrap/>
            <w:vAlign w:val="center"/>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Enzyme immune assay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EID</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Early Infant Diagnosis</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ELISA</w:t>
            </w:r>
          </w:p>
        </w:tc>
        <w:tc>
          <w:tcPr>
            <w:tcW w:w="4212" w:type="dxa"/>
            <w:gridSpan w:val="2"/>
            <w:tcBorders>
              <w:top w:val="nil"/>
              <w:left w:val="nil"/>
              <w:bottom w:val="nil"/>
              <w:right w:val="nil"/>
            </w:tcBorders>
            <w:shd w:val="clear" w:color="auto" w:fill="auto"/>
            <w:noWrap/>
            <w:vAlign w:val="bottom"/>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Enzyme Linked </w:t>
            </w:r>
            <w:proofErr w:type="spellStart"/>
            <w:r w:rsidRPr="007F3D78">
              <w:rPr>
                <w:rFonts w:ascii="Georgia" w:eastAsia="Times New Roman" w:hAnsi="Georgia" w:cs="Calibri"/>
                <w:color w:val="000000"/>
                <w:sz w:val="20"/>
                <w:szCs w:val="20"/>
              </w:rPr>
              <w:t>Immuno</w:t>
            </w:r>
            <w:proofErr w:type="spellEnd"/>
            <w:r w:rsidRPr="007F3D78">
              <w:rPr>
                <w:rFonts w:ascii="Georgia" w:eastAsia="Times New Roman" w:hAnsi="Georgia" w:cs="Calibri"/>
                <w:color w:val="000000"/>
                <w:sz w:val="20"/>
                <w:szCs w:val="20"/>
              </w:rPr>
              <w:t xml:space="preserve"> Sorbent Assay</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proofErr w:type="spellStart"/>
            <w:r w:rsidRPr="0090628F">
              <w:rPr>
                <w:rFonts w:ascii="Georgia" w:eastAsia="Times New Roman" w:hAnsi="Georgia" w:cs="Calibri"/>
                <w:b/>
                <w:color w:val="000000"/>
                <w:sz w:val="20"/>
                <w:szCs w:val="20"/>
              </w:rPr>
              <w:t>eMTCT</w:t>
            </w:r>
            <w:proofErr w:type="spellEnd"/>
          </w:p>
        </w:tc>
        <w:tc>
          <w:tcPr>
            <w:tcW w:w="4212" w:type="dxa"/>
            <w:gridSpan w:val="2"/>
            <w:tcBorders>
              <w:top w:val="nil"/>
              <w:left w:val="nil"/>
              <w:bottom w:val="nil"/>
              <w:right w:val="nil"/>
            </w:tcBorders>
            <w:shd w:val="clear" w:color="auto" w:fill="auto"/>
            <w:noWrap/>
            <w:vAlign w:val="bottom"/>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elimination of Mother To Child Transmission (of HIV)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EPI</w:t>
            </w:r>
          </w:p>
        </w:tc>
        <w:tc>
          <w:tcPr>
            <w:tcW w:w="4212" w:type="dxa"/>
            <w:gridSpan w:val="2"/>
            <w:tcBorders>
              <w:top w:val="nil"/>
              <w:left w:val="nil"/>
              <w:bottom w:val="nil"/>
              <w:right w:val="nil"/>
            </w:tcBorders>
            <w:shd w:val="clear" w:color="auto" w:fill="auto"/>
            <w:noWrap/>
            <w:vAlign w:val="center"/>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Expanded Program for Immunization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EPTB</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Extra-pulmonary tuberculosis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FDC</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Fixed Dose Combination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FP</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Family Planning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FTC</w:t>
            </w:r>
          </w:p>
        </w:tc>
        <w:tc>
          <w:tcPr>
            <w:tcW w:w="4212" w:type="dxa"/>
            <w:gridSpan w:val="2"/>
            <w:tcBorders>
              <w:top w:val="nil"/>
              <w:left w:val="nil"/>
              <w:bottom w:val="nil"/>
              <w:right w:val="nil"/>
            </w:tcBorders>
            <w:shd w:val="clear" w:color="auto" w:fill="auto"/>
            <w:noWrap/>
            <w:vAlign w:val="center"/>
          </w:tcPr>
          <w:p w:rsidR="00A005D8" w:rsidRPr="007F3D78" w:rsidRDefault="00A005D8" w:rsidP="00A005D8">
            <w:pPr>
              <w:spacing w:after="0" w:line="240" w:lineRule="auto"/>
              <w:rPr>
                <w:rFonts w:ascii="Georgia" w:eastAsia="Times New Roman" w:hAnsi="Georgia" w:cs="Calibri"/>
                <w:color w:val="000000"/>
                <w:sz w:val="20"/>
                <w:szCs w:val="20"/>
              </w:rPr>
            </w:pPr>
            <w:proofErr w:type="spellStart"/>
            <w:r w:rsidRPr="007F3D78">
              <w:rPr>
                <w:rFonts w:ascii="Georgia" w:eastAsia="Times New Roman" w:hAnsi="Georgia" w:cs="Calibri"/>
                <w:color w:val="000000"/>
                <w:sz w:val="20"/>
                <w:szCs w:val="20"/>
              </w:rPr>
              <w:t>Emtricitabine</w:t>
            </w:r>
            <w:proofErr w:type="spellEnd"/>
            <w:r w:rsidRPr="007F3D78">
              <w:rPr>
                <w:rFonts w:ascii="Georgia" w:eastAsia="Times New Roman" w:hAnsi="Georgia" w:cs="Calibri"/>
                <w:color w:val="000000"/>
                <w:sz w:val="20"/>
                <w:szCs w:val="20"/>
              </w:rPr>
              <w:t xml:space="preserve"> </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lastRenderedPageBreak/>
              <w:t>GOSS</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Government of </w:t>
            </w:r>
            <w:r w:rsidR="00462EC7">
              <w:rPr>
                <w:rFonts w:ascii="Georgia" w:eastAsia="Times New Roman" w:hAnsi="Georgia" w:cs="Calibri"/>
                <w:color w:val="000000"/>
                <w:sz w:val="20"/>
                <w:szCs w:val="20"/>
              </w:rPr>
              <w:t>South Sudan</w:t>
            </w:r>
          </w:p>
        </w:tc>
      </w:tr>
      <w:tr w:rsidR="00A005D8" w:rsidRPr="007F3D78"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w:t>
            </w:r>
          </w:p>
        </w:tc>
        <w:tc>
          <w:tcPr>
            <w:tcW w:w="4212" w:type="dxa"/>
            <w:gridSpan w:val="2"/>
            <w:tcBorders>
              <w:top w:val="nil"/>
              <w:left w:val="nil"/>
              <w:bottom w:val="nil"/>
              <w:right w:val="nil"/>
            </w:tcBorders>
            <w:shd w:val="clear" w:color="auto" w:fill="auto"/>
            <w:noWrap/>
            <w:vAlign w:val="center"/>
            <w:hideMark/>
          </w:tcPr>
          <w:p w:rsidR="00A005D8" w:rsidRPr="007F3D78" w:rsidRDefault="00A005D8" w:rsidP="00A005D8">
            <w:pPr>
              <w:spacing w:after="0" w:line="240" w:lineRule="auto"/>
              <w:rPr>
                <w:rFonts w:ascii="Georgia" w:eastAsia="Times New Roman" w:hAnsi="Georgia" w:cs="Calibri"/>
                <w:color w:val="000000"/>
                <w:sz w:val="20"/>
                <w:szCs w:val="20"/>
              </w:rPr>
            </w:pPr>
            <w:r w:rsidRPr="007F3D78">
              <w:rPr>
                <w:rFonts w:ascii="Georgia" w:eastAsia="Times New Roman" w:hAnsi="Georgia" w:cs="Calibri"/>
                <w:color w:val="000000"/>
                <w:sz w:val="20"/>
                <w:szCs w:val="20"/>
              </w:rPr>
              <w:t xml:space="preserve">Isoniazid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HAART</w:t>
            </w:r>
          </w:p>
        </w:tc>
        <w:tc>
          <w:tcPr>
            <w:tcW w:w="4212" w:type="dxa"/>
            <w:gridSpan w:val="2"/>
            <w:tcBorders>
              <w:top w:val="nil"/>
              <w:left w:val="nil"/>
              <w:bottom w:val="nil"/>
              <w:right w:val="nil"/>
            </w:tcBorders>
            <w:shd w:val="clear" w:color="auto" w:fill="auto"/>
            <w:noWrap/>
            <w:vAlign w:val="bottom"/>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Highly active Antiretroviral Therapy</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HB</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Hemoglobin</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HBC</w:t>
            </w:r>
          </w:p>
        </w:tc>
        <w:tc>
          <w:tcPr>
            <w:tcW w:w="4212" w:type="dxa"/>
            <w:gridSpan w:val="2"/>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Home Based Care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HBV</w:t>
            </w:r>
          </w:p>
        </w:tc>
        <w:tc>
          <w:tcPr>
            <w:tcW w:w="4212" w:type="dxa"/>
            <w:gridSpan w:val="2"/>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Hepatitis B Virus</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HTC</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HIV Counseling and Testing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HCV</w:t>
            </w:r>
          </w:p>
        </w:tc>
        <w:tc>
          <w:tcPr>
            <w:tcW w:w="4212" w:type="dxa"/>
            <w:gridSpan w:val="2"/>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Hepatitis C Virus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HIV</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Human immunodeficiency virus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HIVDR</w:t>
            </w:r>
          </w:p>
        </w:tc>
        <w:tc>
          <w:tcPr>
            <w:tcW w:w="4212" w:type="dxa"/>
            <w:gridSpan w:val="2"/>
            <w:tcBorders>
              <w:top w:val="nil"/>
              <w:left w:val="nil"/>
              <w:bottom w:val="nil"/>
              <w:right w:val="nil"/>
            </w:tcBorders>
            <w:shd w:val="clear" w:color="auto" w:fill="auto"/>
            <w:noWrap/>
            <w:vAlign w:val="bottom"/>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HIV Drug Resistance</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HSV</w:t>
            </w:r>
          </w:p>
        </w:tc>
        <w:tc>
          <w:tcPr>
            <w:tcW w:w="4212" w:type="dxa"/>
            <w:gridSpan w:val="2"/>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Herpes Simplex Virus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HTC</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HIV testing and counseling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IC</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Infection Control (for TB)</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ICF</w:t>
            </w:r>
          </w:p>
        </w:tc>
        <w:tc>
          <w:tcPr>
            <w:tcW w:w="4212" w:type="dxa"/>
            <w:gridSpan w:val="2"/>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Intensified Case Finding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IM</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Intramuscular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INH</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Isoniazid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IPT</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Isoniazid Preventive Treatment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IRIS</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Immune Reconstitution </w:t>
            </w:r>
            <w:r>
              <w:rPr>
                <w:rFonts w:ascii="Georgia" w:eastAsia="Times New Roman" w:hAnsi="Georgia" w:cs="Calibri"/>
                <w:color w:val="000000"/>
                <w:sz w:val="20"/>
                <w:szCs w:val="20"/>
              </w:rPr>
              <w:t xml:space="preserve">Inflammatory </w:t>
            </w:r>
            <w:r w:rsidRPr="00907B41">
              <w:rPr>
                <w:rFonts w:ascii="Georgia" w:eastAsia="Times New Roman" w:hAnsi="Georgia" w:cs="Calibri"/>
                <w:color w:val="000000"/>
                <w:sz w:val="20"/>
                <w:szCs w:val="20"/>
              </w:rPr>
              <w:t xml:space="preserve">Syndrome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ITN</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Pr>
                <w:rFonts w:ascii="Georgia" w:eastAsia="Times New Roman" w:hAnsi="Georgia" w:cs="Calibri"/>
                <w:color w:val="000000"/>
                <w:sz w:val="20"/>
                <w:szCs w:val="20"/>
              </w:rPr>
              <w:t>Insecticide Treated (mosquito bed) N</w:t>
            </w:r>
            <w:r w:rsidRPr="00907B41">
              <w:rPr>
                <w:rFonts w:ascii="Georgia" w:eastAsia="Times New Roman" w:hAnsi="Georgia" w:cs="Calibri"/>
                <w:color w:val="000000"/>
                <w:sz w:val="20"/>
                <w:szCs w:val="20"/>
              </w:rPr>
              <w:t xml:space="preserve">et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IV</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Intravenous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KS</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Kaposi sarcoma </w:t>
            </w:r>
          </w:p>
        </w:tc>
      </w:tr>
      <w:tr w:rsidR="00A005D8" w:rsidRPr="007D15E3"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LFTs</w:t>
            </w:r>
          </w:p>
        </w:tc>
        <w:tc>
          <w:tcPr>
            <w:tcW w:w="4122" w:type="dxa"/>
            <w:tcBorders>
              <w:top w:val="nil"/>
              <w:left w:val="nil"/>
              <w:bottom w:val="nil"/>
              <w:right w:val="nil"/>
            </w:tcBorders>
            <w:shd w:val="clear" w:color="auto" w:fill="auto"/>
            <w:noWrap/>
            <w:vAlign w:val="center"/>
            <w:hideMark/>
          </w:tcPr>
          <w:p w:rsidR="00A005D8" w:rsidRPr="007D15E3" w:rsidRDefault="00A005D8" w:rsidP="00A005D8">
            <w:pPr>
              <w:spacing w:after="0" w:line="240" w:lineRule="auto"/>
              <w:rPr>
                <w:rFonts w:ascii="Georgia" w:eastAsia="Times New Roman" w:hAnsi="Georgia" w:cs="Calibri"/>
                <w:color w:val="000000"/>
                <w:sz w:val="20"/>
                <w:szCs w:val="20"/>
              </w:rPr>
            </w:pPr>
            <w:r w:rsidRPr="007D15E3">
              <w:rPr>
                <w:rFonts w:ascii="Georgia" w:eastAsia="Times New Roman" w:hAnsi="Georgia" w:cs="Calibri"/>
                <w:color w:val="000000"/>
                <w:sz w:val="20"/>
                <w:szCs w:val="20"/>
              </w:rPr>
              <w:t xml:space="preserve">Liver Function Tests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LPV/r</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Lopinavir</w:t>
            </w:r>
            <w:proofErr w:type="spellEnd"/>
            <w:r w:rsidRPr="00907B41">
              <w:rPr>
                <w:rFonts w:ascii="Georgia" w:eastAsia="Times New Roman" w:hAnsi="Georgia" w:cs="Calibri"/>
                <w:color w:val="000000"/>
                <w:sz w:val="20"/>
                <w:szCs w:val="20"/>
              </w:rPr>
              <w:t xml:space="preserve"> /ritonavir</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LTFU</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Lost to Follow Up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MARPs</w:t>
            </w:r>
          </w:p>
        </w:tc>
        <w:tc>
          <w:tcPr>
            <w:tcW w:w="4122" w:type="dxa"/>
            <w:tcBorders>
              <w:top w:val="nil"/>
              <w:left w:val="nil"/>
              <w:bottom w:val="nil"/>
              <w:right w:val="nil"/>
            </w:tcBorders>
            <w:shd w:val="clear" w:color="auto" w:fill="auto"/>
            <w:noWrap/>
            <w:vAlign w:val="bottom"/>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Most At Risk Populations (for HIV)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M&amp;E</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Monitoring and Evaluation</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MCH</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Maternal and child health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MDR-TB</w:t>
            </w:r>
          </w:p>
        </w:tc>
        <w:tc>
          <w:tcPr>
            <w:tcW w:w="4122" w:type="dxa"/>
            <w:tcBorders>
              <w:top w:val="nil"/>
              <w:left w:val="nil"/>
              <w:bottom w:val="nil"/>
              <w:right w:val="nil"/>
            </w:tcBorders>
            <w:shd w:val="clear" w:color="auto" w:fill="auto"/>
            <w:noWrap/>
            <w:vAlign w:val="bottom"/>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Multiple Drug Resistant tuberculosis</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MTCT</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Mother to child transmission (of HIV)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NFV</w:t>
            </w:r>
          </w:p>
        </w:tc>
        <w:tc>
          <w:tcPr>
            <w:tcW w:w="4122" w:type="dxa"/>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Nelfinavir</w:t>
            </w:r>
            <w:proofErr w:type="spellEnd"/>
            <w:r w:rsidRPr="00907B41">
              <w:rPr>
                <w:rFonts w:ascii="Georgia" w:eastAsia="Times New Roman" w:hAnsi="Georgia" w:cs="Calibri"/>
                <w:color w:val="000000"/>
                <w:sz w:val="20"/>
                <w:szCs w:val="20"/>
              </w:rPr>
              <w:t xml:space="preserve">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NNRTIs</w:t>
            </w:r>
          </w:p>
        </w:tc>
        <w:tc>
          <w:tcPr>
            <w:tcW w:w="4122" w:type="dxa"/>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Non-Nucleoside Reverse Transcriptase Inhibitors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NRTIs</w:t>
            </w:r>
          </w:p>
        </w:tc>
        <w:tc>
          <w:tcPr>
            <w:tcW w:w="4122" w:type="dxa"/>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Nucleoside Reverse Transcriptase Inhibitors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NSP</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National Strategic Plan (for HIV/AIDS)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NVP</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Nevirapine</w:t>
            </w:r>
            <w:proofErr w:type="spellEnd"/>
            <w:r w:rsidRPr="00907B41">
              <w:rPr>
                <w:rFonts w:ascii="Georgia" w:eastAsia="Times New Roman" w:hAnsi="Georgia" w:cs="Calibri"/>
                <w:color w:val="000000"/>
                <w:sz w:val="20"/>
                <w:szCs w:val="20"/>
              </w:rPr>
              <w:t xml:space="preserve">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OI</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Opportunistic Infection</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ORS</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Oral Rehydration Solution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lastRenderedPageBreak/>
              <w:t>PC</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Palliative Care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PCP</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Pneumocystis </w:t>
            </w:r>
            <w:proofErr w:type="spellStart"/>
            <w:r w:rsidRPr="00907B41">
              <w:rPr>
                <w:rFonts w:ascii="Georgia" w:eastAsia="Times New Roman" w:hAnsi="Georgia" w:cs="Calibri"/>
                <w:color w:val="000000"/>
                <w:sz w:val="20"/>
                <w:szCs w:val="20"/>
              </w:rPr>
              <w:t>Carinii</w:t>
            </w:r>
            <w:proofErr w:type="spellEnd"/>
            <w:r w:rsidRPr="00907B41">
              <w:rPr>
                <w:rFonts w:ascii="Georgia" w:eastAsia="Times New Roman" w:hAnsi="Georgia" w:cs="Calibri"/>
                <w:color w:val="000000"/>
                <w:sz w:val="20"/>
                <w:szCs w:val="20"/>
              </w:rPr>
              <w:t xml:space="preserve"> (</w:t>
            </w:r>
            <w:proofErr w:type="spellStart"/>
            <w:r w:rsidRPr="00907B41">
              <w:rPr>
                <w:rFonts w:ascii="Georgia" w:eastAsia="Times New Roman" w:hAnsi="Georgia" w:cs="Calibri"/>
                <w:color w:val="000000"/>
                <w:sz w:val="20"/>
                <w:szCs w:val="20"/>
              </w:rPr>
              <w:t>jiroveci</w:t>
            </w:r>
            <w:proofErr w:type="spellEnd"/>
            <w:r w:rsidRPr="00907B41">
              <w:rPr>
                <w:rFonts w:ascii="Georgia" w:eastAsia="Times New Roman" w:hAnsi="Georgia" w:cs="Calibri"/>
                <w:color w:val="000000"/>
                <w:sz w:val="20"/>
                <w:szCs w:val="20"/>
              </w:rPr>
              <w:t xml:space="preserve">) Pneumonia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PCR</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Polymerase Chain Reaction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PEP</w:t>
            </w:r>
          </w:p>
        </w:tc>
        <w:tc>
          <w:tcPr>
            <w:tcW w:w="4122" w:type="dxa"/>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Post-Exposure Prophylaxis </w:t>
            </w:r>
          </w:p>
        </w:tc>
      </w:tr>
      <w:tr w:rsidR="00A005D8" w:rsidRPr="00907B41" w:rsidTr="003D1447">
        <w:trPr>
          <w:gridAfter w:val="2"/>
          <w:wAfter w:w="270" w:type="dxa"/>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PGL</w:t>
            </w:r>
          </w:p>
        </w:tc>
        <w:tc>
          <w:tcPr>
            <w:tcW w:w="4122" w:type="dxa"/>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Persistent Generalized Lymphadenopathy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PHDP</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Positive Health Dignity and Prevention (also </w:t>
            </w:r>
            <w:proofErr w:type="spellStart"/>
            <w:r w:rsidRPr="00907B41">
              <w:rPr>
                <w:rFonts w:ascii="Georgia" w:eastAsia="Times New Roman" w:hAnsi="Georgia" w:cs="Calibri"/>
                <w:color w:val="000000"/>
                <w:sz w:val="20"/>
                <w:szCs w:val="20"/>
              </w:rPr>
              <w:t>PwP</w:t>
            </w:r>
            <w:proofErr w:type="spellEnd"/>
            <w:r w:rsidRPr="00907B41">
              <w:rPr>
                <w:rFonts w:ascii="Georgia" w:eastAsia="Times New Roman" w:hAnsi="Georgia" w:cs="Calibri"/>
                <w:color w:val="000000"/>
                <w:sz w:val="20"/>
                <w:szCs w:val="20"/>
              </w:rPr>
              <w:t>)</w:t>
            </w:r>
          </w:p>
        </w:tc>
      </w:tr>
      <w:tr w:rsidR="00A005D8" w:rsidRPr="00907B41"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PI</w:t>
            </w:r>
          </w:p>
        </w:tc>
        <w:tc>
          <w:tcPr>
            <w:tcW w:w="4392" w:type="dxa"/>
            <w:gridSpan w:val="3"/>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Protease Inhibitor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PITC</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Provider Initiated HIV Testing and Counseling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PLHIV</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People Living with HIV/AIDS</w:t>
            </w:r>
          </w:p>
        </w:tc>
      </w:tr>
      <w:tr w:rsidR="00A005D8" w:rsidRPr="00907B41"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PML</w:t>
            </w:r>
          </w:p>
        </w:tc>
        <w:tc>
          <w:tcPr>
            <w:tcW w:w="4392" w:type="dxa"/>
            <w:gridSpan w:val="3"/>
            <w:tcBorders>
              <w:top w:val="nil"/>
              <w:left w:val="nil"/>
              <w:bottom w:val="nil"/>
              <w:right w:val="nil"/>
            </w:tcBorders>
            <w:shd w:val="clear" w:color="auto" w:fill="auto"/>
            <w:noWrap/>
            <w:vAlign w:val="bottom"/>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Progressive  multi focal </w:t>
            </w:r>
            <w:proofErr w:type="spellStart"/>
            <w:r w:rsidRPr="00907B41">
              <w:rPr>
                <w:rFonts w:ascii="Georgia" w:eastAsia="Times New Roman" w:hAnsi="Georgia" w:cs="Calibri"/>
                <w:color w:val="000000"/>
                <w:sz w:val="20"/>
                <w:szCs w:val="20"/>
              </w:rPr>
              <w:t>Leucoencephalopathy</w:t>
            </w:r>
            <w:proofErr w:type="spellEnd"/>
            <w:r w:rsidRPr="00907B41">
              <w:rPr>
                <w:rFonts w:ascii="Georgia" w:eastAsia="Times New Roman" w:hAnsi="Georgia" w:cs="Calibri"/>
                <w:color w:val="000000"/>
                <w:sz w:val="20"/>
                <w:szCs w:val="20"/>
              </w:rPr>
              <w:t xml:space="preserve">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PMTCT</w:t>
            </w:r>
          </w:p>
        </w:tc>
        <w:tc>
          <w:tcPr>
            <w:tcW w:w="4392" w:type="dxa"/>
            <w:gridSpan w:val="3"/>
            <w:tcBorders>
              <w:top w:val="nil"/>
              <w:left w:val="nil"/>
              <w:bottom w:val="nil"/>
              <w:right w:val="nil"/>
            </w:tcBorders>
            <w:shd w:val="clear" w:color="auto" w:fill="auto"/>
            <w:noWrap/>
            <w:vAlign w:val="bottom"/>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Prevention of Mother to Child Transmission</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POC</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Point of Care (technology)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proofErr w:type="spellStart"/>
            <w:r w:rsidRPr="0090628F">
              <w:rPr>
                <w:rFonts w:ascii="Georgia" w:eastAsia="Times New Roman" w:hAnsi="Georgia" w:cs="Calibri"/>
                <w:b/>
                <w:color w:val="000000"/>
                <w:sz w:val="20"/>
                <w:szCs w:val="20"/>
              </w:rPr>
              <w:t>PreP</w:t>
            </w:r>
            <w:proofErr w:type="spellEnd"/>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Pre-exposure Prophylaxis</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PTB</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Pulmonary tuberculosis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proofErr w:type="spellStart"/>
            <w:r w:rsidRPr="0090628F">
              <w:rPr>
                <w:rFonts w:ascii="Georgia" w:eastAsia="Times New Roman" w:hAnsi="Georgia" w:cs="Calibri"/>
                <w:b/>
                <w:color w:val="000000"/>
                <w:sz w:val="20"/>
                <w:szCs w:val="20"/>
              </w:rPr>
              <w:t>PwP</w:t>
            </w:r>
            <w:proofErr w:type="spellEnd"/>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Prevention with Positives (also PHDP)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PNC</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Postnatal Care</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R</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Rifampicin </w:t>
            </w:r>
          </w:p>
        </w:tc>
      </w:tr>
      <w:tr w:rsidR="00A005D8" w:rsidRPr="00907B41"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RH</w:t>
            </w:r>
          </w:p>
        </w:tc>
        <w:tc>
          <w:tcPr>
            <w:tcW w:w="4392" w:type="dxa"/>
            <w:gridSpan w:val="3"/>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Reproductive Health </w:t>
            </w:r>
          </w:p>
        </w:tc>
      </w:tr>
      <w:tr w:rsidR="00A005D8" w:rsidRPr="00907B41"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RSS</w:t>
            </w:r>
          </w:p>
        </w:tc>
        <w:tc>
          <w:tcPr>
            <w:tcW w:w="4392" w:type="dxa"/>
            <w:gridSpan w:val="3"/>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Pr>
                <w:rFonts w:ascii="Georgia" w:eastAsia="Times New Roman" w:hAnsi="Georgia" w:cs="Calibri"/>
                <w:color w:val="000000"/>
                <w:sz w:val="20"/>
                <w:szCs w:val="20"/>
              </w:rPr>
              <w:t xml:space="preserve">Republic of South Sudan </w:t>
            </w:r>
          </w:p>
        </w:tc>
      </w:tr>
      <w:tr w:rsidR="00A005D8" w:rsidRPr="00907B41"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RTV</w:t>
            </w:r>
          </w:p>
        </w:tc>
        <w:tc>
          <w:tcPr>
            <w:tcW w:w="4392" w:type="dxa"/>
            <w:gridSpan w:val="3"/>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Ritonavir (as PI </w:t>
            </w:r>
            <w:proofErr w:type="spellStart"/>
            <w:r w:rsidRPr="00907B41">
              <w:rPr>
                <w:rFonts w:ascii="Georgia" w:eastAsia="Times New Roman" w:hAnsi="Georgia" w:cs="Calibri"/>
                <w:color w:val="000000"/>
                <w:sz w:val="20"/>
                <w:szCs w:val="20"/>
              </w:rPr>
              <w:t>pharmacoenhancer</w:t>
            </w:r>
            <w:proofErr w:type="spellEnd"/>
            <w:r w:rsidRPr="00907B41">
              <w:rPr>
                <w:rFonts w:ascii="Georgia" w:eastAsia="Times New Roman" w:hAnsi="Georgia" w:cs="Calibri"/>
                <w:color w:val="000000"/>
                <w:sz w:val="20"/>
                <w:szCs w:val="20"/>
              </w:rPr>
              <w:t>)</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lastRenderedPageBreak/>
              <w:t>S</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Streptomycin</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SCM</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Supply Chain Management </w:t>
            </w:r>
            <w:r w:rsidR="00F23E33">
              <w:rPr>
                <w:rFonts w:ascii="Georgia" w:eastAsia="Times New Roman" w:hAnsi="Georgia" w:cs="Calibri"/>
                <w:color w:val="000000"/>
                <w:sz w:val="20"/>
                <w:szCs w:val="20"/>
              </w:rPr>
              <w:t xml:space="preserve"> </w:t>
            </w:r>
          </w:p>
        </w:tc>
      </w:tr>
      <w:tr w:rsidR="00A005D8" w:rsidRPr="00907B41" w:rsidTr="003D1447">
        <w:trPr>
          <w:trHeight w:val="234"/>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SGBV</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Sexual &amp; Gender Based Violence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proofErr w:type="spellStart"/>
            <w:r w:rsidRPr="0090628F">
              <w:rPr>
                <w:rFonts w:ascii="Georgia" w:eastAsia="Times New Roman" w:hAnsi="Georgia" w:cs="Calibri"/>
                <w:b/>
                <w:color w:val="000000"/>
                <w:sz w:val="20"/>
                <w:szCs w:val="20"/>
              </w:rPr>
              <w:t>sdNVP</w:t>
            </w:r>
            <w:proofErr w:type="spellEnd"/>
            <w:r w:rsidRPr="0090628F">
              <w:rPr>
                <w:rFonts w:ascii="Georgia" w:eastAsia="Times New Roman" w:hAnsi="Georgia" w:cs="Calibri"/>
                <w:b/>
                <w:color w:val="000000"/>
                <w:sz w:val="20"/>
                <w:szCs w:val="20"/>
              </w:rPr>
              <w:t xml:space="preserve"> </w:t>
            </w:r>
          </w:p>
        </w:tc>
        <w:tc>
          <w:tcPr>
            <w:tcW w:w="4392" w:type="dxa"/>
            <w:gridSpan w:val="3"/>
            <w:tcBorders>
              <w:top w:val="nil"/>
              <w:left w:val="nil"/>
              <w:bottom w:val="nil"/>
              <w:right w:val="nil"/>
            </w:tcBorders>
            <w:shd w:val="clear" w:color="auto" w:fill="auto"/>
            <w:noWrap/>
            <w:vAlign w:val="bottom"/>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single dose </w:t>
            </w:r>
            <w:proofErr w:type="spellStart"/>
            <w:r w:rsidRPr="00907B41">
              <w:rPr>
                <w:rFonts w:ascii="Georgia" w:eastAsia="Times New Roman" w:hAnsi="Georgia" w:cs="Calibri"/>
                <w:color w:val="000000"/>
                <w:sz w:val="20"/>
                <w:szCs w:val="20"/>
              </w:rPr>
              <w:t>nevirapine</w:t>
            </w:r>
            <w:proofErr w:type="spellEnd"/>
            <w:r w:rsidRPr="00907B41">
              <w:rPr>
                <w:rFonts w:ascii="Georgia" w:eastAsia="Times New Roman" w:hAnsi="Georgia" w:cs="Calibri"/>
                <w:color w:val="000000"/>
                <w:sz w:val="20"/>
                <w:szCs w:val="20"/>
              </w:rPr>
              <w:t xml:space="preserve">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SOP</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Standard Operating Procedure </w:t>
            </w:r>
          </w:p>
        </w:tc>
      </w:tr>
      <w:tr w:rsidR="00A005D8" w:rsidRPr="00907B41"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SQV</w:t>
            </w:r>
          </w:p>
        </w:tc>
        <w:tc>
          <w:tcPr>
            <w:tcW w:w="4392" w:type="dxa"/>
            <w:gridSpan w:val="3"/>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saquinavir</w:t>
            </w:r>
            <w:proofErr w:type="spellEnd"/>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SRH</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Sexual and Reproductive Health</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STD</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Sexually Transmitted Disease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STI</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Sexually Transmitted Infections  </w:t>
            </w:r>
          </w:p>
        </w:tc>
      </w:tr>
      <w:tr w:rsidR="00A005D8" w:rsidRPr="007D15E3"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TEN</w:t>
            </w:r>
          </w:p>
        </w:tc>
        <w:tc>
          <w:tcPr>
            <w:tcW w:w="4392" w:type="dxa"/>
            <w:gridSpan w:val="3"/>
            <w:tcBorders>
              <w:top w:val="nil"/>
              <w:left w:val="nil"/>
              <w:bottom w:val="nil"/>
              <w:right w:val="nil"/>
            </w:tcBorders>
            <w:shd w:val="clear" w:color="auto" w:fill="auto"/>
            <w:noWrap/>
            <w:vAlign w:val="center"/>
          </w:tcPr>
          <w:p w:rsidR="00A005D8" w:rsidRPr="007D15E3" w:rsidRDefault="00A005D8" w:rsidP="00A005D8">
            <w:pPr>
              <w:spacing w:after="0" w:line="240" w:lineRule="auto"/>
              <w:rPr>
                <w:rFonts w:ascii="Georgia" w:eastAsia="Times New Roman" w:hAnsi="Georgia" w:cs="Calibri"/>
                <w:color w:val="000000"/>
                <w:sz w:val="20"/>
                <w:szCs w:val="20"/>
              </w:rPr>
            </w:pPr>
            <w:r w:rsidRPr="007D15E3">
              <w:rPr>
                <w:rFonts w:ascii="Georgia" w:eastAsia="Times New Roman" w:hAnsi="Georgia" w:cs="Calibri"/>
                <w:color w:val="000000"/>
                <w:sz w:val="20"/>
                <w:szCs w:val="20"/>
              </w:rPr>
              <w:t xml:space="preserve">Toxic Epidermal </w:t>
            </w:r>
            <w:proofErr w:type="spellStart"/>
            <w:r w:rsidRPr="007D15E3">
              <w:rPr>
                <w:rFonts w:ascii="Georgia" w:eastAsia="Times New Roman" w:hAnsi="Georgia" w:cs="Calibri"/>
                <w:color w:val="000000"/>
                <w:sz w:val="20"/>
                <w:szCs w:val="20"/>
              </w:rPr>
              <w:t>Necrolysis</w:t>
            </w:r>
            <w:proofErr w:type="spellEnd"/>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TDF</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Tenofovir</w:t>
            </w:r>
            <w:proofErr w:type="spellEnd"/>
            <w:r w:rsidRPr="00907B41">
              <w:rPr>
                <w:rFonts w:ascii="Georgia" w:eastAsia="Times New Roman" w:hAnsi="Georgia" w:cs="Calibri"/>
                <w:color w:val="000000"/>
                <w:sz w:val="20"/>
                <w:szCs w:val="20"/>
              </w:rPr>
              <w:t xml:space="preserve"> (</w:t>
            </w:r>
            <w:proofErr w:type="spellStart"/>
            <w:r w:rsidRPr="00907B41">
              <w:rPr>
                <w:rFonts w:ascii="Georgia" w:eastAsia="Times New Roman" w:hAnsi="Georgia" w:cs="Calibri"/>
                <w:color w:val="000000"/>
                <w:sz w:val="20"/>
                <w:szCs w:val="20"/>
              </w:rPr>
              <w:t>Disoproxil</w:t>
            </w:r>
            <w:proofErr w:type="spellEnd"/>
            <w:r w:rsidRPr="00907B41">
              <w:rPr>
                <w:rFonts w:ascii="Georgia" w:eastAsia="Times New Roman" w:hAnsi="Georgia" w:cs="Calibri"/>
                <w:color w:val="000000"/>
                <w:sz w:val="20"/>
                <w:szCs w:val="20"/>
              </w:rPr>
              <w:t xml:space="preserve"> </w:t>
            </w:r>
            <w:proofErr w:type="spellStart"/>
            <w:r w:rsidRPr="00907B41">
              <w:rPr>
                <w:rFonts w:ascii="Georgia" w:eastAsia="Times New Roman" w:hAnsi="Georgia" w:cs="Calibri"/>
                <w:color w:val="000000"/>
                <w:sz w:val="20"/>
                <w:szCs w:val="20"/>
              </w:rPr>
              <w:t>Fumarate</w:t>
            </w:r>
            <w:proofErr w:type="spellEnd"/>
            <w:r w:rsidRPr="00907B41">
              <w:rPr>
                <w:rFonts w:ascii="Georgia" w:eastAsia="Times New Roman" w:hAnsi="Georgia" w:cs="Calibri"/>
                <w:color w:val="000000"/>
                <w:sz w:val="20"/>
                <w:szCs w:val="20"/>
              </w:rPr>
              <w:t>)</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TB</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Tuberculosis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TSR</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Treatment Success Rate (for TB)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VCT</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Voluntary Counseling and Testing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VIA</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Acetic acid visualization (of the cervix) </w:t>
            </w:r>
          </w:p>
        </w:tc>
      </w:tr>
      <w:tr w:rsidR="00A005D8" w:rsidRPr="00907B41" w:rsidTr="003D1447">
        <w:trPr>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VL</w:t>
            </w:r>
          </w:p>
        </w:tc>
        <w:tc>
          <w:tcPr>
            <w:tcW w:w="4392" w:type="dxa"/>
            <w:gridSpan w:val="3"/>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Viral Load </w:t>
            </w:r>
          </w:p>
        </w:tc>
      </w:tr>
      <w:tr w:rsidR="00A005D8" w:rsidRPr="00907B41" w:rsidTr="003D1447">
        <w:trPr>
          <w:trHeight w:val="315"/>
        </w:trPr>
        <w:tc>
          <w:tcPr>
            <w:tcW w:w="1185" w:type="dxa"/>
            <w:tcBorders>
              <w:top w:val="nil"/>
              <w:left w:val="nil"/>
              <w:bottom w:val="nil"/>
              <w:right w:val="nil"/>
            </w:tcBorders>
            <w:shd w:val="clear" w:color="auto" w:fill="auto"/>
            <w:noWrap/>
            <w:vAlign w:val="center"/>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HBC</w:t>
            </w:r>
          </w:p>
        </w:tc>
        <w:tc>
          <w:tcPr>
            <w:tcW w:w="4392" w:type="dxa"/>
            <w:gridSpan w:val="3"/>
            <w:tcBorders>
              <w:top w:val="nil"/>
              <w:left w:val="nil"/>
              <w:bottom w:val="nil"/>
              <w:right w:val="nil"/>
            </w:tcBorders>
            <w:shd w:val="clear" w:color="auto" w:fill="auto"/>
            <w:noWrap/>
            <w:vAlign w:val="center"/>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White Blood Cells</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WHO</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World Health Organization</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Z</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r w:rsidRPr="00907B41">
              <w:rPr>
                <w:rFonts w:ascii="Georgia" w:eastAsia="Times New Roman" w:hAnsi="Georgia" w:cs="Calibri"/>
                <w:color w:val="000000"/>
                <w:sz w:val="20"/>
                <w:szCs w:val="20"/>
              </w:rPr>
              <w:t xml:space="preserve">Pyrazinamide </w:t>
            </w:r>
          </w:p>
        </w:tc>
      </w:tr>
      <w:tr w:rsidR="00A005D8" w:rsidRPr="00907B41" w:rsidTr="003D1447">
        <w:trPr>
          <w:gridAfter w:val="1"/>
          <w:wAfter w:w="180" w:type="dxa"/>
          <w:trHeight w:val="315"/>
        </w:trPr>
        <w:tc>
          <w:tcPr>
            <w:tcW w:w="1185" w:type="dxa"/>
            <w:tcBorders>
              <w:top w:val="nil"/>
              <w:left w:val="nil"/>
              <w:bottom w:val="nil"/>
              <w:right w:val="nil"/>
            </w:tcBorders>
            <w:shd w:val="clear" w:color="auto" w:fill="auto"/>
            <w:noWrap/>
            <w:vAlign w:val="center"/>
            <w:hideMark/>
          </w:tcPr>
          <w:p w:rsidR="00A005D8" w:rsidRPr="0090628F" w:rsidRDefault="00A005D8" w:rsidP="00A005D8">
            <w:pPr>
              <w:spacing w:after="0" w:line="240" w:lineRule="auto"/>
              <w:rPr>
                <w:rFonts w:ascii="Georgia" w:eastAsia="Times New Roman" w:hAnsi="Georgia" w:cs="Calibri"/>
                <w:b/>
                <w:color w:val="000000"/>
                <w:sz w:val="20"/>
                <w:szCs w:val="20"/>
              </w:rPr>
            </w:pPr>
            <w:r w:rsidRPr="0090628F">
              <w:rPr>
                <w:rFonts w:ascii="Georgia" w:eastAsia="Times New Roman" w:hAnsi="Georgia" w:cs="Calibri"/>
                <w:b/>
                <w:color w:val="000000"/>
                <w:sz w:val="20"/>
                <w:szCs w:val="20"/>
              </w:rPr>
              <w:t>ZDV</w:t>
            </w:r>
          </w:p>
        </w:tc>
        <w:tc>
          <w:tcPr>
            <w:tcW w:w="4212" w:type="dxa"/>
            <w:gridSpan w:val="2"/>
            <w:tcBorders>
              <w:top w:val="nil"/>
              <w:left w:val="nil"/>
              <w:bottom w:val="nil"/>
              <w:right w:val="nil"/>
            </w:tcBorders>
            <w:shd w:val="clear" w:color="auto" w:fill="auto"/>
            <w:noWrap/>
            <w:vAlign w:val="center"/>
            <w:hideMark/>
          </w:tcPr>
          <w:p w:rsidR="00A005D8" w:rsidRPr="00907B41" w:rsidRDefault="00A005D8" w:rsidP="00A005D8">
            <w:pPr>
              <w:spacing w:after="0" w:line="240" w:lineRule="auto"/>
              <w:rPr>
                <w:rFonts w:ascii="Georgia" w:eastAsia="Times New Roman" w:hAnsi="Georgia" w:cs="Calibri"/>
                <w:color w:val="000000"/>
                <w:sz w:val="20"/>
                <w:szCs w:val="20"/>
              </w:rPr>
            </w:pPr>
            <w:proofErr w:type="spellStart"/>
            <w:r w:rsidRPr="00907B41">
              <w:rPr>
                <w:rFonts w:ascii="Georgia" w:eastAsia="Times New Roman" w:hAnsi="Georgia" w:cs="Calibri"/>
                <w:color w:val="000000"/>
                <w:sz w:val="20"/>
                <w:szCs w:val="20"/>
              </w:rPr>
              <w:t>Zidovudine</w:t>
            </w:r>
            <w:proofErr w:type="spellEnd"/>
            <w:r w:rsidRPr="00907B41">
              <w:rPr>
                <w:rFonts w:ascii="Georgia" w:eastAsia="Times New Roman" w:hAnsi="Georgia" w:cs="Calibri"/>
                <w:color w:val="000000"/>
                <w:sz w:val="20"/>
                <w:szCs w:val="20"/>
              </w:rPr>
              <w:t xml:space="preserve">  </w:t>
            </w:r>
            <w:r>
              <w:rPr>
                <w:rFonts w:ascii="Georgia" w:eastAsia="Times New Roman" w:hAnsi="Georgia" w:cs="Calibri"/>
                <w:color w:val="000000"/>
                <w:sz w:val="20"/>
                <w:szCs w:val="20"/>
              </w:rPr>
              <w:t xml:space="preserve">(or AZT) </w:t>
            </w:r>
          </w:p>
        </w:tc>
      </w:tr>
    </w:tbl>
    <w:p w:rsidR="005D049B" w:rsidRDefault="005D049B" w:rsidP="00794B5D">
      <w:pPr>
        <w:spacing w:after="0"/>
        <w:rPr>
          <w:rFonts w:ascii="Georgia" w:hAnsi="Georgia"/>
        </w:rPr>
        <w:sectPr w:rsidR="005D049B" w:rsidSect="005D049B">
          <w:type w:val="continuous"/>
          <w:pgSz w:w="12240" w:h="15840"/>
          <w:pgMar w:top="1440" w:right="1080" w:bottom="1440" w:left="1080" w:header="720" w:footer="720" w:gutter="0"/>
          <w:pgNumType w:fmt="lowerRoman"/>
          <w:cols w:num="2" w:space="720"/>
          <w:titlePg/>
          <w:docGrid w:linePitch="360"/>
        </w:sectPr>
      </w:pPr>
    </w:p>
    <w:p w:rsidR="00A005D8" w:rsidRDefault="00A005D8" w:rsidP="00794B5D">
      <w:pPr>
        <w:spacing w:after="0"/>
        <w:rPr>
          <w:rFonts w:ascii="Georgia" w:hAnsi="Georgia"/>
        </w:rPr>
      </w:pPr>
    </w:p>
    <w:p w:rsidR="00A005D8" w:rsidRDefault="00A005D8" w:rsidP="00794B5D">
      <w:pPr>
        <w:spacing w:after="0"/>
        <w:rPr>
          <w:rFonts w:ascii="Georgia" w:hAnsi="Georgia"/>
        </w:rPr>
      </w:pPr>
    </w:p>
    <w:p w:rsidR="00A005D8" w:rsidRDefault="00A005D8" w:rsidP="00794B5D">
      <w:pPr>
        <w:spacing w:after="0"/>
        <w:rPr>
          <w:rFonts w:ascii="Georgia" w:hAnsi="Georgia"/>
        </w:rPr>
      </w:pPr>
    </w:p>
    <w:p w:rsidR="003D1447" w:rsidRDefault="003D1447">
      <w:pPr>
        <w:rPr>
          <w:rFonts w:ascii="Georgia" w:hAnsi="Georgia"/>
        </w:rPr>
      </w:pPr>
      <w:r>
        <w:rPr>
          <w:rFonts w:ascii="Georgia" w:hAnsi="Georgia"/>
        </w:rPr>
        <w:br w:type="page"/>
      </w:r>
    </w:p>
    <w:p w:rsidR="005D049B" w:rsidRDefault="005D049B">
      <w:pPr>
        <w:rPr>
          <w:rFonts w:ascii="Georgia" w:hAnsi="Georgia"/>
        </w:rPr>
        <w:sectPr w:rsidR="005D049B" w:rsidSect="005D049B">
          <w:type w:val="continuous"/>
          <w:pgSz w:w="12240" w:h="15840"/>
          <w:pgMar w:top="1440" w:right="1080" w:bottom="1440" w:left="1080" w:header="720" w:footer="720" w:gutter="0"/>
          <w:pgNumType w:fmt="lowerRoman" w:start="0"/>
          <w:cols w:space="720"/>
          <w:titlePg/>
          <w:docGrid w:linePitch="360"/>
        </w:sectPr>
      </w:pPr>
    </w:p>
    <w:p w:rsidR="00357F62" w:rsidRPr="002C00F0" w:rsidRDefault="00357F62" w:rsidP="00D20B02">
      <w:pPr>
        <w:pStyle w:val="Heading1"/>
      </w:pPr>
      <w:bookmarkStart w:id="6" w:name="_Introduction"/>
      <w:bookmarkStart w:id="7" w:name="_Toc381714995"/>
      <w:bookmarkEnd w:id="6"/>
      <w:r w:rsidRPr="002C00F0">
        <w:lastRenderedPageBreak/>
        <w:t>Introduction</w:t>
      </w:r>
      <w:bookmarkEnd w:id="7"/>
      <w:r w:rsidRPr="002C00F0">
        <w:t xml:space="preserve"> </w:t>
      </w:r>
    </w:p>
    <w:p w:rsidR="00D20B02" w:rsidRPr="00D20B02" w:rsidRDefault="000C6251" w:rsidP="006E05ED">
      <w:pPr>
        <w:spacing w:after="0" w:line="240" w:lineRule="auto"/>
      </w:pPr>
      <w:r>
        <w:t xml:space="preserve"> </w:t>
      </w:r>
    </w:p>
    <w:p w:rsidR="00357F62" w:rsidRPr="00861695" w:rsidRDefault="00357F62" w:rsidP="00861695">
      <w:pPr>
        <w:pStyle w:val="Heading2"/>
        <w:spacing w:after="240"/>
      </w:pPr>
      <w:bookmarkStart w:id="8" w:name="_Toc381714996"/>
      <w:r w:rsidRPr="00861695">
        <w:t>Background and context</w:t>
      </w:r>
      <w:bookmarkEnd w:id="8"/>
      <w:r w:rsidRPr="00861695">
        <w:t xml:space="preserve"> </w:t>
      </w:r>
    </w:p>
    <w:p w:rsidR="00357F62" w:rsidRPr="008A456F" w:rsidRDefault="00357F62" w:rsidP="008A456F">
      <w:pPr>
        <w:spacing w:line="276" w:lineRule="auto"/>
        <w:jc w:val="both"/>
        <w:rPr>
          <w:rFonts w:ascii="Georgia" w:eastAsiaTheme="minorHAnsi" w:hAnsi="Georgia"/>
          <w:sz w:val="20"/>
          <w:szCs w:val="20"/>
        </w:rPr>
      </w:pPr>
      <w:r w:rsidRPr="008A456F">
        <w:rPr>
          <w:rFonts w:ascii="Georgia" w:eastAsiaTheme="minorHAnsi" w:hAnsi="Georgia"/>
          <w:sz w:val="20"/>
          <w:szCs w:val="20"/>
        </w:rPr>
        <w:t xml:space="preserve">The first national guidelines for the use of antiretroviral drugs in adults and children in South Sudan were launched in 2008. At that time, </w:t>
      </w:r>
      <w:r w:rsidR="00C95AA9" w:rsidRPr="008A456F">
        <w:rPr>
          <w:rFonts w:ascii="Georgia" w:eastAsiaTheme="minorHAnsi" w:hAnsi="Georgia"/>
          <w:sz w:val="20"/>
          <w:szCs w:val="20"/>
        </w:rPr>
        <w:t xml:space="preserve">the CD4 threshold for </w:t>
      </w:r>
      <w:r w:rsidRPr="008A456F">
        <w:rPr>
          <w:rFonts w:ascii="Georgia" w:eastAsiaTheme="minorHAnsi" w:hAnsi="Georgia"/>
          <w:sz w:val="20"/>
          <w:szCs w:val="20"/>
        </w:rPr>
        <w:t xml:space="preserve">ART </w:t>
      </w:r>
      <w:r w:rsidR="00C95AA9" w:rsidRPr="008A456F">
        <w:rPr>
          <w:rFonts w:ascii="Georgia" w:eastAsiaTheme="minorHAnsi" w:hAnsi="Georgia"/>
          <w:sz w:val="20"/>
          <w:szCs w:val="20"/>
        </w:rPr>
        <w:t xml:space="preserve">initiation </w:t>
      </w:r>
      <w:r w:rsidR="004E44FA" w:rsidRPr="008A456F">
        <w:rPr>
          <w:rFonts w:ascii="Georgia" w:eastAsiaTheme="minorHAnsi" w:hAnsi="Georgia"/>
          <w:sz w:val="20"/>
          <w:szCs w:val="20"/>
        </w:rPr>
        <w:t xml:space="preserve">in adults </w:t>
      </w:r>
      <w:r w:rsidR="00C95AA9" w:rsidRPr="008A456F">
        <w:rPr>
          <w:rFonts w:ascii="Georgia" w:eastAsiaTheme="minorHAnsi" w:hAnsi="Georgia"/>
          <w:sz w:val="20"/>
          <w:szCs w:val="20"/>
        </w:rPr>
        <w:t xml:space="preserve">was </w:t>
      </w:r>
      <w:proofErr w:type="gramStart"/>
      <w:r w:rsidRPr="008A456F">
        <w:rPr>
          <w:rFonts w:ascii="Georgia" w:eastAsiaTheme="minorHAnsi" w:hAnsi="Georgia"/>
          <w:sz w:val="20"/>
          <w:szCs w:val="20"/>
        </w:rPr>
        <w:t>200 cells/mm</w:t>
      </w:r>
      <w:r w:rsidRPr="008A456F">
        <w:rPr>
          <w:rFonts w:ascii="Georgia" w:eastAsiaTheme="minorHAnsi" w:hAnsi="Georgia"/>
          <w:sz w:val="20"/>
          <w:szCs w:val="20"/>
          <w:vertAlign w:val="superscript"/>
        </w:rPr>
        <w:t>3</w:t>
      </w:r>
      <w:r w:rsidRPr="008A456F">
        <w:rPr>
          <w:rFonts w:ascii="Georgia" w:eastAsiaTheme="minorHAnsi" w:hAnsi="Georgia"/>
          <w:sz w:val="20"/>
          <w:szCs w:val="20"/>
        </w:rPr>
        <w:t>,</w:t>
      </w:r>
      <w:proofErr w:type="gramEnd"/>
      <w:r w:rsidRPr="008A456F">
        <w:rPr>
          <w:rFonts w:ascii="Georgia" w:eastAsiaTheme="minorHAnsi" w:hAnsi="Georgia"/>
          <w:sz w:val="20"/>
          <w:szCs w:val="20"/>
        </w:rPr>
        <w:t xml:space="preserve"> and for women not eligible for ART</w:t>
      </w:r>
      <w:r w:rsidRPr="00D078C3">
        <w:rPr>
          <w:rFonts w:ascii="Georgia" w:eastAsiaTheme="minorHAnsi" w:hAnsi="Georgia"/>
          <w:sz w:val="20"/>
          <w:szCs w:val="20"/>
        </w:rPr>
        <w:t xml:space="preserve">, a short course </w:t>
      </w:r>
      <w:r w:rsidR="004E44FA" w:rsidRPr="00D078C3">
        <w:rPr>
          <w:rFonts w:ascii="Georgia" w:eastAsiaTheme="minorHAnsi" w:hAnsi="Georgia"/>
          <w:sz w:val="20"/>
          <w:szCs w:val="20"/>
        </w:rPr>
        <w:t xml:space="preserve">of </w:t>
      </w:r>
      <w:r w:rsidRPr="00D078C3">
        <w:rPr>
          <w:rFonts w:ascii="Georgia" w:eastAsiaTheme="minorHAnsi" w:hAnsi="Georgia"/>
          <w:sz w:val="20"/>
          <w:szCs w:val="20"/>
        </w:rPr>
        <w:t xml:space="preserve">ARV prophylaxis during pregnancy until shortly after delivery </w:t>
      </w:r>
      <w:r w:rsidR="000C6251" w:rsidRPr="00D078C3">
        <w:rPr>
          <w:rFonts w:ascii="Georgia" w:eastAsiaTheme="minorHAnsi" w:hAnsi="Georgia"/>
          <w:sz w:val="20"/>
          <w:szCs w:val="20"/>
        </w:rPr>
        <w:t xml:space="preserve">(option A) </w:t>
      </w:r>
      <w:r w:rsidRPr="00D078C3">
        <w:rPr>
          <w:rFonts w:ascii="Georgia" w:eastAsiaTheme="minorHAnsi" w:hAnsi="Georgia"/>
          <w:sz w:val="20"/>
          <w:szCs w:val="20"/>
        </w:rPr>
        <w:t xml:space="preserve">was recommended. In </w:t>
      </w:r>
      <w:r w:rsidRPr="00316407">
        <w:rPr>
          <w:rFonts w:ascii="Georgia" w:eastAsiaTheme="minorHAnsi" w:hAnsi="Georgia"/>
          <w:sz w:val="20"/>
          <w:szCs w:val="20"/>
        </w:rPr>
        <w:t>2012, an</w:t>
      </w:r>
      <w:r w:rsidRPr="00D078C3">
        <w:rPr>
          <w:rFonts w:ascii="Georgia" w:eastAsiaTheme="minorHAnsi" w:hAnsi="Georgia"/>
          <w:sz w:val="20"/>
          <w:szCs w:val="20"/>
        </w:rPr>
        <w:t xml:space="preserve"> addendum to these guidelines expanded ART eligibility to include all </w:t>
      </w:r>
      <w:r w:rsidR="000C6251" w:rsidRPr="00D078C3">
        <w:rPr>
          <w:rFonts w:ascii="Georgia" w:eastAsiaTheme="minorHAnsi" w:hAnsi="Georgia"/>
          <w:sz w:val="20"/>
          <w:szCs w:val="20"/>
        </w:rPr>
        <w:t xml:space="preserve">adult </w:t>
      </w:r>
      <w:r w:rsidRPr="00D078C3">
        <w:rPr>
          <w:rFonts w:ascii="Georgia" w:eastAsiaTheme="minorHAnsi" w:hAnsi="Georgia"/>
          <w:sz w:val="20"/>
          <w:szCs w:val="20"/>
        </w:rPr>
        <w:t xml:space="preserve">PLHIVs with CD4 </w:t>
      </w:r>
      <w:proofErr w:type="gramStart"/>
      <w:r w:rsidRPr="00D078C3">
        <w:rPr>
          <w:rFonts w:ascii="Georgia" w:eastAsiaTheme="minorHAnsi" w:hAnsi="Georgia"/>
          <w:sz w:val="20"/>
          <w:szCs w:val="20"/>
        </w:rPr>
        <w:t>below 350 cells/mm</w:t>
      </w:r>
      <w:r w:rsidRPr="00D078C3">
        <w:rPr>
          <w:rFonts w:ascii="Georgia" w:eastAsiaTheme="minorHAnsi" w:hAnsi="Georgia"/>
          <w:sz w:val="20"/>
          <w:szCs w:val="20"/>
          <w:vertAlign w:val="superscript"/>
        </w:rPr>
        <w:t>3</w:t>
      </w:r>
      <w:proofErr w:type="gramEnd"/>
      <w:r w:rsidRPr="00D078C3">
        <w:rPr>
          <w:rFonts w:ascii="Georgia" w:eastAsiaTheme="minorHAnsi" w:hAnsi="Georgia"/>
          <w:sz w:val="20"/>
          <w:szCs w:val="20"/>
        </w:rPr>
        <w:t>. By December 2012, the</w:t>
      </w:r>
      <w:r w:rsidR="00BF775A" w:rsidRPr="00D078C3">
        <w:rPr>
          <w:rFonts w:ascii="Georgia" w:eastAsiaTheme="minorHAnsi" w:hAnsi="Georgia"/>
          <w:sz w:val="20"/>
          <w:szCs w:val="20"/>
        </w:rPr>
        <w:t xml:space="preserve">re were </w:t>
      </w:r>
      <w:r w:rsidRPr="00D078C3">
        <w:rPr>
          <w:rFonts w:ascii="Georgia" w:eastAsiaTheme="minorHAnsi" w:hAnsi="Georgia"/>
          <w:sz w:val="20"/>
          <w:szCs w:val="20"/>
        </w:rPr>
        <w:t>22 accredited antiretroviral therapy (ART) sites</w:t>
      </w:r>
      <w:r w:rsidR="00BF775A" w:rsidRPr="00D078C3">
        <w:rPr>
          <w:rFonts w:ascii="Georgia" w:eastAsiaTheme="minorHAnsi" w:hAnsi="Georgia"/>
          <w:sz w:val="20"/>
          <w:szCs w:val="20"/>
        </w:rPr>
        <w:t xml:space="preserve"> nationally</w:t>
      </w:r>
      <w:r w:rsidRPr="00D078C3">
        <w:rPr>
          <w:rFonts w:ascii="Georgia" w:eastAsiaTheme="minorHAnsi" w:hAnsi="Georgia"/>
          <w:sz w:val="20"/>
          <w:szCs w:val="20"/>
        </w:rPr>
        <w:t>. Of the 12,500 patients enrolled</w:t>
      </w:r>
      <w:r w:rsidRPr="008A456F">
        <w:rPr>
          <w:rFonts w:ascii="Georgia" w:eastAsiaTheme="minorHAnsi" w:hAnsi="Georgia"/>
          <w:sz w:val="20"/>
          <w:szCs w:val="20"/>
        </w:rPr>
        <w:t xml:space="preserve"> into HIV care and treatment services, just over 5,000 were on ART, representing 6% of the estimated number in need.</w:t>
      </w:r>
      <w:r w:rsidR="00AD3C65">
        <w:rPr>
          <w:rFonts w:ascii="Georgia" w:eastAsiaTheme="minorHAnsi" w:hAnsi="Georgia"/>
          <w:sz w:val="20"/>
          <w:szCs w:val="20"/>
        </w:rPr>
        <w:t xml:space="preserve"> Children below 14 years of age</w:t>
      </w:r>
      <w:r w:rsidRPr="008A456F">
        <w:rPr>
          <w:rFonts w:ascii="Georgia" w:eastAsiaTheme="minorHAnsi" w:hAnsi="Georgia"/>
          <w:sz w:val="20"/>
          <w:szCs w:val="20"/>
        </w:rPr>
        <w:t xml:space="preserve"> contributed only 1% of persons on ART.</w:t>
      </w:r>
    </w:p>
    <w:p w:rsidR="00C95AA9" w:rsidRPr="008A456F" w:rsidRDefault="00357F62" w:rsidP="008A456F">
      <w:pPr>
        <w:spacing w:line="276" w:lineRule="auto"/>
        <w:jc w:val="both"/>
        <w:rPr>
          <w:rFonts w:ascii="Georgia" w:eastAsiaTheme="minorHAnsi" w:hAnsi="Georgia"/>
          <w:sz w:val="20"/>
          <w:szCs w:val="20"/>
        </w:rPr>
      </w:pPr>
      <w:r w:rsidRPr="008A456F">
        <w:rPr>
          <w:rFonts w:ascii="Georgia" w:eastAsiaTheme="minorHAnsi" w:hAnsi="Georgia"/>
          <w:sz w:val="20"/>
          <w:szCs w:val="20"/>
        </w:rPr>
        <w:t xml:space="preserve">In June 2013, the World Health Organization (WHO) released new recommendations </w:t>
      </w:r>
      <w:r w:rsidR="00BF775A" w:rsidRPr="008A456F">
        <w:rPr>
          <w:rFonts w:ascii="Georgia" w:eastAsiaTheme="minorHAnsi" w:hAnsi="Georgia"/>
          <w:sz w:val="20"/>
          <w:szCs w:val="20"/>
        </w:rPr>
        <w:t xml:space="preserve">on the use of </w:t>
      </w:r>
      <w:r w:rsidR="0046074E" w:rsidRPr="008A456F">
        <w:rPr>
          <w:rFonts w:ascii="Georgia" w:eastAsiaTheme="minorHAnsi" w:hAnsi="Georgia"/>
          <w:sz w:val="20"/>
          <w:szCs w:val="20"/>
        </w:rPr>
        <w:t>ARV drugs</w:t>
      </w:r>
      <w:r w:rsidR="00BF775A" w:rsidRPr="008A456F">
        <w:rPr>
          <w:rFonts w:ascii="Georgia" w:eastAsiaTheme="minorHAnsi" w:hAnsi="Georgia"/>
          <w:sz w:val="20"/>
          <w:szCs w:val="20"/>
        </w:rPr>
        <w:t xml:space="preserve"> for </w:t>
      </w:r>
      <w:r w:rsidR="00B25B7A" w:rsidRPr="008A456F">
        <w:rPr>
          <w:rFonts w:ascii="Georgia" w:eastAsiaTheme="minorHAnsi" w:hAnsi="Georgia"/>
          <w:sz w:val="20"/>
          <w:szCs w:val="20"/>
        </w:rPr>
        <w:t xml:space="preserve">the treatment and prevention of HIV infection. The recommendations </w:t>
      </w:r>
      <w:r w:rsidR="00AD3C65">
        <w:rPr>
          <w:rFonts w:ascii="Georgia" w:eastAsiaTheme="minorHAnsi" w:hAnsi="Georgia"/>
          <w:sz w:val="20"/>
          <w:szCs w:val="20"/>
        </w:rPr>
        <w:t>were</w:t>
      </w:r>
      <w:r w:rsidR="00B25B7A" w:rsidRPr="008A456F">
        <w:rPr>
          <w:rFonts w:ascii="Georgia" w:eastAsiaTheme="minorHAnsi" w:hAnsi="Georgia"/>
          <w:sz w:val="20"/>
          <w:szCs w:val="20"/>
        </w:rPr>
        <w:t xml:space="preserve"> </w:t>
      </w:r>
      <w:r w:rsidR="00260DF8" w:rsidRPr="008A456F">
        <w:rPr>
          <w:rFonts w:ascii="Georgia" w:eastAsiaTheme="minorHAnsi" w:hAnsi="Georgia"/>
          <w:sz w:val="20"/>
          <w:szCs w:val="20"/>
        </w:rPr>
        <w:t>aimed at increasing</w:t>
      </w:r>
      <w:r w:rsidRPr="008A456F">
        <w:rPr>
          <w:rFonts w:ascii="Georgia" w:eastAsiaTheme="minorHAnsi" w:hAnsi="Georgia"/>
          <w:sz w:val="20"/>
          <w:szCs w:val="20"/>
        </w:rPr>
        <w:t xml:space="preserve"> equitable access to quality ART and reducing HIV transmission. The </w:t>
      </w:r>
      <w:r w:rsidR="0046074E" w:rsidRPr="008A456F">
        <w:rPr>
          <w:rFonts w:ascii="Georgia" w:eastAsiaTheme="minorHAnsi" w:hAnsi="Georgia"/>
          <w:sz w:val="20"/>
          <w:szCs w:val="20"/>
        </w:rPr>
        <w:t xml:space="preserve">‘consolidated’ </w:t>
      </w:r>
      <w:r w:rsidRPr="008A456F">
        <w:rPr>
          <w:rFonts w:ascii="Georgia" w:eastAsiaTheme="minorHAnsi" w:hAnsi="Georgia"/>
          <w:sz w:val="20"/>
          <w:szCs w:val="20"/>
        </w:rPr>
        <w:t xml:space="preserve">guidance on </w:t>
      </w:r>
      <w:r w:rsidR="0046074E" w:rsidRPr="008A456F">
        <w:rPr>
          <w:rFonts w:ascii="Georgia" w:eastAsiaTheme="minorHAnsi" w:hAnsi="Georgia"/>
          <w:sz w:val="20"/>
          <w:szCs w:val="20"/>
        </w:rPr>
        <w:t xml:space="preserve">clinical HIV care </w:t>
      </w:r>
      <w:r w:rsidR="004E44FA" w:rsidRPr="008A456F">
        <w:rPr>
          <w:rFonts w:ascii="Georgia" w:eastAsiaTheme="minorHAnsi" w:hAnsi="Georgia"/>
          <w:sz w:val="20"/>
          <w:szCs w:val="20"/>
        </w:rPr>
        <w:t xml:space="preserve">and prevention addresses </w:t>
      </w:r>
      <w:r w:rsidR="004E6D9D" w:rsidRPr="008A456F">
        <w:rPr>
          <w:rFonts w:ascii="Georgia" w:eastAsiaTheme="minorHAnsi" w:hAnsi="Georgia"/>
          <w:sz w:val="20"/>
          <w:szCs w:val="20"/>
        </w:rPr>
        <w:t xml:space="preserve">all the various </w:t>
      </w:r>
      <w:r w:rsidRPr="008A456F">
        <w:rPr>
          <w:rFonts w:ascii="Georgia" w:eastAsiaTheme="minorHAnsi" w:hAnsi="Georgia"/>
          <w:sz w:val="20"/>
          <w:szCs w:val="20"/>
        </w:rPr>
        <w:t xml:space="preserve">population groups (adults, adolescents, children and pregnant women), in </w:t>
      </w:r>
      <w:r w:rsidR="00C95AA9" w:rsidRPr="008A456F">
        <w:rPr>
          <w:rFonts w:ascii="Georgia" w:eastAsiaTheme="minorHAnsi" w:hAnsi="Georgia"/>
          <w:sz w:val="20"/>
          <w:szCs w:val="20"/>
        </w:rPr>
        <w:t>different clinical</w:t>
      </w:r>
      <w:r w:rsidRPr="008A456F">
        <w:rPr>
          <w:rFonts w:ascii="Georgia" w:eastAsiaTheme="minorHAnsi" w:hAnsi="Georgia"/>
          <w:sz w:val="20"/>
          <w:szCs w:val="20"/>
        </w:rPr>
        <w:t xml:space="preserve"> care settings including TB clinics, MCH clinics, ART clinics, and HIV testing sites</w:t>
      </w:r>
      <w:r w:rsidR="00C95AA9" w:rsidRPr="008A456F">
        <w:rPr>
          <w:rFonts w:ascii="Georgia" w:eastAsiaTheme="minorHAnsi" w:hAnsi="Georgia"/>
          <w:sz w:val="20"/>
          <w:szCs w:val="20"/>
        </w:rPr>
        <w:t xml:space="preserve">. </w:t>
      </w:r>
    </w:p>
    <w:p w:rsidR="00357F62" w:rsidRPr="008A456F" w:rsidRDefault="00357F62" w:rsidP="008A456F">
      <w:pPr>
        <w:spacing w:line="276" w:lineRule="auto"/>
        <w:jc w:val="both"/>
        <w:rPr>
          <w:rFonts w:ascii="Georgia" w:eastAsiaTheme="minorHAnsi" w:hAnsi="Georgia"/>
          <w:sz w:val="20"/>
          <w:szCs w:val="20"/>
        </w:rPr>
      </w:pPr>
      <w:r w:rsidRPr="008A456F">
        <w:rPr>
          <w:rFonts w:ascii="Georgia" w:eastAsiaTheme="minorHAnsi" w:hAnsi="Georgia"/>
          <w:sz w:val="20"/>
          <w:szCs w:val="20"/>
        </w:rPr>
        <w:t>The</w:t>
      </w:r>
      <w:r w:rsidR="00260DF8" w:rsidRPr="008A456F">
        <w:rPr>
          <w:rFonts w:ascii="Georgia" w:eastAsiaTheme="minorHAnsi" w:hAnsi="Georgia"/>
          <w:sz w:val="20"/>
          <w:szCs w:val="20"/>
        </w:rPr>
        <w:t>se</w:t>
      </w:r>
      <w:r w:rsidRPr="008A456F">
        <w:rPr>
          <w:rFonts w:ascii="Georgia" w:eastAsiaTheme="minorHAnsi" w:hAnsi="Georgia"/>
          <w:sz w:val="20"/>
          <w:szCs w:val="20"/>
        </w:rPr>
        <w:t xml:space="preserve"> recommendations provide an opportunity for improved quality of life for </w:t>
      </w:r>
      <w:proofErr w:type="gramStart"/>
      <w:r w:rsidRPr="008A456F">
        <w:rPr>
          <w:rFonts w:ascii="Georgia" w:eastAsiaTheme="minorHAnsi" w:hAnsi="Georgia"/>
          <w:sz w:val="20"/>
          <w:szCs w:val="20"/>
        </w:rPr>
        <w:t>PLHIVs,</w:t>
      </w:r>
      <w:proofErr w:type="gramEnd"/>
      <w:r w:rsidRPr="008A456F">
        <w:rPr>
          <w:rFonts w:ascii="Georgia" w:eastAsiaTheme="minorHAnsi" w:hAnsi="Georgia"/>
          <w:sz w:val="20"/>
          <w:szCs w:val="20"/>
        </w:rPr>
        <w:t xml:space="preserve"> and reduction in incident HIV infections and have prompted revision of the South Sudan ART guidelines. </w:t>
      </w:r>
    </w:p>
    <w:p w:rsidR="00357F62" w:rsidRPr="008A456F" w:rsidRDefault="00357F62" w:rsidP="00221F8E">
      <w:pPr>
        <w:numPr>
          <w:ilvl w:val="0"/>
          <w:numId w:val="224"/>
        </w:numPr>
        <w:spacing w:after="0" w:line="276" w:lineRule="auto"/>
        <w:contextualSpacing/>
        <w:rPr>
          <w:rFonts w:ascii="Georgia" w:eastAsiaTheme="minorHAnsi" w:hAnsi="Georgia"/>
          <w:sz w:val="20"/>
          <w:szCs w:val="20"/>
        </w:rPr>
      </w:pPr>
      <w:r w:rsidRPr="008A456F">
        <w:rPr>
          <w:rFonts w:ascii="Georgia" w:eastAsiaTheme="minorHAnsi" w:hAnsi="Georgia"/>
          <w:sz w:val="20"/>
          <w:szCs w:val="20"/>
        </w:rPr>
        <w:t>The</w:t>
      </w:r>
      <w:r w:rsidR="00AD3C65">
        <w:rPr>
          <w:rFonts w:ascii="Georgia" w:eastAsiaTheme="minorHAnsi" w:hAnsi="Georgia"/>
          <w:sz w:val="20"/>
          <w:szCs w:val="20"/>
        </w:rPr>
        <w:t>se</w:t>
      </w:r>
      <w:r w:rsidR="004E44FA" w:rsidRPr="008A456F">
        <w:rPr>
          <w:rFonts w:ascii="Georgia" w:eastAsiaTheme="minorHAnsi" w:hAnsi="Georgia"/>
          <w:sz w:val="20"/>
          <w:szCs w:val="20"/>
        </w:rPr>
        <w:t xml:space="preserve"> revised </w:t>
      </w:r>
      <w:r w:rsidRPr="008A456F">
        <w:rPr>
          <w:rFonts w:ascii="Georgia" w:eastAsiaTheme="minorHAnsi" w:hAnsi="Georgia"/>
          <w:sz w:val="20"/>
          <w:szCs w:val="20"/>
        </w:rPr>
        <w:t xml:space="preserve">guidelines recommend earlier </w:t>
      </w:r>
      <w:r w:rsidR="00FE758E" w:rsidRPr="008A456F">
        <w:rPr>
          <w:rFonts w:ascii="Georgia" w:eastAsiaTheme="minorHAnsi" w:hAnsi="Georgia"/>
          <w:sz w:val="20"/>
          <w:szCs w:val="20"/>
        </w:rPr>
        <w:t xml:space="preserve">HIV </w:t>
      </w:r>
      <w:r w:rsidRPr="008A456F">
        <w:rPr>
          <w:rFonts w:ascii="Georgia" w:eastAsiaTheme="minorHAnsi" w:hAnsi="Georgia"/>
          <w:sz w:val="20"/>
          <w:szCs w:val="20"/>
        </w:rPr>
        <w:t>treatment and raise the threshold for starting AR</w:t>
      </w:r>
      <w:r w:rsidR="004E44FA" w:rsidRPr="008A456F">
        <w:rPr>
          <w:rFonts w:ascii="Georgia" w:eastAsiaTheme="minorHAnsi" w:hAnsi="Georgia"/>
          <w:sz w:val="20"/>
          <w:szCs w:val="20"/>
        </w:rPr>
        <w:t>T</w:t>
      </w:r>
      <w:r w:rsidRPr="008A456F">
        <w:rPr>
          <w:rFonts w:ascii="Georgia" w:eastAsiaTheme="minorHAnsi" w:hAnsi="Georgia"/>
          <w:sz w:val="20"/>
          <w:szCs w:val="20"/>
        </w:rPr>
        <w:t xml:space="preserve"> from a CD4 of 350 cells/mm</w:t>
      </w:r>
      <w:r w:rsidRPr="008A456F">
        <w:rPr>
          <w:rFonts w:ascii="Georgia" w:eastAsiaTheme="minorHAnsi" w:hAnsi="Georgia"/>
          <w:sz w:val="20"/>
          <w:szCs w:val="20"/>
          <w:vertAlign w:val="superscript"/>
        </w:rPr>
        <w:t>3</w:t>
      </w:r>
      <w:r w:rsidRPr="008A456F">
        <w:rPr>
          <w:rFonts w:ascii="Georgia" w:eastAsiaTheme="minorHAnsi" w:hAnsi="Georgia"/>
          <w:sz w:val="20"/>
          <w:szCs w:val="20"/>
        </w:rPr>
        <w:t xml:space="preserve"> to 500 cells/mm</w:t>
      </w:r>
      <w:r w:rsidRPr="008A456F">
        <w:rPr>
          <w:rFonts w:ascii="Georgia" w:eastAsiaTheme="minorHAnsi" w:hAnsi="Georgia"/>
          <w:sz w:val="20"/>
          <w:szCs w:val="20"/>
          <w:vertAlign w:val="superscript"/>
        </w:rPr>
        <w:t>3</w:t>
      </w:r>
      <w:r w:rsidRPr="008A456F">
        <w:rPr>
          <w:rFonts w:ascii="Georgia" w:eastAsiaTheme="minorHAnsi" w:hAnsi="Georgia"/>
          <w:sz w:val="20"/>
          <w:szCs w:val="20"/>
        </w:rPr>
        <w:t xml:space="preserve"> (i.e. starting treatment when the immune system is stronger) because of the evidence that earlier treatment prolongs life and results in fewer </w:t>
      </w:r>
      <w:r w:rsidR="00AD3C65">
        <w:rPr>
          <w:rFonts w:ascii="Georgia" w:eastAsiaTheme="minorHAnsi" w:hAnsi="Georgia"/>
          <w:sz w:val="20"/>
          <w:szCs w:val="20"/>
        </w:rPr>
        <w:t xml:space="preserve">HIV </w:t>
      </w:r>
      <w:r w:rsidRPr="008A456F">
        <w:rPr>
          <w:rFonts w:ascii="Georgia" w:eastAsiaTheme="minorHAnsi" w:hAnsi="Georgia"/>
          <w:sz w:val="20"/>
          <w:szCs w:val="20"/>
        </w:rPr>
        <w:t xml:space="preserve">transmissions from an infected person to an uninfected person. </w:t>
      </w:r>
    </w:p>
    <w:p w:rsidR="00357F62" w:rsidRPr="008A456F" w:rsidRDefault="00357F62" w:rsidP="00221F8E">
      <w:pPr>
        <w:numPr>
          <w:ilvl w:val="0"/>
          <w:numId w:val="224"/>
        </w:numPr>
        <w:spacing w:after="0" w:line="276" w:lineRule="auto"/>
        <w:contextualSpacing/>
        <w:rPr>
          <w:rFonts w:ascii="Georgia" w:eastAsiaTheme="minorHAnsi" w:hAnsi="Georgia"/>
          <w:sz w:val="20"/>
          <w:szCs w:val="20"/>
        </w:rPr>
      </w:pPr>
      <w:r w:rsidRPr="008A456F">
        <w:rPr>
          <w:rFonts w:ascii="Georgia" w:eastAsiaTheme="minorHAnsi" w:hAnsi="Georgia"/>
          <w:sz w:val="20"/>
          <w:szCs w:val="20"/>
        </w:rPr>
        <w:t>These guidelines also recommend that all pregnant and breast feeding women start ART at any CD4 count and continue lifelong ART (Option B+) to reduce the risk of transmission of HI</w:t>
      </w:r>
      <w:r w:rsidR="00AD3C65">
        <w:rPr>
          <w:rFonts w:ascii="Georgia" w:eastAsiaTheme="minorHAnsi" w:hAnsi="Georgia"/>
          <w:sz w:val="20"/>
          <w:szCs w:val="20"/>
        </w:rPr>
        <w:t>V to the infant and promote HIV-</w:t>
      </w:r>
      <w:r w:rsidRPr="008A456F">
        <w:rPr>
          <w:rFonts w:ascii="Georgia" w:eastAsiaTheme="minorHAnsi" w:hAnsi="Georgia"/>
          <w:sz w:val="20"/>
          <w:szCs w:val="20"/>
        </w:rPr>
        <w:t>free survival</w:t>
      </w:r>
      <w:r w:rsidR="009305B6" w:rsidRPr="008A456F">
        <w:rPr>
          <w:rFonts w:ascii="Georgia" w:eastAsiaTheme="minorHAnsi" w:hAnsi="Georgia"/>
          <w:sz w:val="20"/>
          <w:szCs w:val="20"/>
        </w:rPr>
        <w:t xml:space="preserve"> for the HIV-exposed infant</w:t>
      </w:r>
      <w:r w:rsidRPr="008A456F">
        <w:rPr>
          <w:rFonts w:ascii="Georgia" w:eastAsiaTheme="minorHAnsi" w:hAnsi="Georgia"/>
          <w:sz w:val="20"/>
          <w:szCs w:val="20"/>
        </w:rPr>
        <w:t xml:space="preserve">.  </w:t>
      </w:r>
    </w:p>
    <w:p w:rsidR="00357F62" w:rsidRPr="008A456F" w:rsidRDefault="004E44FA" w:rsidP="00221F8E">
      <w:pPr>
        <w:numPr>
          <w:ilvl w:val="0"/>
          <w:numId w:val="224"/>
        </w:numPr>
        <w:spacing w:after="0" w:line="276" w:lineRule="auto"/>
        <w:contextualSpacing/>
        <w:rPr>
          <w:rFonts w:ascii="Georgia" w:eastAsiaTheme="minorHAnsi" w:hAnsi="Georgia"/>
          <w:sz w:val="20"/>
          <w:szCs w:val="20"/>
        </w:rPr>
      </w:pPr>
      <w:r w:rsidRPr="008A456F">
        <w:rPr>
          <w:rFonts w:ascii="Georgia" w:eastAsiaTheme="minorHAnsi" w:hAnsi="Georgia"/>
          <w:sz w:val="20"/>
          <w:szCs w:val="20"/>
        </w:rPr>
        <w:t>A</w:t>
      </w:r>
      <w:r w:rsidR="00357F62" w:rsidRPr="008A456F">
        <w:rPr>
          <w:rFonts w:ascii="Georgia" w:eastAsiaTheme="minorHAnsi" w:hAnsi="Georgia"/>
          <w:sz w:val="20"/>
          <w:szCs w:val="20"/>
        </w:rPr>
        <w:t xml:space="preserve">ll children under 5 years </w:t>
      </w:r>
      <w:r w:rsidRPr="008A456F">
        <w:rPr>
          <w:rFonts w:ascii="Georgia" w:eastAsiaTheme="minorHAnsi" w:hAnsi="Georgia"/>
          <w:sz w:val="20"/>
          <w:szCs w:val="20"/>
        </w:rPr>
        <w:t xml:space="preserve">of age </w:t>
      </w:r>
      <w:r w:rsidR="00357F62" w:rsidRPr="008A456F">
        <w:rPr>
          <w:rFonts w:ascii="Georgia" w:eastAsiaTheme="minorHAnsi" w:hAnsi="Georgia"/>
          <w:sz w:val="20"/>
          <w:szCs w:val="20"/>
        </w:rPr>
        <w:t xml:space="preserve">should start ART as soon as HIV is diagnosed regardless of clinical stage or CD4 cell count. </w:t>
      </w:r>
    </w:p>
    <w:p w:rsidR="00FB1F84" w:rsidRPr="008A456F" w:rsidRDefault="00811984" w:rsidP="00221F8E">
      <w:pPr>
        <w:numPr>
          <w:ilvl w:val="0"/>
          <w:numId w:val="224"/>
        </w:numPr>
        <w:spacing w:after="0" w:line="276" w:lineRule="auto"/>
        <w:contextualSpacing/>
        <w:rPr>
          <w:rFonts w:ascii="Georgia" w:eastAsiaTheme="minorHAnsi" w:hAnsi="Georgia"/>
          <w:sz w:val="20"/>
          <w:szCs w:val="20"/>
        </w:rPr>
      </w:pPr>
      <w:r w:rsidRPr="008A456F">
        <w:rPr>
          <w:rFonts w:ascii="Georgia" w:eastAsiaTheme="minorHAnsi" w:hAnsi="Georgia"/>
          <w:sz w:val="20"/>
          <w:szCs w:val="20"/>
        </w:rPr>
        <w:t>I</w:t>
      </w:r>
      <w:r w:rsidR="00357F62" w:rsidRPr="008A456F">
        <w:rPr>
          <w:rFonts w:ascii="Georgia" w:eastAsiaTheme="minorHAnsi" w:hAnsi="Georgia"/>
          <w:sz w:val="20"/>
          <w:szCs w:val="20"/>
        </w:rPr>
        <w:t xml:space="preserve">ndividuals co-infected with HIV and </w:t>
      </w:r>
      <w:r w:rsidR="00AD3C65">
        <w:rPr>
          <w:rFonts w:ascii="Georgia" w:eastAsiaTheme="minorHAnsi" w:hAnsi="Georgia"/>
          <w:sz w:val="20"/>
          <w:szCs w:val="20"/>
        </w:rPr>
        <w:t xml:space="preserve">active </w:t>
      </w:r>
      <w:r w:rsidR="00357F62" w:rsidRPr="008A456F">
        <w:rPr>
          <w:rFonts w:ascii="Georgia" w:eastAsiaTheme="minorHAnsi" w:hAnsi="Georgia"/>
          <w:sz w:val="20"/>
          <w:szCs w:val="20"/>
        </w:rPr>
        <w:t>TB</w:t>
      </w:r>
      <w:r w:rsidR="004E44FA" w:rsidRPr="008A456F">
        <w:rPr>
          <w:rFonts w:ascii="Georgia" w:eastAsiaTheme="minorHAnsi" w:hAnsi="Georgia"/>
          <w:sz w:val="20"/>
          <w:szCs w:val="20"/>
        </w:rPr>
        <w:t xml:space="preserve"> should initiate ART regardless </w:t>
      </w:r>
      <w:r w:rsidR="00FB4F28" w:rsidRPr="008A456F">
        <w:rPr>
          <w:rFonts w:ascii="Georgia" w:eastAsiaTheme="minorHAnsi" w:hAnsi="Georgia"/>
          <w:sz w:val="20"/>
          <w:szCs w:val="20"/>
        </w:rPr>
        <w:t>of clinical</w:t>
      </w:r>
      <w:r w:rsidR="004E44FA" w:rsidRPr="008A456F">
        <w:rPr>
          <w:rFonts w:ascii="Georgia" w:eastAsiaTheme="minorHAnsi" w:hAnsi="Georgia"/>
          <w:sz w:val="20"/>
          <w:szCs w:val="20"/>
        </w:rPr>
        <w:t xml:space="preserve"> stage or CD4</w:t>
      </w:r>
      <w:r w:rsidR="00FB1F84" w:rsidRPr="008A456F">
        <w:rPr>
          <w:rFonts w:ascii="Georgia" w:eastAsiaTheme="minorHAnsi" w:hAnsi="Georgia"/>
          <w:sz w:val="20"/>
          <w:szCs w:val="20"/>
        </w:rPr>
        <w:t xml:space="preserve">. </w:t>
      </w:r>
    </w:p>
    <w:p w:rsidR="00357F62" w:rsidRPr="008A456F" w:rsidRDefault="00FB1F84" w:rsidP="00221F8E">
      <w:pPr>
        <w:numPr>
          <w:ilvl w:val="0"/>
          <w:numId w:val="224"/>
        </w:numPr>
        <w:spacing w:after="0" w:line="276" w:lineRule="auto"/>
        <w:contextualSpacing/>
        <w:rPr>
          <w:rFonts w:ascii="Georgia" w:eastAsiaTheme="minorHAnsi" w:hAnsi="Georgia"/>
          <w:sz w:val="20"/>
          <w:szCs w:val="20"/>
        </w:rPr>
      </w:pPr>
      <w:r w:rsidRPr="008A456F">
        <w:rPr>
          <w:rFonts w:ascii="Georgia" w:eastAsiaTheme="minorHAnsi" w:hAnsi="Georgia"/>
          <w:sz w:val="20"/>
          <w:szCs w:val="20"/>
        </w:rPr>
        <w:t xml:space="preserve">Individuals co-infected with </w:t>
      </w:r>
      <w:r w:rsidR="00357F62" w:rsidRPr="008A456F">
        <w:rPr>
          <w:rFonts w:ascii="Georgia" w:eastAsiaTheme="minorHAnsi" w:hAnsi="Georgia"/>
          <w:sz w:val="20"/>
          <w:szCs w:val="20"/>
        </w:rPr>
        <w:t xml:space="preserve">HIV and </w:t>
      </w:r>
      <w:r w:rsidR="00811984" w:rsidRPr="008A456F">
        <w:rPr>
          <w:rFonts w:ascii="Georgia" w:eastAsiaTheme="minorHAnsi" w:hAnsi="Georgia"/>
          <w:sz w:val="20"/>
          <w:szCs w:val="20"/>
        </w:rPr>
        <w:t>Hepatitis B virus (</w:t>
      </w:r>
      <w:r w:rsidR="00357F62" w:rsidRPr="008A456F">
        <w:rPr>
          <w:rFonts w:ascii="Georgia" w:eastAsiaTheme="minorHAnsi" w:hAnsi="Georgia"/>
          <w:sz w:val="20"/>
          <w:szCs w:val="20"/>
        </w:rPr>
        <w:t>HBV</w:t>
      </w:r>
      <w:r w:rsidR="00811984" w:rsidRPr="008A456F">
        <w:rPr>
          <w:rFonts w:ascii="Georgia" w:eastAsiaTheme="minorHAnsi" w:hAnsi="Georgia"/>
          <w:sz w:val="20"/>
          <w:szCs w:val="20"/>
        </w:rPr>
        <w:t>)</w:t>
      </w:r>
      <w:r w:rsidR="00357F62" w:rsidRPr="008A456F">
        <w:rPr>
          <w:rFonts w:ascii="Georgia" w:eastAsiaTheme="minorHAnsi" w:hAnsi="Georgia"/>
          <w:sz w:val="20"/>
          <w:szCs w:val="20"/>
        </w:rPr>
        <w:t xml:space="preserve"> </w:t>
      </w:r>
      <w:r w:rsidRPr="008A456F">
        <w:rPr>
          <w:rFonts w:ascii="Georgia" w:eastAsiaTheme="minorHAnsi" w:hAnsi="Georgia"/>
          <w:sz w:val="20"/>
          <w:szCs w:val="20"/>
        </w:rPr>
        <w:t xml:space="preserve">who require treatment for their HBV </w:t>
      </w:r>
      <w:r w:rsidR="00B86163" w:rsidRPr="008A456F">
        <w:rPr>
          <w:rFonts w:ascii="Georgia" w:eastAsiaTheme="minorHAnsi" w:hAnsi="Georgia"/>
          <w:sz w:val="20"/>
          <w:szCs w:val="20"/>
        </w:rPr>
        <w:t xml:space="preserve"> </w:t>
      </w:r>
      <w:r w:rsidRPr="008A456F">
        <w:rPr>
          <w:rFonts w:ascii="Georgia" w:eastAsiaTheme="minorHAnsi" w:hAnsi="Georgia"/>
          <w:sz w:val="20"/>
          <w:szCs w:val="20"/>
        </w:rPr>
        <w:t xml:space="preserve">should </w:t>
      </w:r>
      <w:r w:rsidR="00357F62" w:rsidRPr="008A456F">
        <w:rPr>
          <w:rFonts w:ascii="Georgia" w:eastAsiaTheme="minorHAnsi" w:hAnsi="Georgia"/>
          <w:sz w:val="20"/>
          <w:szCs w:val="20"/>
        </w:rPr>
        <w:t>be initiated on ART regardless of CD4</w:t>
      </w:r>
      <w:r w:rsidR="00811984" w:rsidRPr="008A456F">
        <w:rPr>
          <w:rFonts w:ascii="Georgia" w:eastAsiaTheme="minorHAnsi" w:hAnsi="Georgia"/>
          <w:sz w:val="20"/>
          <w:szCs w:val="20"/>
        </w:rPr>
        <w:t>,</w:t>
      </w:r>
      <w:r w:rsidRPr="008A456F">
        <w:rPr>
          <w:rFonts w:ascii="Georgia" w:eastAsiaTheme="minorHAnsi" w:hAnsi="Georgia"/>
          <w:sz w:val="20"/>
          <w:szCs w:val="20"/>
        </w:rPr>
        <w:t xml:space="preserve"> using a TDF+FTC (or 3TC) based regimen</w:t>
      </w:r>
      <w:r w:rsidR="00357F62" w:rsidRPr="008A456F">
        <w:rPr>
          <w:rFonts w:ascii="Georgia" w:eastAsiaTheme="minorHAnsi" w:hAnsi="Georgia"/>
          <w:sz w:val="20"/>
          <w:szCs w:val="20"/>
        </w:rPr>
        <w:t xml:space="preserve">. </w:t>
      </w:r>
    </w:p>
    <w:p w:rsidR="00357F62" w:rsidRPr="008A456F" w:rsidRDefault="00357F62" w:rsidP="00221F8E">
      <w:pPr>
        <w:numPr>
          <w:ilvl w:val="0"/>
          <w:numId w:val="224"/>
        </w:numPr>
        <w:spacing w:after="0" w:line="276" w:lineRule="auto"/>
        <w:contextualSpacing/>
        <w:rPr>
          <w:rFonts w:ascii="Georgia" w:eastAsiaTheme="minorHAnsi" w:hAnsi="Georgia"/>
          <w:sz w:val="20"/>
          <w:szCs w:val="20"/>
        </w:rPr>
      </w:pPr>
      <w:r w:rsidRPr="008A456F">
        <w:rPr>
          <w:rFonts w:ascii="Georgia" w:eastAsiaTheme="minorHAnsi" w:hAnsi="Georgia"/>
          <w:sz w:val="20"/>
          <w:szCs w:val="20"/>
        </w:rPr>
        <w:t>HIV</w:t>
      </w:r>
      <w:r w:rsidR="00D5298D" w:rsidRPr="008A456F">
        <w:rPr>
          <w:rFonts w:ascii="Georgia" w:eastAsiaTheme="minorHAnsi" w:hAnsi="Georgia"/>
          <w:sz w:val="20"/>
          <w:szCs w:val="20"/>
        </w:rPr>
        <w:t>-infected partners</w:t>
      </w:r>
      <w:r w:rsidRPr="008A456F">
        <w:rPr>
          <w:rFonts w:ascii="Georgia" w:eastAsiaTheme="minorHAnsi" w:hAnsi="Georgia"/>
          <w:sz w:val="20"/>
          <w:szCs w:val="20"/>
        </w:rPr>
        <w:t xml:space="preserve"> in </w:t>
      </w:r>
      <w:proofErr w:type="spellStart"/>
      <w:r w:rsidRPr="008A456F">
        <w:rPr>
          <w:rFonts w:ascii="Georgia" w:eastAsiaTheme="minorHAnsi" w:hAnsi="Georgia"/>
          <w:sz w:val="20"/>
          <w:szCs w:val="20"/>
        </w:rPr>
        <w:t>sero</w:t>
      </w:r>
      <w:proofErr w:type="spellEnd"/>
      <w:r w:rsidRPr="008A456F">
        <w:rPr>
          <w:rFonts w:ascii="Georgia" w:eastAsiaTheme="minorHAnsi" w:hAnsi="Georgia"/>
          <w:sz w:val="20"/>
          <w:szCs w:val="20"/>
        </w:rPr>
        <w:t>-discordant relationships irrespective of clinical stage or CD4 count</w:t>
      </w:r>
      <w:r w:rsidR="00C95AA9" w:rsidRPr="008A456F">
        <w:rPr>
          <w:rFonts w:ascii="Georgia" w:eastAsiaTheme="minorHAnsi" w:hAnsi="Georgia"/>
          <w:sz w:val="20"/>
          <w:szCs w:val="20"/>
        </w:rPr>
        <w:t xml:space="preserve"> should be offered </w:t>
      </w:r>
      <w:r w:rsidR="00991FE6" w:rsidRPr="008A456F">
        <w:rPr>
          <w:rFonts w:ascii="Georgia" w:eastAsiaTheme="minorHAnsi" w:hAnsi="Georgia"/>
          <w:sz w:val="20"/>
          <w:szCs w:val="20"/>
        </w:rPr>
        <w:t>ART to</w:t>
      </w:r>
      <w:r w:rsidRPr="008A456F">
        <w:rPr>
          <w:rFonts w:ascii="Georgia" w:eastAsiaTheme="minorHAnsi" w:hAnsi="Georgia"/>
          <w:sz w:val="20"/>
          <w:szCs w:val="20"/>
        </w:rPr>
        <w:t xml:space="preserve"> reduce the risk of HIV transmission to the negative partner</w:t>
      </w:r>
      <w:r w:rsidR="00C95AA9" w:rsidRPr="008A456F">
        <w:rPr>
          <w:rFonts w:ascii="Georgia" w:eastAsiaTheme="minorHAnsi" w:hAnsi="Georgia"/>
          <w:sz w:val="20"/>
          <w:szCs w:val="20"/>
        </w:rPr>
        <w:t xml:space="preserve">. </w:t>
      </w:r>
    </w:p>
    <w:p w:rsidR="00357F62" w:rsidRPr="008A456F" w:rsidRDefault="00357F62" w:rsidP="00221F8E">
      <w:pPr>
        <w:pStyle w:val="ListParagraph"/>
        <w:numPr>
          <w:ilvl w:val="0"/>
          <w:numId w:val="224"/>
        </w:numPr>
        <w:spacing w:before="100" w:beforeAutospacing="1" w:after="0" w:line="276" w:lineRule="auto"/>
        <w:rPr>
          <w:rFonts w:ascii="Georgia" w:eastAsia="Times New Roman" w:hAnsi="Georgia" w:cs="Times New Roman"/>
          <w:sz w:val="20"/>
          <w:szCs w:val="20"/>
        </w:rPr>
      </w:pPr>
      <w:r w:rsidRPr="008A456F">
        <w:rPr>
          <w:rFonts w:ascii="Georgia" w:eastAsiaTheme="minorHAnsi" w:hAnsi="Georgia"/>
          <w:sz w:val="20"/>
          <w:szCs w:val="20"/>
        </w:rPr>
        <w:t xml:space="preserve">These guidelines recommend a preferred first-line, fixed dose combination of three ARV drugs in a single pill. This regimen of </w:t>
      </w:r>
      <w:proofErr w:type="spellStart"/>
      <w:r w:rsidRPr="008A456F">
        <w:rPr>
          <w:rFonts w:ascii="Georgia" w:eastAsiaTheme="minorHAnsi" w:hAnsi="Georgia"/>
          <w:sz w:val="20"/>
          <w:szCs w:val="20"/>
        </w:rPr>
        <w:t>tenofovir</w:t>
      </w:r>
      <w:proofErr w:type="spellEnd"/>
      <w:r w:rsidRPr="008A456F">
        <w:rPr>
          <w:rFonts w:ascii="Georgia" w:eastAsiaTheme="minorHAnsi" w:hAnsi="Georgia"/>
          <w:sz w:val="20"/>
          <w:szCs w:val="20"/>
        </w:rPr>
        <w:t xml:space="preserve"> + lamivudine (or </w:t>
      </w:r>
      <w:proofErr w:type="spellStart"/>
      <w:r w:rsidRPr="008A456F">
        <w:rPr>
          <w:rFonts w:ascii="Georgia" w:eastAsiaTheme="minorHAnsi" w:hAnsi="Georgia"/>
          <w:sz w:val="20"/>
          <w:szCs w:val="20"/>
        </w:rPr>
        <w:t>emtricitabine</w:t>
      </w:r>
      <w:proofErr w:type="spellEnd"/>
      <w:r w:rsidRPr="008A456F">
        <w:rPr>
          <w:rFonts w:ascii="Georgia" w:eastAsiaTheme="minorHAnsi" w:hAnsi="Georgia"/>
          <w:sz w:val="20"/>
          <w:szCs w:val="20"/>
        </w:rPr>
        <w:t xml:space="preserve">) + </w:t>
      </w:r>
      <w:proofErr w:type="spellStart"/>
      <w:r w:rsidRPr="008A456F">
        <w:rPr>
          <w:rFonts w:ascii="Georgia" w:eastAsiaTheme="minorHAnsi" w:hAnsi="Georgia"/>
          <w:sz w:val="20"/>
          <w:szCs w:val="20"/>
        </w:rPr>
        <w:t>efavirenz</w:t>
      </w:r>
      <w:proofErr w:type="spellEnd"/>
      <w:r w:rsidRPr="008A456F">
        <w:rPr>
          <w:rFonts w:ascii="Georgia" w:eastAsiaTheme="minorHAnsi" w:hAnsi="Georgia"/>
          <w:sz w:val="20"/>
          <w:szCs w:val="20"/>
        </w:rPr>
        <w:t xml:space="preserve"> (TDF+3TC (or FTC) +EFV) was selected because it is simple, less toxic and can be used in all populations except for very young children. </w:t>
      </w:r>
    </w:p>
    <w:p w:rsidR="00357F62" w:rsidRPr="008A456F" w:rsidRDefault="00357F62" w:rsidP="008A456F">
      <w:pPr>
        <w:spacing w:before="100" w:beforeAutospacing="1" w:after="100" w:afterAutospacing="1" w:line="276" w:lineRule="auto"/>
        <w:jc w:val="both"/>
        <w:rPr>
          <w:rFonts w:ascii="Georgia" w:eastAsia="Times New Roman" w:hAnsi="Georgia" w:cs="Times New Roman"/>
          <w:sz w:val="20"/>
          <w:szCs w:val="20"/>
        </w:rPr>
      </w:pPr>
      <w:r w:rsidRPr="008A456F">
        <w:rPr>
          <w:rFonts w:ascii="Georgia" w:eastAsia="Times New Roman" w:hAnsi="Georgia" w:cs="Times New Roman"/>
          <w:sz w:val="20"/>
          <w:szCs w:val="20"/>
        </w:rPr>
        <w:t xml:space="preserve">Implementation of these recommendations is supported by </w:t>
      </w:r>
      <w:r w:rsidRPr="00316407">
        <w:rPr>
          <w:rFonts w:ascii="Georgia" w:eastAsia="Times New Roman" w:hAnsi="Georgia" w:cs="Times New Roman"/>
          <w:sz w:val="20"/>
          <w:szCs w:val="20"/>
        </w:rPr>
        <w:t>the national scale-up plan that</w:t>
      </w:r>
      <w:r w:rsidRPr="00A42AD5">
        <w:rPr>
          <w:rFonts w:ascii="Georgia" w:eastAsia="Times New Roman" w:hAnsi="Georgia" w:cs="Times New Roman"/>
          <w:sz w:val="20"/>
          <w:szCs w:val="20"/>
        </w:rPr>
        <w:t xml:space="preserve"> is aimed at achieving universal access by 2017.  The guidelines support expansion of HTC especially through</w:t>
      </w:r>
      <w:r w:rsidR="00AD3C65">
        <w:rPr>
          <w:rFonts w:ascii="Georgia" w:eastAsia="Times New Roman" w:hAnsi="Georgia" w:cs="Times New Roman"/>
          <w:sz w:val="20"/>
          <w:szCs w:val="20"/>
        </w:rPr>
        <w:t xml:space="preserve"> PITC</w:t>
      </w:r>
      <w:r w:rsidRPr="008A456F">
        <w:rPr>
          <w:rFonts w:ascii="Georgia" w:eastAsia="Times New Roman" w:hAnsi="Georgia" w:cs="Times New Roman"/>
          <w:sz w:val="20"/>
          <w:szCs w:val="20"/>
        </w:rPr>
        <w:t xml:space="preserve"> and EID, further decentralizing ART to match PMTCT and TB care</w:t>
      </w:r>
      <w:r w:rsidR="00C95AA9" w:rsidRPr="008A456F">
        <w:rPr>
          <w:rFonts w:ascii="Georgia" w:eastAsia="Times New Roman" w:hAnsi="Georgia" w:cs="Times New Roman"/>
          <w:sz w:val="20"/>
          <w:szCs w:val="20"/>
        </w:rPr>
        <w:t xml:space="preserve"> delivery, adoption of task shifting to alleviate the human resource gaps, and s</w:t>
      </w:r>
      <w:r w:rsidRPr="008A456F">
        <w:rPr>
          <w:rFonts w:ascii="Georgia" w:eastAsia="Times New Roman" w:hAnsi="Georgia" w:cs="Times New Roman"/>
          <w:sz w:val="20"/>
          <w:szCs w:val="20"/>
        </w:rPr>
        <w:t xml:space="preserve">trengthening the </w:t>
      </w:r>
      <w:r w:rsidR="00C95AA9" w:rsidRPr="008A456F">
        <w:rPr>
          <w:rFonts w:ascii="Georgia" w:eastAsia="Times New Roman" w:hAnsi="Georgia" w:cs="Times New Roman"/>
          <w:sz w:val="20"/>
          <w:szCs w:val="20"/>
        </w:rPr>
        <w:t xml:space="preserve">supply chain management </w:t>
      </w:r>
      <w:r w:rsidR="00AD3C65">
        <w:rPr>
          <w:rFonts w:ascii="Georgia" w:eastAsia="Times New Roman" w:hAnsi="Georgia" w:cs="Times New Roman"/>
          <w:sz w:val="20"/>
          <w:szCs w:val="20"/>
        </w:rPr>
        <w:t xml:space="preserve">and M&amp;E </w:t>
      </w:r>
      <w:r w:rsidR="00C95AA9" w:rsidRPr="008A456F">
        <w:rPr>
          <w:rFonts w:ascii="Georgia" w:eastAsia="Times New Roman" w:hAnsi="Georgia" w:cs="Times New Roman"/>
          <w:sz w:val="20"/>
          <w:szCs w:val="20"/>
        </w:rPr>
        <w:t>system</w:t>
      </w:r>
      <w:r w:rsidR="00AD3C65">
        <w:rPr>
          <w:rFonts w:ascii="Georgia" w:eastAsia="Times New Roman" w:hAnsi="Georgia" w:cs="Times New Roman"/>
          <w:sz w:val="20"/>
          <w:szCs w:val="20"/>
        </w:rPr>
        <w:t>s</w:t>
      </w:r>
      <w:r w:rsidR="00C95AA9" w:rsidRPr="008A456F">
        <w:rPr>
          <w:rFonts w:ascii="Georgia" w:eastAsia="Times New Roman" w:hAnsi="Georgia" w:cs="Times New Roman"/>
          <w:sz w:val="20"/>
          <w:szCs w:val="20"/>
        </w:rPr>
        <w:t xml:space="preserve"> to </w:t>
      </w:r>
      <w:r w:rsidR="00D5298D" w:rsidRPr="008A456F">
        <w:rPr>
          <w:rFonts w:ascii="Georgia" w:eastAsia="Times New Roman" w:hAnsi="Georgia" w:cs="Times New Roman"/>
          <w:sz w:val="20"/>
          <w:szCs w:val="20"/>
        </w:rPr>
        <w:t xml:space="preserve">support </w:t>
      </w:r>
      <w:r w:rsidR="00811984" w:rsidRPr="008A456F">
        <w:rPr>
          <w:rFonts w:ascii="Georgia" w:eastAsia="Times New Roman" w:hAnsi="Georgia" w:cs="Times New Roman"/>
          <w:sz w:val="20"/>
          <w:szCs w:val="20"/>
        </w:rPr>
        <w:t xml:space="preserve">services </w:t>
      </w:r>
      <w:r w:rsidR="00D5298D" w:rsidRPr="008A456F">
        <w:rPr>
          <w:rFonts w:ascii="Georgia" w:eastAsia="Times New Roman" w:hAnsi="Georgia" w:cs="Times New Roman"/>
          <w:sz w:val="20"/>
          <w:szCs w:val="20"/>
        </w:rPr>
        <w:t xml:space="preserve">scale-up. </w:t>
      </w:r>
      <w:r w:rsidRPr="008A456F">
        <w:rPr>
          <w:rFonts w:ascii="Georgia" w:eastAsia="Times New Roman" w:hAnsi="Georgia" w:cs="Times New Roman"/>
          <w:sz w:val="20"/>
          <w:szCs w:val="20"/>
        </w:rPr>
        <w:t xml:space="preserve">  </w:t>
      </w:r>
    </w:p>
    <w:p w:rsidR="00357F62" w:rsidRPr="00861695" w:rsidRDefault="00357F62" w:rsidP="00861695">
      <w:pPr>
        <w:pStyle w:val="Heading2"/>
        <w:spacing w:after="240"/>
      </w:pPr>
      <w:bookmarkStart w:id="9" w:name="_Toc381714997"/>
      <w:r w:rsidRPr="00861695">
        <w:lastRenderedPageBreak/>
        <w:t>Rationale for revised and consolidated guidelines</w:t>
      </w:r>
      <w:bookmarkEnd w:id="9"/>
      <w:r w:rsidRPr="00861695">
        <w:t xml:space="preserve"> </w:t>
      </w:r>
    </w:p>
    <w:p w:rsidR="004E44FA" w:rsidRPr="008A456F" w:rsidRDefault="00357F62" w:rsidP="008A456F">
      <w:pPr>
        <w:spacing w:line="276" w:lineRule="auto"/>
        <w:jc w:val="both"/>
        <w:rPr>
          <w:rFonts w:ascii="Georgia" w:eastAsiaTheme="minorHAnsi" w:hAnsi="Georgia"/>
          <w:sz w:val="20"/>
          <w:szCs w:val="20"/>
        </w:rPr>
      </w:pPr>
      <w:r w:rsidRPr="008A456F">
        <w:rPr>
          <w:rFonts w:ascii="Georgia" w:eastAsiaTheme="minorHAnsi" w:hAnsi="Georgia"/>
          <w:sz w:val="20"/>
          <w:szCs w:val="20"/>
        </w:rPr>
        <w:t>The guidelines have been developed to standardize management of HIV in different population and age groups and clinical care settings using an integrated approach, and emphasize the fact that HIV treatment and prevention should be offered in a comprehensive continuum of care setting</w:t>
      </w:r>
      <w:r w:rsidR="0060494C" w:rsidRPr="008A456F">
        <w:rPr>
          <w:rFonts w:ascii="Georgia" w:eastAsiaTheme="minorHAnsi" w:hAnsi="Georgia"/>
          <w:sz w:val="20"/>
          <w:szCs w:val="20"/>
        </w:rPr>
        <w:t xml:space="preserve"> as shown in </w:t>
      </w:r>
      <w:hyperlink w:anchor="_Introduction" w:history="1">
        <w:r w:rsidR="00991FE6" w:rsidRPr="008A456F">
          <w:rPr>
            <w:rStyle w:val="Hyperlink"/>
            <w:rFonts w:ascii="Georgia" w:eastAsiaTheme="minorHAnsi" w:hAnsi="Georgia"/>
            <w:sz w:val="20"/>
            <w:szCs w:val="20"/>
          </w:rPr>
          <w:t>Figure 1-1</w:t>
        </w:r>
      </w:hyperlink>
      <w:r w:rsidR="00991FE6" w:rsidRPr="008A456F">
        <w:rPr>
          <w:rFonts w:ascii="Georgia" w:eastAsiaTheme="minorHAnsi" w:hAnsi="Georgia"/>
          <w:sz w:val="20"/>
          <w:szCs w:val="20"/>
        </w:rPr>
        <w:t>.</w:t>
      </w:r>
      <w:r w:rsidRPr="008A456F">
        <w:rPr>
          <w:rFonts w:ascii="Georgia" w:eastAsiaTheme="minorHAnsi" w:hAnsi="Georgia"/>
          <w:sz w:val="20"/>
          <w:szCs w:val="20"/>
        </w:rPr>
        <w:t xml:space="preserve"> Previously, there was separate guidance based on population group or HIV intervention.  </w:t>
      </w:r>
    </w:p>
    <w:p w:rsidR="00357F62" w:rsidRPr="008A456F" w:rsidRDefault="00357F62" w:rsidP="008A456F">
      <w:pPr>
        <w:spacing w:line="276" w:lineRule="auto"/>
        <w:jc w:val="both"/>
        <w:rPr>
          <w:rFonts w:ascii="Georgia" w:eastAsiaTheme="minorHAnsi" w:hAnsi="Georgia"/>
          <w:sz w:val="20"/>
          <w:szCs w:val="20"/>
        </w:rPr>
      </w:pPr>
      <w:r w:rsidRPr="008A456F">
        <w:rPr>
          <w:rFonts w:ascii="Georgia" w:eastAsiaTheme="minorHAnsi" w:hAnsi="Georgia"/>
          <w:sz w:val="20"/>
          <w:szCs w:val="20"/>
        </w:rPr>
        <w:t>In addition, the revised guidelines contribute to the National HIV/AIDS Strategic Plan goal of universal access to ART by 2017.</w:t>
      </w:r>
      <w:r w:rsidR="00991FE6" w:rsidRPr="008A456F">
        <w:rPr>
          <w:rFonts w:ascii="Georgia" w:eastAsiaTheme="minorHAnsi" w:hAnsi="Georgia"/>
          <w:sz w:val="20"/>
          <w:szCs w:val="20"/>
        </w:rPr>
        <w:t xml:space="preserve"> </w:t>
      </w:r>
    </w:p>
    <w:p w:rsidR="00991FE6" w:rsidRPr="008A456F" w:rsidRDefault="00C02DAA" w:rsidP="008A456F">
      <w:pPr>
        <w:spacing w:after="240" w:line="276" w:lineRule="auto"/>
        <w:contextualSpacing/>
        <w:jc w:val="both"/>
        <w:rPr>
          <w:rFonts w:ascii="Georgia" w:hAnsi="Georgia"/>
          <w:i/>
          <w:sz w:val="20"/>
          <w:szCs w:val="20"/>
        </w:rPr>
      </w:pPr>
      <w:r>
        <w:rPr>
          <w:rFonts w:ascii="Georgia" w:hAnsi="Georgia"/>
          <w:i/>
          <w:sz w:val="20"/>
          <w:szCs w:val="20"/>
        </w:rPr>
        <w:t>‘</w:t>
      </w:r>
      <w:r w:rsidR="00991FE6" w:rsidRPr="008A456F">
        <w:rPr>
          <w:rFonts w:ascii="Georgia" w:hAnsi="Georgia"/>
          <w:i/>
          <w:sz w:val="20"/>
          <w:szCs w:val="20"/>
        </w:rPr>
        <w:t>Continuum of care</w:t>
      </w:r>
      <w:r>
        <w:rPr>
          <w:rFonts w:ascii="Georgia" w:hAnsi="Georgia"/>
          <w:i/>
          <w:sz w:val="20"/>
          <w:szCs w:val="20"/>
        </w:rPr>
        <w:t>’</w:t>
      </w:r>
      <w:r w:rsidR="00991FE6" w:rsidRPr="008A456F">
        <w:rPr>
          <w:rFonts w:ascii="Georgia" w:hAnsi="Georgia"/>
          <w:i/>
          <w:sz w:val="20"/>
          <w:szCs w:val="20"/>
        </w:rPr>
        <w:t xml:space="preserve"> refers to a comprehensive package of HIV prevention, diagnostic, treatment and support services provided for PLHIV and their families ranging across initial HIV diagnosis and linkage to care, management of opportunistic infections, initiating, maintaining and monitoring antiretroviral therapy, and palliative care. </w:t>
      </w:r>
    </w:p>
    <w:p w:rsidR="00991FE6" w:rsidRDefault="00991FE6" w:rsidP="00C95AA9">
      <w:pPr>
        <w:spacing w:line="276" w:lineRule="auto"/>
        <w:jc w:val="both"/>
        <w:rPr>
          <w:rFonts w:ascii="Georgia" w:eastAsiaTheme="minorHAnsi" w:hAnsi="Georgia"/>
        </w:rPr>
      </w:pPr>
    </w:p>
    <w:p w:rsidR="00991FE6" w:rsidRDefault="00991FE6" w:rsidP="00991FE6">
      <w:pPr>
        <w:pStyle w:val="Caption"/>
        <w:keepNext/>
        <w:jc w:val="both"/>
      </w:pPr>
      <w:bookmarkStart w:id="10" w:name="_Toc380422077"/>
      <w:r>
        <w:t xml:space="preserve">Figure </w:t>
      </w:r>
      <w:fldSimple w:instr=" STYLEREF 1 \s ">
        <w:r w:rsidR="00ED47C7">
          <w:rPr>
            <w:noProof/>
          </w:rPr>
          <w:t>1</w:t>
        </w:r>
      </w:fldSimple>
      <w:r w:rsidR="00717BCA">
        <w:noBreakHyphen/>
      </w:r>
      <w:fldSimple w:instr=" SEQ Figure \* ARABIC \s 1 ">
        <w:r w:rsidR="00ED47C7">
          <w:rPr>
            <w:noProof/>
          </w:rPr>
          <w:t>1</w:t>
        </w:r>
      </w:fldSimple>
      <w:r>
        <w:t>: Continuum of HIV care</w:t>
      </w:r>
      <w:bookmarkEnd w:id="10"/>
    </w:p>
    <w:p w:rsidR="00991FE6" w:rsidRDefault="00991FE6" w:rsidP="00991FE6">
      <w:pPr>
        <w:spacing w:after="240"/>
        <w:contextualSpacing/>
        <w:jc w:val="both"/>
        <w:rPr>
          <w:rFonts w:ascii="Georgia" w:hAnsi="Georgia"/>
          <w:b/>
          <w:color w:val="0070C0"/>
        </w:rPr>
      </w:pPr>
      <w:r w:rsidRPr="00A96913">
        <w:rPr>
          <w:noProof/>
          <w:shd w:val="clear" w:color="auto" w:fill="E7E6E6" w:themeFill="background2"/>
        </w:rPr>
        <w:drawing>
          <wp:inline distT="0" distB="0" distL="0" distR="0" wp14:anchorId="400BA597" wp14:editId="19DC6FBE">
            <wp:extent cx="6210300" cy="3105150"/>
            <wp:effectExtent l="76200" t="0" r="762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357F62" w:rsidRPr="00861695" w:rsidRDefault="00357F62" w:rsidP="00861695">
      <w:pPr>
        <w:pStyle w:val="Heading2"/>
      </w:pPr>
      <w:bookmarkStart w:id="11" w:name="_Toc381714998"/>
      <w:r w:rsidRPr="00861695">
        <w:t>Objectives of the guidelines</w:t>
      </w:r>
      <w:bookmarkEnd w:id="11"/>
      <w:r w:rsidRPr="00861695">
        <w:t xml:space="preserve"> </w:t>
      </w:r>
    </w:p>
    <w:p w:rsidR="00C56AB0" w:rsidRDefault="00C56AB0" w:rsidP="00C56AB0">
      <w:pPr>
        <w:spacing w:after="0" w:line="276" w:lineRule="auto"/>
        <w:rPr>
          <w:rFonts w:ascii="Georgia" w:eastAsiaTheme="minorHAnsi" w:hAnsi="Georgia"/>
        </w:rPr>
      </w:pPr>
    </w:p>
    <w:p w:rsidR="00357F62" w:rsidRPr="008A456F" w:rsidRDefault="00357F62" w:rsidP="008A456F">
      <w:pPr>
        <w:spacing w:line="276" w:lineRule="auto"/>
        <w:rPr>
          <w:rFonts w:ascii="Georgia" w:eastAsiaTheme="minorHAnsi" w:hAnsi="Georgia"/>
          <w:sz w:val="20"/>
          <w:szCs w:val="20"/>
        </w:rPr>
      </w:pPr>
      <w:r w:rsidRPr="008A456F">
        <w:rPr>
          <w:rFonts w:ascii="Georgia" w:eastAsiaTheme="minorHAnsi" w:hAnsi="Georgia"/>
          <w:sz w:val="20"/>
          <w:szCs w:val="20"/>
        </w:rPr>
        <w:t xml:space="preserve">The objectives of consolidated guidelines are: </w:t>
      </w:r>
    </w:p>
    <w:p w:rsidR="00357F62" w:rsidRPr="008A456F" w:rsidRDefault="00357F62" w:rsidP="00221F8E">
      <w:pPr>
        <w:numPr>
          <w:ilvl w:val="0"/>
          <w:numId w:val="205"/>
        </w:numPr>
        <w:spacing w:line="276" w:lineRule="auto"/>
        <w:contextualSpacing/>
        <w:rPr>
          <w:rFonts w:ascii="Georgia" w:eastAsiaTheme="minorHAnsi" w:hAnsi="Georgia"/>
          <w:sz w:val="20"/>
          <w:szCs w:val="20"/>
        </w:rPr>
      </w:pPr>
      <w:r w:rsidRPr="008A456F">
        <w:rPr>
          <w:rFonts w:ascii="Georgia" w:eastAsiaTheme="minorHAnsi" w:hAnsi="Georgia"/>
          <w:sz w:val="20"/>
          <w:szCs w:val="20"/>
        </w:rPr>
        <w:t xml:space="preserve">To provide a standardized and simplified guide to use </w:t>
      </w:r>
      <w:r w:rsidR="00135AC8">
        <w:rPr>
          <w:rFonts w:ascii="Georgia" w:eastAsiaTheme="minorHAnsi" w:hAnsi="Georgia"/>
          <w:sz w:val="20"/>
          <w:szCs w:val="20"/>
        </w:rPr>
        <w:t xml:space="preserve">of </w:t>
      </w:r>
      <w:r w:rsidRPr="008A456F">
        <w:rPr>
          <w:rFonts w:ascii="Georgia" w:eastAsiaTheme="minorHAnsi" w:hAnsi="Georgia"/>
          <w:sz w:val="20"/>
          <w:szCs w:val="20"/>
        </w:rPr>
        <w:t>antiretroviral drugs in the comprehensive HIV/AIDS service delivery setting.</w:t>
      </w:r>
    </w:p>
    <w:p w:rsidR="00C56AB0" w:rsidRPr="008A456F" w:rsidRDefault="00C56AB0" w:rsidP="00221F8E">
      <w:pPr>
        <w:numPr>
          <w:ilvl w:val="0"/>
          <w:numId w:val="205"/>
        </w:numPr>
        <w:spacing w:line="276" w:lineRule="auto"/>
        <w:contextualSpacing/>
        <w:rPr>
          <w:rFonts w:ascii="Georgia" w:eastAsiaTheme="minorHAnsi" w:hAnsi="Georgia"/>
          <w:sz w:val="20"/>
          <w:szCs w:val="20"/>
        </w:rPr>
      </w:pPr>
      <w:r w:rsidRPr="008A456F">
        <w:rPr>
          <w:rFonts w:ascii="Georgia" w:eastAsiaTheme="minorHAnsi" w:hAnsi="Georgia"/>
          <w:sz w:val="20"/>
          <w:szCs w:val="20"/>
        </w:rPr>
        <w:t xml:space="preserve">Ensure timely initiation </w:t>
      </w:r>
      <w:r w:rsidR="00135AC8">
        <w:rPr>
          <w:rFonts w:ascii="Georgia" w:eastAsiaTheme="minorHAnsi" w:hAnsi="Georgia"/>
          <w:sz w:val="20"/>
          <w:szCs w:val="20"/>
        </w:rPr>
        <w:t xml:space="preserve">of </w:t>
      </w:r>
      <w:r w:rsidRPr="008A456F">
        <w:rPr>
          <w:rFonts w:ascii="Georgia" w:eastAsiaTheme="minorHAnsi" w:hAnsi="Georgia"/>
          <w:sz w:val="20"/>
          <w:szCs w:val="20"/>
        </w:rPr>
        <w:t xml:space="preserve">ARVs for HIV treatment and prevention </w:t>
      </w:r>
    </w:p>
    <w:p w:rsidR="00C56AB0" w:rsidRPr="008A456F" w:rsidRDefault="00C56AB0" w:rsidP="00221F8E">
      <w:pPr>
        <w:numPr>
          <w:ilvl w:val="0"/>
          <w:numId w:val="205"/>
        </w:numPr>
        <w:spacing w:line="276" w:lineRule="auto"/>
        <w:contextualSpacing/>
        <w:rPr>
          <w:rFonts w:ascii="Georgia" w:eastAsiaTheme="minorHAnsi" w:hAnsi="Georgia"/>
          <w:sz w:val="20"/>
          <w:szCs w:val="20"/>
        </w:rPr>
      </w:pPr>
      <w:r w:rsidRPr="008A456F">
        <w:rPr>
          <w:rFonts w:ascii="Georgia" w:eastAsiaTheme="minorHAnsi" w:hAnsi="Georgia"/>
          <w:sz w:val="20"/>
          <w:szCs w:val="20"/>
        </w:rPr>
        <w:t xml:space="preserve">Improve clinical outcomes, promote adherence and improved retention of patients in care </w:t>
      </w:r>
    </w:p>
    <w:p w:rsidR="00C56AB0" w:rsidRPr="008A456F" w:rsidRDefault="00C56AB0" w:rsidP="00221F8E">
      <w:pPr>
        <w:numPr>
          <w:ilvl w:val="0"/>
          <w:numId w:val="205"/>
        </w:numPr>
        <w:spacing w:line="276" w:lineRule="auto"/>
        <w:contextualSpacing/>
        <w:rPr>
          <w:rFonts w:ascii="Georgia" w:eastAsiaTheme="minorHAnsi" w:hAnsi="Georgia"/>
          <w:sz w:val="20"/>
          <w:szCs w:val="20"/>
        </w:rPr>
      </w:pPr>
      <w:r w:rsidRPr="008A456F">
        <w:rPr>
          <w:rFonts w:ascii="Georgia" w:eastAsiaTheme="minorHAnsi" w:hAnsi="Georgia"/>
          <w:sz w:val="20"/>
          <w:szCs w:val="20"/>
        </w:rPr>
        <w:t xml:space="preserve">Strengthen health systems to support service delivery in the continuum of care  </w:t>
      </w:r>
    </w:p>
    <w:p w:rsidR="00357F62" w:rsidRPr="008A456F" w:rsidRDefault="00357F62" w:rsidP="00221F8E">
      <w:pPr>
        <w:numPr>
          <w:ilvl w:val="0"/>
          <w:numId w:val="205"/>
        </w:numPr>
        <w:spacing w:before="240" w:line="276" w:lineRule="auto"/>
        <w:contextualSpacing/>
        <w:rPr>
          <w:rFonts w:ascii="Georgia" w:eastAsiaTheme="minorHAnsi" w:hAnsi="Georgia"/>
          <w:sz w:val="20"/>
          <w:szCs w:val="20"/>
        </w:rPr>
      </w:pPr>
      <w:r w:rsidRPr="008A456F">
        <w:rPr>
          <w:rFonts w:ascii="Georgia" w:eastAsiaTheme="minorHAnsi" w:hAnsi="Georgia"/>
          <w:sz w:val="20"/>
          <w:szCs w:val="20"/>
        </w:rPr>
        <w:t>To serve as a training tool and reference material for health service providers, program managers, and people living with HIV.</w:t>
      </w:r>
    </w:p>
    <w:p w:rsidR="00A76A19" w:rsidRDefault="00A76A19" w:rsidP="006E05ED">
      <w:pPr>
        <w:spacing w:line="240" w:lineRule="auto"/>
        <w:rPr>
          <w:rFonts w:ascii="Georgia" w:hAnsi="Georgia"/>
          <w:b/>
        </w:rPr>
      </w:pPr>
    </w:p>
    <w:p w:rsidR="00A76A19" w:rsidRPr="007E42EC" w:rsidRDefault="00A76A19" w:rsidP="008A456F">
      <w:pPr>
        <w:spacing w:line="276" w:lineRule="auto"/>
        <w:rPr>
          <w:rFonts w:ascii="Georgia" w:hAnsi="Georgia"/>
          <w:b/>
          <w:color w:val="002060"/>
          <w:sz w:val="20"/>
          <w:szCs w:val="20"/>
        </w:rPr>
      </w:pPr>
      <w:r w:rsidRPr="007E42EC">
        <w:rPr>
          <w:rFonts w:ascii="Georgia" w:hAnsi="Georgia"/>
          <w:b/>
          <w:color w:val="002060"/>
          <w:sz w:val="20"/>
          <w:szCs w:val="20"/>
        </w:rPr>
        <w:lastRenderedPageBreak/>
        <w:t xml:space="preserve">Specific </w:t>
      </w:r>
      <w:r w:rsidR="007E42EC" w:rsidRPr="007E42EC">
        <w:rPr>
          <w:rFonts w:ascii="Georgia" w:hAnsi="Georgia"/>
          <w:b/>
          <w:color w:val="002060"/>
          <w:sz w:val="20"/>
          <w:szCs w:val="20"/>
        </w:rPr>
        <w:t xml:space="preserve">national </w:t>
      </w:r>
      <w:r w:rsidRPr="007E42EC">
        <w:rPr>
          <w:rFonts w:ascii="Georgia" w:hAnsi="Georgia"/>
          <w:b/>
          <w:color w:val="002060"/>
          <w:sz w:val="20"/>
          <w:szCs w:val="20"/>
        </w:rPr>
        <w:t xml:space="preserve">program objectives include: </w:t>
      </w:r>
    </w:p>
    <w:p w:rsidR="00A76A19" w:rsidRPr="008A456F" w:rsidRDefault="00A76A19" w:rsidP="006C769B">
      <w:pPr>
        <w:pStyle w:val="ListParagraph"/>
        <w:numPr>
          <w:ilvl w:val="0"/>
          <w:numId w:val="91"/>
        </w:numPr>
        <w:spacing w:after="0" w:line="240" w:lineRule="auto"/>
        <w:rPr>
          <w:rFonts w:ascii="Georgia" w:hAnsi="Georgia"/>
          <w:sz w:val="20"/>
          <w:szCs w:val="20"/>
        </w:rPr>
      </w:pPr>
      <w:r w:rsidRPr="008A456F">
        <w:rPr>
          <w:rFonts w:ascii="Georgia" w:hAnsi="Georgia"/>
          <w:sz w:val="20"/>
          <w:szCs w:val="20"/>
        </w:rPr>
        <w:t>To scale-up PITC and other H</w:t>
      </w:r>
      <w:r w:rsidR="00AA61F1" w:rsidRPr="008A456F">
        <w:rPr>
          <w:rFonts w:ascii="Georgia" w:hAnsi="Georgia"/>
          <w:sz w:val="20"/>
          <w:szCs w:val="20"/>
        </w:rPr>
        <w:t xml:space="preserve">TC </w:t>
      </w:r>
      <w:r w:rsidRPr="008A456F">
        <w:rPr>
          <w:rFonts w:ascii="Georgia" w:hAnsi="Georgia"/>
          <w:sz w:val="20"/>
          <w:szCs w:val="20"/>
        </w:rPr>
        <w:t xml:space="preserve"> approaches with linkage to care </w:t>
      </w:r>
    </w:p>
    <w:p w:rsidR="00A76A19" w:rsidRPr="008A456F" w:rsidRDefault="00A76A19" w:rsidP="006C769B">
      <w:pPr>
        <w:numPr>
          <w:ilvl w:val="0"/>
          <w:numId w:val="91"/>
        </w:numPr>
        <w:spacing w:after="0" w:line="240" w:lineRule="auto"/>
        <w:contextualSpacing/>
        <w:rPr>
          <w:rFonts w:ascii="Georgia" w:hAnsi="Georgia"/>
          <w:sz w:val="20"/>
          <w:szCs w:val="20"/>
        </w:rPr>
      </w:pPr>
      <w:r w:rsidRPr="008A456F">
        <w:rPr>
          <w:rFonts w:ascii="Georgia" w:hAnsi="Georgia"/>
          <w:sz w:val="20"/>
          <w:szCs w:val="20"/>
        </w:rPr>
        <w:t>To initiate ART for all eligible adult</w:t>
      </w:r>
      <w:r w:rsidR="007E42EC">
        <w:rPr>
          <w:rFonts w:ascii="Georgia" w:hAnsi="Georgia"/>
          <w:sz w:val="20"/>
          <w:szCs w:val="20"/>
        </w:rPr>
        <w:t>s</w:t>
      </w:r>
      <w:r w:rsidRPr="008A456F">
        <w:rPr>
          <w:rFonts w:ascii="Georgia" w:hAnsi="Georgia"/>
          <w:sz w:val="20"/>
          <w:szCs w:val="20"/>
        </w:rPr>
        <w:t xml:space="preserve"> and children </w:t>
      </w:r>
      <w:r w:rsidR="00505611">
        <w:rPr>
          <w:rFonts w:ascii="Georgia" w:hAnsi="Georgia"/>
          <w:sz w:val="20"/>
          <w:szCs w:val="20"/>
        </w:rPr>
        <w:t xml:space="preserve">(for prevention </w:t>
      </w:r>
      <w:r w:rsidR="00135AC8">
        <w:rPr>
          <w:rFonts w:ascii="Georgia" w:hAnsi="Georgia"/>
          <w:sz w:val="20"/>
          <w:szCs w:val="20"/>
        </w:rPr>
        <w:t xml:space="preserve">&amp; </w:t>
      </w:r>
      <w:r w:rsidR="00505611">
        <w:rPr>
          <w:rFonts w:ascii="Georgia" w:hAnsi="Georgia"/>
          <w:sz w:val="20"/>
          <w:szCs w:val="20"/>
        </w:rPr>
        <w:t xml:space="preserve">treatment) </w:t>
      </w:r>
      <w:r w:rsidR="00135AC8">
        <w:rPr>
          <w:rFonts w:ascii="Georgia" w:hAnsi="Georgia"/>
          <w:sz w:val="20"/>
          <w:szCs w:val="20"/>
        </w:rPr>
        <w:t>including PMTCT mothers</w:t>
      </w:r>
    </w:p>
    <w:p w:rsidR="00A76A19" w:rsidRPr="008A456F" w:rsidRDefault="00A76A19" w:rsidP="006C769B">
      <w:pPr>
        <w:pStyle w:val="ListParagraph"/>
        <w:numPr>
          <w:ilvl w:val="0"/>
          <w:numId w:val="91"/>
        </w:numPr>
        <w:spacing w:after="0" w:line="240" w:lineRule="auto"/>
        <w:rPr>
          <w:rFonts w:ascii="Georgia" w:hAnsi="Georgia"/>
          <w:sz w:val="20"/>
          <w:szCs w:val="20"/>
        </w:rPr>
      </w:pPr>
      <w:r w:rsidRPr="008A456F">
        <w:rPr>
          <w:rFonts w:ascii="Georgia" w:hAnsi="Georgia"/>
          <w:sz w:val="20"/>
          <w:szCs w:val="20"/>
        </w:rPr>
        <w:t>Decentralize and scale –up services</w:t>
      </w:r>
      <w:r w:rsidR="00AA61F1" w:rsidRPr="008A456F">
        <w:rPr>
          <w:rFonts w:ascii="Georgia" w:hAnsi="Georgia"/>
          <w:sz w:val="20"/>
          <w:szCs w:val="20"/>
        </w:rPr>
        <w:t xml:space="preserve"> with capacity building</w:t>
      </w:r>
      <w:r w:rsidRPr="008A456F">
        <w:rPr>
          <w:rFonts w:ascii="Georgia" w:hAnsi="Georgia"/>
          <w:sz w:val="20"/>
          <w:szCs w:val="20"/>
        </w:rPr>
        <w:t xml:space="preserve"> </w:t>
      </w:r>
      <w:r w:rsidR="00757564" w:rsidRPr="008A456F">
        <w:rPr>
          <w:rFonts w:ascii="Georgia" w:hAnsi="Georgia"/>
          <w:sz w:val="20"/>
          <w:szCs w:val="20"/>
        </w:rPr>
        <w:t xml:space="preserve">for ART </w:t>
      </w:r>
      <w:r w:rsidRPr="008A456F">
        <w:rPr>
          <w:rFonts w:ascii="Georgia" w:hAnsi="Georgia"/>
          <w:sz w:val="20"/>
          <w:szCs w:val="20"/>
        </w:rPr>
        <w:t>and accredit</w:t>
      </w:r>
      <w:r w:rsidR="00AA61F1" w:rsidRPr="008A456F">
        <w:rPr>
          <w:rFonts w:ascii="Georgia" w:hAnsi="Georgia"/>
          <w:sz w:val="20"/>
          <w:szCs w:val="20"/>
        </w:rPr>
        <w:t xml:space="preserve">ation </w:t>
      </w:r>
      <w:r w:rsidR="004E44FA" w:rsidRPr="008A456F">
        <w:rPr>
          <w:rFonts w:ascii="Georgia" w:hAnsi="Georgia"/>
          <w:sz w:val="20"/>
          <w:szCs w:val="20"/>
        </w:rPr>
        <w:t>of additional</w:t>
      </w:r>
      <w:r w:rsidRPr="008A456F">
        <w:rPr>
          <w:rFonts w:ascii="Georgia" w:hAnsi="Georgia"/>
          <w:sz w:val="20"/>
          <w:szCs w:val="20"/>
        </w:rPr>
        <w:t xml:space="preserve"> health facilities to initiate</w:t>
      </w:r>
      <w:r w:rsidR="00AA61F1" w:rsidRPr="008A456F">
        <w:rPr>
          <w:rFonts w:ascii="Georgia" w:hAnsi="Georgia"/>
          <w:sz w:val="20"/>
          <w:szCs w:val="20"/>
        </w:rPr>
        <w:t xml:space="preserve"> ART</w:t>
      </w:r>
      <w:r w:rsidRPr="008A456F">
        <w:rPr>
          <w:rFonts w:ascii="Georgia" w:hAnsi="Georgia"/>
          <w:sz w:val="20"/>
          <w:szCs w:val="20"/>
        </w:rPr>
        <w:t>, man</w:t>
      </w:r>
      <w:r w:rsidR="00135AC8">
        <w:rPr>
          <w:rFonts w:ascii="Georgia" w:hAnsi="Georgia"/>
          <w:sz w:val="20"/>
          <w:szCs w:val="20"/>
        </w:rPr>
        <w:t>age, monitor and refer patients</w:t>
      </w:r>
      <w:r w:rsidRPr="008A456F">
        <w:rPr>
          <w:rFonts w:ascii="Georgia" w:hAnsi="Georgia"/>
          <w:sz w:val="20"/>
          <w:szCs w:val="20"/>
        </w:rPr>
        <w:t xml:space="preserve"> </w:t>
      </w:r>
    </w:p>
    <w:p w:rsidR="00A76A19" w:rsidRPr="008A456F" w:rsidRDefault="00A76A19" w:rsidP="006C769B">
      <w:pPr>
        <w:pStyle w:val="ListParagraph"/>
        <w:numPr>
          <w:ilvl w:val="0"/>
          <w:numId w:val="91"/>
        </w:numPr>
        <w:spacing w:after="0" w:line="240" w:lineRule="auto"/>
        <w:rPr>
          <w:rFonts w:ascii="Georgia" w:hAnsi="Georgia"/>
          <w:sz w:val="20"/>
          <w:szCs w:val="20"/>
        </w:rPr>
      </w:pPr>
      <w:r w:rsidRPr="008A456F">
        <w:rPr>
          <w:rFonts w:ascii="Georgia" w:hAnsi="Georgia"/>
          <w:sz w:val="20"/>
          <w:szCs w:val="20"/>
        </w:rPr>
        <w:t xml:space="preserve">Strengthen capacity of health care workers for services delivery; develop </w:t>
      </w:r>
      <w:r w:rsidR="00135AC8">
        <w:rPr>
          <w:rFonts w:ascii="Georgia" w:hAnsi="Georgia"/>
          <w:sz w:val="20"/>
          <w:szCs w:val="20"/>
        </w:rPr>
        <w:t xml:space="preserve">a </w:t>
      </w:r>
      <w:r w:rsidRPr="008A456F">
        <w:rPr>
          <w:rFonts w:ascii="Georgia" w:hAnsi="Georgia"/>
          <w:sz w:val="20"/>
          <w:szCs w:val="20"/>
        </w:rPr>
        <w:t>national policy to address task shifting; recruit additional staff;  and enhance staff retention</w:t>
      </w:r>
    </w:p>
    <w:p w:rsidR="00A76A19" w:rsidRPr="008A456F" w:rsidRDefault="00A76A19" w:rsidP="006C769B">
      <w:pPr>
        <w:pStyle w:val="ListParagraph"/>
        <w:numPr>
          <w:ilvl w:val="0"/>
          <w:numId w:val="91"/>
        </w:numPr>
        <w:spacing w:after="0" w:line="240" w:lineRule="auto"/>
        <w:rPr>
          <w:rFonts w:ascii="Georgia" w:hAnsi="Georgia"/>
          <w:sz w:val="20"/>
          <w:szCs w:val="20"/>
        </w:rPr>
      </w:pPr>
      <w:r w:rsidRPr="008A456F">
        <w:rPr>
          <w:rFonts w:ascii="Georgia" w:hAnsi="Georgia"/>
          <w:sz w:val="20"/>
          <w:szCs w:val="20"/>
        </w:rPr>
        <w:t xml:space="preserve">Strengthen supply chain management to support scale-up of all HIV interventions, phase out D4T and phase </w:t>
      </w:r>
      <w:r w:rsidR="00135AC8">
        <w:rPr>
          <w:rFonts w:ascii="Georgia" w:hAnsi="Georgia"/>
          <w:sz w:val="20"/>
          <w:szCs w:val="20"/>
        </w:rPr>
        <w:t xml:space="preserve">in use of </w:t>
      </w:r>
      <w:proofErr w:type="spellStart"/>
      <w:r w:rsidR="00135AC8">
        <w:rPr>
          <w:rFonts w:ascii="Georgia" w:hAnsi="Georgia"/>
          <w:sz w:val="20"/>
          <w:szCs w:val="20"/>
        </w:rPr>
        <w:t>Tenofovir</w:t>
      </w:r>
      <w:proofErr w:type="spellEnd"/>
      <w:r w:rsidR="00135AC8">
        <w:rPr>
          <w:rFonts w:ascii="Georgia" w:hAnsi="Georgia"/>
          <w:sz w:val="20"/>
          <w:szCs w:val="20"/>
        </w:rPr>
        <w:t>-based FDCs</w:t>
      </w:r>
    </w:p>
    <w:p w:rsidR="00A76A19" w:rsidRPr="008A456F" w:rsidRDefault="00A76A19" w:rsidP="006C769B">
      <w:pPr>
        <w:pStyle w:val="ListParagraph"/>
        <w:numPr>
          <w:ilvl w:val="0"/>
          <w:numId w:val="91"/>
        </w:numPr>
        <w:spacing w:after="0" w:line="240" w:lineRule="auto"/>
        <w:rPr>
          <w:rFonts w:ascii="Georgia" w:hAnsi="Georgia"/>
          <w:sz w:val="20"/>
          <w:szCs w:val="20"/>
        </w:rPr>
      </w:pPr>
      <w:r w:rsidRPr="008A456F">
        <w:rPr>
          <w:rFonts w:ascii="Georgia" w:hAnsi="Georgia"/>
          <w:sz w:val="20"/>
          <w:szCs w:val="20"/>
        </w:rPr>
        <w:t xml:space="preserve">Strengthen </w:t>
      </w:r>
      <w:r w:rsidR="00505611">
        <w:rPr>
          <w:rFonts w:ascii="Georgia" w:hAnsi="Georgia"/>
          <w:sz w:val="20"/>
          <w:szCs w:val="20"/>
        </w:rPr>
        <w:t xml:space="preserve">program </w:t>
      </w:r>
      <w:r w:rsidRPr="008A456F">
        <w:rPr>
          <w:rFonts w:ascii="Georgia" w:hAnsi="Georgia"/>
          <w:sz w:val="20"/>
          <w:szCs w:val="20"/>
        </w:rPr>
        <w:t>monitoring and evaluation</w:t>
      </w:r>
    </w:p>
    <w:p w:rsidR="00505611" w:rsidRPr="00505611" w:rsidRDefault="00505611" w:rsidP="000E5DD3">
      <w:pPr>
        <w:numPr>
          <w:ilvl w:val="0"/>
          <w:numId w:val="91"/>
        </w:numPr>
        <w:spacing w:after="0" w:line="240" w:lineRule="auto"/>
        <w:contextualSpacing/>
        <w:rPr>
          <w:rFonts w:ascii="Georgia" w:hAnsi="Georgia"/>
          <w:sz w:val="20"/>
          <w:szCs w:val="20"/>
        </w:rPr>
      </w:pPr>
      <w:r w:rsidRPr="00505611">
        <w:rPr>
          <w:rFonts w:ascii="Georgia" w:hAnsi="Georgia"/>
          <w:sz w:val="20"/>
          <w:szCs w:val="20"/>
        </w:rPr>
        <w:t xml:space="preserve">Scale up early infant diagnosis services, </w:t>
      </w:r>
      <w:r>
        <w:rPr>
          <w:rFonts w:ascii="Georgia" w:hAnsi="Georgia"/>
          <w:sz w:val="20"/>
          <w:szCs w:val="20"/>
        </w:rPr>
        <w:t>and s</w:t>
      </w:r>
      <w:r w:rsidR="00A76A19" w:rsidRPr="00505611">
        <w:rPr>
          <w:rFonts w:ascii="Georgia" w:hAnsi="Georgia"/>
          <w:sz w:val="20"/>
          <w:szCs w:val="20"/>
        </w:rPr>
        <w:t>cale-up use of viral load- for ART monitoring and diagnosis of treatment failure</w:t>
      </w:r>
    </w:p>
    <w:p w:rsidR="00A76A19" w:rsidRPr="00505611" w:rsidRDefault="00A76A19" w:rsidP="000E5DD3">
      <w:pPr>
        <w:numPr>
          <w:ilvl w:val="0"/>
          <w:numId w:val="91"/>
        </w:numPr>
        <w:spacing w:after="0" w:line="240" w:lineRule="auto"/>
        <w:contextualSpacing/>
        <w:rPr>
          <w:rFonts w:ascii="Georgia" w:hAnsi="Georgia"/>
          <w:sz w:val="20"/>
          <w:szCs w:val="20"/>
        </w:rPr>
      </w:pPr>
      <w:r w:rsidRPr="00505611">
        <w:rPr>
          <w:rFonts w:ascii="Georgia" w:hAnsi="Georgia"/>
          <w:sz w:val="20"/>
          <w:szCs w:val="20"/>
        </w:rPr>
        <w:t>Strengthen linkages and integrate services for all population groups, and clinical care settings</w:t>
      </w:r>
    </w:p>
    <w:p w:rsidR="00357F62" w:rsidRPr="00861695" w:rsidRDefault="00357F62" w:rsidP="00861695">
      <w:pPr>
        <w:pStyle w:val="Heading2"/>
      </w:pPr>
      <w:bookmarkStart w:id="12" w:name="_Toc381714999"/>
      <w:r w:rsidRPr="00861695">
        <w:t>Target audience</w:t>
      </w:r>
      <w:bookmarkEnd w:id="12"/>
      <w:r w:rsidRPr="00861695">
        <w:t xml:space="preserve"> </w:t>
      </w:r>
    </w:p>
    <w:p w:rsidR="00991FE6" w:rsidRDefault="00991FE6" w:rsidP="00C56AB0">
      <w:pPr>
        <w:spacing w:after="0" w:line="276" w:lineRule="auto"/>
        <w:rPr>
          <w:rFonts w:ascii="Georgia" w:eastAsiaTheme="minorHAnsi" w:hAnsi="Georgia"/>
        </w:rPr>
      </w:pPr>
    </w:p>
    <w:p w:rsidR="00357F62" w:rsidRPr="008A456F" w:rsidRDefault="00357F62" w:rsidP="000B73EC">
      <w:pPr>
        <w:spacing w:line="240" w:lineRule="auto"/>
        <w:rPr>
          <w:rFonts w:ascii="Georgia" w:eastAsiaTheme="minorHAnsi" w:hAnsi="Georgia"/>
          <w:sz w:val="20"/>
          <w:szCs w:val="20"/>
        </w:rPr>
      </w:pPr>
      <w:r w:rsidRPr="008A456F">
        <w:rPr>
          <w:rFonts w:ascii="Georgia" w:eastAsiaTheme="minorHAnsi" w:hAnsi="Georgia"/>
          <w:sz w:val="20"/>
          <w:szCs w:val="20"/>
        </w:rPr>
        <w:t xml:space="preserve">The guidelines are targeted to reach the following audiences: </w:t>
      </w:r>
    </w:p>
    <w:p w:rsidR="00357F62" w:rsidRPr="008A456F" w:rsidRDefault="00357F62" w:rsidP="00221F8E">
      <w:pPr>
        <w:numPr>
          <w:ilvl w:val="0"/>
          <w:numId w:val="204"/>
        </w:numPr>
        <w:spacing w:line="240" w:lineRule="auto"/>
        <w:contextualSpacing/>
        <w:rPr>
          <w:rFonts w:ascii="Georgia" w:eastAsiaTheme="minorHAnsi" w:hAnsi="Georgia"/>
          <w:sz w:val="20"/>
          <w:szCs w:val="20"/>
        </w:rPr>
      </w:pPr>
      <w:r w:rsidRPr="008A456F">
        <w:rPr>
          <w:rFonts w:ascii="Georgia" w:eastAsiaTheme="minorHAnsi" w:hAnsi="Georgia"/>
          <w:sz w:val="20"/>
          <w:szCs w:val="20"/>
        </w:rPr>
        <w:t xml:space="preserve">Clinicians and other health service providers </w:t>
      </w:r>
    </w:p>
    <w:p w:rsidR="00357F62" w:rsidRPr="008A456F" w:rsidRDefault="00357F62" w:rsidP="00221F8E">
      <w:pPr>
        <w:numPr>
          <w:ilvl w:val="0"/>
          <w:numId w:val="204"/>
        </w:numPr>
        <w:spacing w:line="240" w:lineRule="auto"/>
        <w:contextualSpacing/>
        <w:rPr>
          <w:rFonts w:ascii="Georgia" w:eastAsiaTheme="minorHAnsi" w:hAnsi="Georgia"/>
          <w:sz w:val="20"/>
          <w:szCs w:val="20"/>
        </w:rPr>
      </w:pPr>
      <w:r w:rsidRPr="008A456F">
        <w:rPr>
          <w:rFonts w:ascii="Georgia" w:eastAsiaTheme="minorHAnsi" w:hAnsi="Georgia"/>
          <w:sz w:val="20"/>
          <w:szCs w:val="20"/>
        </w:rPr>
        <w:t xml:space="preserve">Program managers of the national HIV program, </w:t>
      </w:r>
      <w:r w:rsidR="00A146D9">
        <w:rPr>
          <w:rFonts w:ascii="Georgia" w:eastAsiaTheme="minorHAnsi" w:hAnsi="Georgia"/>
          <w:sz w:val="20"/>
          <w:szCs w:val="20"/>
        </w:rPr>
        <w:t xml:space="preserve">the </w:t>
      </w:r>
      <w:r w:rsidRPr="008A456F">
        <w:rPr>
          <w:rFonts w:ascii="Georgia" w:eastAsiaTheme="minorHAnsi" w:hAnsi="Georgia"/>
          <w:sz w:val="20"/>
          <w:szCs w:val="20"/>
        </w:rPr>
        <w:t xml:space="preserve">TB program, laboratory services, </w:t>
      </w:r>
      <w:r w:rsidR="00A146D9">
        <w:rPr>
          <w:rFonts w:ascii="Georgia" w:eastAsiaTheme="minorHAnsi" w:hAnsi="Georgia"/>
          <w:sz w:val="20"/>
          <w:szCs w:val="20"/>
        </w:rPr>
        <w:t xml:space="preserve">MCNH </w:t>
      </w:r>
      <w:r w:rsidRPr="008A456F">
        <w:rPr>
          <w:rFonts w:ascii="Georgia" w:eastAsiaTheme="minorHAnsi" w:hAnsi="Georgia"/>
          <w:sz w:val="20"/>
          <w:szCs w:val="20"/>
        </w:rPr>
        <w:t>and reproductive health programs, commodity supply chain management  for HIV related commodities</w:t>
      </w:r>
    </w:p>
    <w:p w:rsidR="00357F62" w:rsidRPr="008A456F" w:rsidRDefault="00357F62" w:rsidP="00221F8E">
      <w:pPr>
        <w:numPr>
          <w:ilvl w:val="0"/>
          <w:numId w:val="204"/>
        </w:numPr>
        <w:spacing w:line="240" w:lineRule="auto"/>
        <w:contextualSpacing/>
        <w:rPr>
          <w:rFonts w:ascii="Georgia" w:eastAsiaTheme="minorHAnsi" w:hAnsi="Georgia"/>
          <w:sz w:val="20"/>
          <w:szCs w:val="20"/>
        </w:rPr>
      </w:pPr>
      <w:r w:rsidRPr="008A456F">
        <w:rPr>
          <w:rFonts w:ascii="Georgia" w:eastAsiaTheme="minorHAnsi" w:hAnsi="Georgia"/>
          <w:sz w:val="20"/>
          <w:szCs w:val="20"/>
        </w:rPr>
        <w:t xml:space="preserve">Researchers </w:t>
      </w:r>
    </w:p>
    <w:p w:rsidR="00357F62" w:rsidRPr="008A456F" w:rsidRDefault="00357F62" w:rsidP="00221F8E">
      <w:pPr>
        <w:numPr>
          <w:ilvl w:val="0"/>
          <w:numId w:val="204"/>
        </w:numPr>
        <w:spacing w:line="240" w:lineRule="auto"/>
        <w:contextualSpacing/>
        <w:rPr>
          <w:rFonts w:ascii="Georgia" w:eastAsiaTheme="minorHAnsi" w:hAnsi="Georgia"/>
          <w:sz w:val="20"/>
          <w:szCs w:val="20"/>
        </w:rPr>
      </w:pPr>
      <w:r w:rsidRPr="008A456F">
        <w:rPr>
          <w:rFonts w:ascii="Georgia" w:eastAsiaTheme="minorHAnsi" w:hAnsi="Georgia"/>
          <w:sz w:val="20"/>
          <w:szCs w:val="20"/>
        </w:rPr>
        <w:t xml:space="preserve">Development partner agencies that support the national program  </w:t>
      </w:r>
    </w:p>
    <w:p w:rsidR="00357F62" w:rsidRPr="00861695" w:rsidRDefault="00357F62" w:rsidP="00861695">
      <w:pPr>
        <w:pStyle w:val="Heading2"/>
      </w:pPr>
      <w:bookmarkStart w:id="13" w:name="_Toc381715000"/>
      <w:r w:rsidRPr="00861695">
        <w:t>Scope and components of the guidelines</w:t>
      </w:r>
      <w:bookmarkEnd w:id="13"/>
    </w:p>
    <w:p w:rsidR="00991FE6" w:rsidRDefault="00991FE6" w:rsidP="00991FE6">
      <w:pPr>
        <w:spacing w:after="0" w:line="276" w:lineRule="auto"/>
        <w:rPr>
          <w:rFonts w:ascii="Georgia" w:eastAsiaTheme="minorHAnsi" w:hAnsi="Georgia"/>
        </w:rPr>
      </w:pPr>
    </w:p>
    <w:p w:rsidR="00357F62" w:rsidRPr="008A456F" w:rsidRDefault="00357F62" w:rsidP="000B73EC">
      <w:pPr>
        <w:spacing w:after="0" w:line="240" w:lineRule="auto"/>
        <w:rPr>
          <w:rFonts w:ascii="Georgia" w:eastAsiaTheme="minorHAnsi" w:hAnsi="Georgia"/>
          <w:sz w:val="20"/>
          <w:szCs w:val="20"/>
        </w:rPr>
      </w:pPr>
      <w:r w:rsidRPr="008A456F">
        <w:rPr>
          <w:rFonts w:ascii="Georgia" w:eastAsiaTheme="minorHAnsi" w:hAnsi="Georgia"/>
          <w:sz w:val="20"/>
          <w:szCs w:val="20"/>
        </w:rPr>
        <w:t>The guidelines include several chapters</w:t>
      </w:r>
      <w:r w:rsidR="000B73EC">
        <w:rPr>
          <w:rFonts w:ascii="Georgia" w:eastAsiaTheme="minorHAnsi" w:hAnsi="Georgia"/>
          <w:sz w:val="20"/>
          <w:szCs w:val="20"/>
        </w:rPr>
        <w:t xml:space="preserve">: </w:t>
      </w:r>
    </w:p>
    <w:p w:rsidR="006E05ED" w:rsidRPr="008A456F" w:rsidRDefault="006E05ED" w:rsidP="000B73EC">
      <w:pPr>
        <w:spacing w:after="0" w:line="240" w:lineRule="auto"/>
        <w:rPr>
          <w:rFonts w:ascii="Georgia" w:eastAsiaTheme="minorHAnsi" w:hAnsi="Georgia"/>
          <w:sz w:val="20"/>
          <w:szCs w:val="20"/>
        </w:rPr>
      </w:pPr>
    </w:p>
    <w:p w:rsidR="00D5298D" w:rsidRPr="00A146D9" w:rsidRDefault="00A146D9" w:rsidP="00221F8E">
      <w:pPr>
        <w:pStyle w:val="ListParagraph"/>
        <w:numPr>
          <w:ilvl w:val="0"/>
          <w:numId w:val="260"/>
        </w:numPr>
        <w:spacing w:after="0" w:line="276" w:lineRule="auto"/>
        <w:rPr>
          <w:rFonts w:ascii="Georgia" w:eastAsiaTheme="minorHAnsi" w:hAnsi="Georgia"/>
          <w:sz w:val="20"/>
          <w:szCs w:val="20"/>
        </w:rPr>
      </w:pPr>
      <w:r>
        <w:rPr>
          <w:rFonts w:ascii="Georgia" w:eastAsiaTheme="minorHAnsi" w:hAnsi="Georgia"/>
          <w:sz w:val="20"/>
          <w:szCs w:val="20"/>
        </w:rPr>
        <w:t>Chapter 1</w:t>
      </w:r>
      <w:r w:rsidR="00357F62" w:rsidRPr="00A146D9">
        <w:rPr>
          <w:rFonts w:ascii="Georgia" w:eastAsiaTheme="minorHAnsi" w:hAnsi="Georgia"/>
          <w:sz w:val="20"/>
          <w:szCs w:val="20"/>
        </w:rPr>
        <w:t xml:space="preserve"> describes the background, rationale, objectives of the guidelines and the target audience </w:t>
      </w:r>
    </w:p>
    <w:p w:rsidR="00357F62" w:rsidRPr="00A146D9" w:rsidRDefault="00357F62" w:rsidP="00221F8E">
      <w:pPr>
        <w:pStyle w:val="ListParagraph"/>
        <w:numPr>
          <w:ilvl w:val="0"/>
          <w:numId w:val="260"/>
        </w:numPr>
        <w:spacing w:after="0" w:line="276" w:lineRule="auto"/>
        <w:rPr>
          <w:rFonts w:ascii="Georgia" w:hAnsi="Georgia"/>
          <w:color w:val="000000" w:themeColor="text1"/>
          <w:sz w:val="20"/>
          <w:szCs w:val="20"/>
        </w:rPr>
      </w:pPr>
      <w:r w:rsidRPr="00A146D9">
        <w:rPr>
          <w:rFonts w:ascii="Georgia" w:hAnsi="Georgia"/>
          <w:color w:val="000000" w:themeColor="text1"/>
          <w:sz w:val="20"/>
          <w:szCs w:val="20"/>
        </w:rPr>
        <w:t>Chapter 2</w:t>
      </w:r>
      <w:r w:rsidR="00D5298D" w:rsidRPr="00A146D9">
        <w:rPr>
          <w:rFonts w:ascii="Georgia" w:hAnsi="Georgia"/>
          <w:color w:val="000000" w:themeColor="text1"/>
          <w:sz w:val="20"/>
          <w:szCs w:val="20"/>
        </w:rPr>
        <w:t xml:space="preserve"> covers </w:t>
      </w:r>
      <w:r w:rsidR="00D5298D" w:rsidRPr="00A146D9">
        <w:rPr>
          <w:rFonts w:ascii="Georgia" w:hAnsi="Georgia"/>
          <w:i/>
          <w:color w:val="002060"/>
          <w:sz w:val="20"/>
          <w:szCs w:val="20"/>
        </w:rPr>
        <w:t>HIV</w:t>
      </w:r>
      <w:r w:rsidRPr="00A146D9">
        <w:rPr>
          <w:rFonts w:ascii="Georgia" w:hAnsi="Georgia"/>
          <w:i/>
          <w:color w:val="002060"/>
          <w:sz w:val="20"/>
          <w:szCs w:val="20"/>
        </w:rPr>
        <w:t xml:space="preserve"> Counseling and Testing (HTC</w:t>
      </w:r>
      <w:r w:rsidR="00176ED6" w:rsidRPr="00A146D9">
        <w:rPr>
          <w:rFonts w:ascii="Georgia" w:hAnsi="Georgia"/>
          <w:i/>
          <w:color w:val="002060"/>
          <w:sz w:val="20"/>
          <w:szCs w:val="20"/>
        </w:rPr>
        <w:t>)</w:t>
      </w:r>
      <w:r w:rsidR="00176ED6" w:rsidRPr="00A146D9">
        <w:rPr>
          <w:rFonts w:ascii="Georgia" w:hAnsi="Georgia"/>
          <w:color w:val="002060"/>
          <w:sz w:val="20"/>
          <w:szCs w:val="20"/>
        </w:rPr>
        <w:t>,</w:t>
      </w:r>
      <w:r w:rsidR="00D5298D" w:rsidRPr="00A146D9">
        <w:rPr>
          <w:rFonts w:ascii="Georgia" w:hAnsi="Georgia"/>
          <w:color w:val="002060"/>
          <w:sz w:val="20"/>
          <w:szCs w:val="20"/>
        </w:rPr>
        <w:t xml:space="preserve"> </w:t>
      </w:r>
      <w:r w:rsidRPr="00A146D9">
        <w:rPr>
          <w:rFonts w:ascii="Georgia" w:hAnsi="Georgia"/>
          <w:color w:val="000000" w:themeColor="text1"/>
          <w:sz w:val="20"/>
          <w:szCs w:val="20"/>
        </w:rPr>
        <w:t xml:space="preserve">a key strategic entry point to prevention, treatment, care and support services. </w:t>
      </w:r>
    </w:p>
    <w:p w:rsidR="00357F62" w:rsidRPr="00A146D9" w:rsidRDefault="00357F62" w:rsidP="00221F8E">
      <w:pPr>
        <w:pStyle w:val="ListParagraph"/>
        <w:numPr>
          <w:ilvl w:val="0"/>
          <w:numId w:val="260"/>
        </w:numPr>
        <w:spacing w:after="0" w:line="276" w:lineRule="auto"/>
        <w:rPr>
          <w:rFonts w:ascii="Georgia" w:hAnsi="Georgia" w:cs="Book Antiqua"/>
          <w:bCs/>
          <w:sz w:val="20"/>
          <w:szCs w:val="20"/>
        </w:rPr>
      </w:pPr>
      <w:r w:rsidRPr="00A146D9">
        <w:rPr>
          <w:rFonts w:ascii="Georgia" w:hAnsi="Georgia"/>
          <w:sz w:val="20"/>
          <w:szCs w:val="20"/>
        </w:rPr>
        <w:t>Chapter 3</w:t>
      </w:r>
      <w:r w:rsidR="00D5298D" w:rsidRPr="00A146D9">
        <w:rPr>
          <w:rFonts w:ascii="Georgia" w:hAnsi="Georgia"/>
          <w:sz w:val="20"/>
          <w:szCs w:val="20"/>
        </w:rPr>
        <w:t xml:space="preserve"> looks at </w:t>
      </w:r>
      <w:r w:rsidRPr="00A146D9">
        <w:rPr>
          <w:rFonts w:ascii="Georgia" w:hAnsi="Georgia" w:cs="Book Antiqua"/>
          <w:bCs/>
          <w:i/>
          <w:color w:val="002060"/>
          <w:sz w:val="20"/>
          <w:szCs w:val="20"/>
        </w:rPr>
        <w:t>Chronic HIV care</w:t>
      </w:r>
      <w:r w:rsidRPr="00A146D9">
        <w:rPr>
          <w:rFonts w:ascii="Georgia" w:hAnsi="Georgia" w:cs="Book Antiqua"/>
          <w:bCs/>
          <w:color w:val="002060"/>
          <w:sz w:val="20"/>
          <w:szCs w:val="20"/>
        </w:rPr>
        <w:t xml:space="preserve"> </w:t>
      </w:r>
      <w:r w:rsidR="00D5298D" w:rsidRPr="00A146D9">
        <w:rPr>
          <w:rFonts w:ascii="Georgia" w:hAnsi="Georgia" w:cs="Book Antiqua"/>
          <w:bCs/>
          <w:color w:val="000000" w:themeColor="text1"/>
          <w:sz w:val="20"/>
          <w:szCs w:val="20"/>
        </w:rPr>
        <w:t>whic</w:t>
      </w:r>
      <w:r w:rsidR="00D5298D" w:rsidRPr="00A146D9">
        <w:rPr>
          <w:rFonts w:ascii="Georgia" w:hAnsi="Georgia" w:cs="Book Antiqua"/>
          <w:bCs/>
          <w:color w:val="002060"/>
          <w:sz w:val="20"/>
          <w:szCs w:val="20"/>
        </w:rPr>
        <w:t xml:space="preserve">h </w:t>
      </w:r>
      <w:r w:rsidRPr="00A146D9">
        <w:rPr>
          <w:rFonts w:ascii="Georgia" w:hAnsi="Georgia" w:cs="Book Antiqua"/>
          <w:bCs/>
          <w:sz w:val="20"/>
          <w:szCs w:val="20"/>
        </w:rPr>
        <w:t xml:space="preserve">enables early ART eligibility assessment and timely initiation of treatment, as well as access to interventions </w:t>
      </w:r>
      <w:r w:rsidR="00143197" w:rsidRPr="00A146D9">
        <w:rPr>
          <w:rFonts w:ascii="Georgia" w:hAnsi="Georgia" w:cs="Book Antiqua"/>
          <w:bCs/>
          <w:sz w:val="20"/>
          <w:szCs w:val="20"/>
        </w:rPr>
        <w:t>aimed at preventing further</w:t>
      </w:r>
      <w:r w:rsidRPr="00A146D9">
        <w:rPr>
          <w:rFonts w:ascii="Georgia" w:hAnsi="Georgia" w:cs="Book Antiqua"/>
          <w:bCs/>
          <w:sz w:val="20"/>
          <w:szCs w:val="20"/>
        </w:rPr>
        <w:t xml:space="preserve"> HIV transmission, and prevention of </w:t>
      </w:r>
      <w:r w:rsidR="00505611">
        <w:rPr>
          <w:rFonts w:ascii="Georgia" w:hAnsi="Georgia" w:cs="Book Antiqua"/>
          <w:bCs/>
          <w:sz w:val="20"/>
          <w:szCs w:val="20"/>
        </w:rPr>
        <w:t xml:space="preserve">opportunistic </w:t>
      </w:r>
      <w:r w:rsidRPr="00A146D9">
        <w:rPr>
          <w:rFonts w:ascii="Georgia" w:hAnsi="Georgia" w:cs="Book Antiqua"/>
          <w:bCs/>
          <w:sz w:val="20"/>
          <w:szCs w:val="20"/>
        </w:rPr>
        <w:t xml:space="preserve">infections and co-morbidities. </w:t>
      </w:r>
    </w:p>
    <w:p w:rsidR="00357F62" w:rsidRPr="00A146D9" w:rsidRDefault="00357F62" w:rsidP="00221F8E">
      <w:pPr>
        <w:pStyle w:val="ListParagraph"/>
        <w:numPr>
          <w:ilvl w:val="0"/>
          <w:numId w:val="260"/>
        </w:numPr>
        <w:spacing w:after="0" w:line="276" w:lineRule="auto"/>
        <w:rPr>
          <w:rFonts w:ascii="Georgia" w:hAnsi="Georgia"/>
          <w:color w:val="000000" w:themeColor="text1"/>
          <w:sz w:val="20"/>
          <w:szCs w:val="20"/>
        </w:rPr>
      </w:pPr>
      <w:r w:rsidRPr="00A146D9">
        <w:rPr>
          <w:rFonts w:ascii="Georgia" w:hAnsi="Georgia"/>
          <w:sz w:val="20"/>
          <w:szCs w:val="20"/>
        </w:rPr>
        <w:t>Chapter 4</w:t>
      </w:r>
      <w:r w:rsidR="00D5298D" w:rsidRPr="00A146D9">
        <w:rPr>
          <w:rFonts w:ascii="Georgia" w:hAnsi="Georgia"/>
          <w:sz w:val="20"/>
          <w:szCs w:val="20"/>
        </w:rPr>
        <w:t xml:space="preserve"> covers </w:t>
      </w:r>
      <w:r w:rsidR="00D5298D" w:rsidRPr="00A146D9">
        <w:rPr>
          <w:rFonts w:ascii="Georgia" w:hAnsi="Georgia"/>
          <w:color w:val="002060"/>
          <w:sz w:val="20"/>
          <w:szCs w:val="20"/>
        </w:rPr>
        <w:t>Antiretroviral</w:t>
      </w:r>
      <w:r w:rsidRPr="00A146D9">
        <w:rPr>
          <w:rFonts w:ascii="Georgia" w:hAnsi="Georgia"/>
          <w:i/>
          <w:color w:val="002060"/>
          <w:sz w:val="20"/>
          <w:szCs w:val="20"/>
        </w:rPr>
        <w:t xml:space="preserve"> Therapy</w:t>
      </w:r>
      <w:r w:rsidR="00505611">
        <w:rPr>
          <w:rFonts w:ascii="Georgia" w:hAnsi="Georgia"/>
          <w:i/>
          <w:color w:val="002060"/>
          <w:sz w:val="20"/>
          <w:szCs w:val="20"/>
        </w:rPr>
        <w:t xml:space="preserve">, </w:t>
      </w:r>
      <w:r w:rsidR="00505611">
        <w:rPr>
          <w:rFonts w:ascii="Georgia" w:hAnsi="Georgia"/>
          <w:color w:val="000000" w:themeColor="text1"/>
          <w:sz w:val="20"/>
          <w:szCs w:val="20"/>
        </w:rPr>
        <w:t xml:space="preserve">the </w:t>
      </w:r>
      <w:r w:rsidR="00D5298D" w:rsidRPr="00A146D9">
        <w:rPr>
          <w:rFonts w:ascii="Georgia" w:hAnsi="Georgia"/>
          <w:color w:val="000000" w:themeColor="text1"/>
          <w:sz w:val="20"/>
          <w:szCs w:val="20"/>
        </w:rPr>
        <w:t xml:space="preserve">goal of </w:t>
      </w:r>
      <w:r w:rsidR="00505611">
        <w:rPr>
          <w:rFonts w:ascii="Georgia" w:hAnsi="Georgia"/>
          <w:color w:val="000000" w:themeColor="text1"/>
          <w:sz w:val="20"/>
          <w:szCs w:val="20"/>
        </w:rPr>
        <w:t>which i</w:t>
      </w:r>
      <w:r w:rsidR="00D5298D" w:rsidRPr="00A146D9">
        <w:rPr>
          <w:rFonts w:ascii="Georgia" w:hAnsi="Georgia"/>
          <w:color w:val="000000" w:themeColor="text1"/>
          <w:sz w:val="20"/>
          <w:szCs w:val="20"/>
        </w:rPr>
        <w:t>s</w:t>
      </w:r>
      <w:r w:rsidRPr="00A146D9">
        <w:rPr>
          <w:rFonts w:ascii="Georgia" w:hAnsi="Georgia"/>
          <w:color w:val="000000" w:themeColor="text1"/>
          <w:sz w:val="20"/>
          <w:szCs w:val="20"/>
        </w:rPr>
        <w:t xml:space="preserve"> to suppress viral replication, reduce CD4 cell destruction, restore the immune system thereby reducing HIV-related illness and improving quality of life. </w:t>
      </w:r>
    </w:p>
    <w:p w:rsidR="00357F62" w:rsidRPr="00A146D9" w:rsidRDefault="00357F62" w:rsidP="00221F8E">
      <w:pPr>
        <w:pStyle w:val="ListParagraph"/>
        <w:numPr>
          <w:ilvl w:val="0"/>
          <w:numId w:val="260"/>
        </w:numPr>
        <w:spacing w:after="0" w:line="276" w:lineRule="auto"/>
        <w:rPr>
          <w:rFonts w:ascii="Georgia" w:hAnsi="Georgia"/>
          <w:color w:val="000000" w:themeColor="text1"/>
          <w:sz w:val="20"/>
          <w:szCs w:val="20"/>
        </w:rPr>
      </w:pPr>
      <w:r w:rsidRPr="00A146D9">
        <w:rPr>
          <w:rFonts w:ascii="Georgia" w:hAnsi="Georgia"/>
          <w:color w:val="000000" w:themeColor="text1"/>
          <w:sz w:val="20"/>
          <w:szCs w:val="20"/>
        </w:rPr>
        <w:t>Chapter 5</w:t>
      </w:r>
      <w:r w:rsidR="00D5298D" w:rsidRPr="00A146D9">
        <w:rPr>
          <w:rFonts w:ascii="Georgia" w:hAnsi="Georgia"/>
          <w:color w:val="000000" w:themeColor="text1"/>
          <w:sz w:val="20"/>
          <w:szCs w:val="20"/>
        </w:rPr>
        <w:t xml:space="preserve"> outlines</w:t>
      </w:r>
      <w:r w:rsidR="00D5298D" w:rsidRPr="00A146D9">
        <w:rPr>
          <w:rFonts w:ascii="Georgia" w:hAnsi="Georgia"/>
          <w:i/>
          <w:color w:val="000000" w:themeColor="text1"/>
          <w:sz w:val="20"/>
          <w:szCs w:val="20"/>
        </w:rPr>
        <w:t xml:space="preserve"> </w:t>
      </w:r>
      <w:r w:rsidRPr="00A146D9">
        <w:rPr>
          <w:rFonts w:ascii="Georgia" w:hAnsi="Georgia"/>
          <w:i/>
          <w:color w:val="002060"/>
          <w:sz w:val="20"/>
          <w:szCs w:val="20"/>
        </w:rPr>
        <w:t>Elimination of Mother to Child HIV transmission</w:t>
      </w:r>
      <w:r w:rsidR="00F13107" w:rsidRPr="00A146D9">
        <w:rPr>
          <w:rFonts w:ascii="Georgia" w:hAnsi="Georgia"/>
          <w:i/>
          <w:color w:val="002060"/>
          <w:sz w:val="20"/>
          <w:szCs w:val="20"/>
        </w:rPr>
        <w:t xml:space="preserve">, </w:t>
      </w:r>
      <w:r w:rsidR="00F13107" w:rsidRPr="00A146D9">
        <w:rPr>
          <w:rFonts w:ascii="Georgia" w:hAnsi="Georgia"/>
          <w:i/>
          <w:color w:val="000000" w:themeColor="text1"/>
          <w:sz w:val="20"/>
          <w:szCs w:val="20"/>
        </w:rPr>
        <w:t xml:space="preserve">a </w:t>
      </w:r>
      <w:r w:rsidRPr="00A146D9">
        <w:rPr>
          <w:rFonts w:ascii="Georgia" w:hAnsi="Georgia"/>
          <w:color w:val="000000" w:themeColor="text1"/>
          <w:sz w:val="20"/>
          <w:szCs w:val="20"/>
        </w:rPr>
        <w:t xml:space="preserve">central component in the continuum of care </w:t>
      </w:r>
      <w:r w:rsidR="00505611">
        <w:rPr>
          <w:rFonts w:ascii="Georgia" w:hAnsi="Georgia"/>
          <w:color w:val="000000" w:themeColor="text1"/>
          <w:sz w:val="20"/>
          <w:szCs w:val="20"/>
        </w:rPr>
        <w:t xml:space="preserve">for </w:t>
      </w:r>
      <w:r w:rsidR="00505611" w:rsidRPr="00A146D9">
        <w:rPr>
          <w:rFonts w:ascii="Georgia" w:hAnsi="Georgia"/>
          <w:color w:val="000000" w:themeColor="text1"/>
          <w:sz w:val="20"/>
          <w:szCs w:val="20"/>
        </w:rPr>
        <w:t>women</w:t>
      </w:r>
      <w:r w:rsidRPr="00A146D9">
        <w:rPr>
          <w:rFonts w:ascii="Georgia" w:hAnsi="Georgia"/>
          <w:color w:val="000000" w:themeColor="text1"/>
          <w:sz w:val="20"/>
          <w:szCs w:val="20"/>
        </w:rPr>
        <w:t xml:space="preserve"> living with HIV to reduce the burden of HIV in the pediatric population. </w:t>
      </w:r>
    </w:p>
    <w:p w:rsidR="00F13107" w:rsidRPr="00A146D9" w:rsidRDefault="00357F62" w:rsidP="00221F8E">
      <w:pPr>
        <w:pStyle w:val="ListParagraph"/>
        <w:numPr>
          <w:ilvl w:val="0"/>
          <w:numId w:val="260"/>
        </w:numPr>
        <w:spacing w:after="0" w:line="276" w:lineRule="auto"/>
        <w:rPr>
          <w:rFonts w:ascii="Georgia" w:hAnsi="Georgia"/>
          <w:color w:val="000000" w:themeColor="text1"/>
          <w:sz w:val="20"/>
          <w:szCs w:val="20"/>
        </w:rPr>
      </w:pPr>
      <w:r w:rsidRPr="00A146D9">
        <w:rPr>
          <w:rFonts w:ascii="Georgia" w:hAnsi="Georgia"/>
          <w:color w:val="000000" w:themeColor="text1"/>
          <w:sz w:val="20"/>
          <w:szCs w:val="20"/>
        </w:rPr>
        <w:t>Chapter 6</w:t>
      </w:r>
      <w:r w:rsidR="00F13107" w:rsidRPr="00A146D9">
        <w:rPr>
          <w:rFonts w:ascii="Georgia" w:hAnsi="Georgia"/>
          <w:color w:val="000000" w:themeColor="text1"/>
          <w:sz w:val="20"/>
          <w:szCs w:val="20"/>
        </w:rPr>
        <w:t xml:space="preserve"> &amp; 7 look at</w:t>
      </w:r>
      <w:r w:rsidR="00F13107" w:rsidRPr="00A146D9">
        <w:rPr>
          <w:rFonts w:ascii="Georgia" w:hAnsi="Georgia"/>
          <w:i/>
          <w:color w:val="000000" w:themeColor="text1"/>
          <w:sz w:val="20"/>
          <w:szCs w:val="20"/>
        </w:rPr>
        <w:t xml:space="preserve"> </w:t>
      </w:r>
      <w:r w:rsidR="00F13107" w:rsidRPr="00A146D9">
        <w:rPr>
          <w:rFonts w:ascii="Georgia" w:hAnsi="Georgia"/>
          <w:i/>
          <w:color w:val="002060"/>
          <w:sz w:val="20"/>
          <w:szCs w:val="20"/>
        </w:rPr>
        <w:t>HIV</w:t>
      </w:r>
      <w:r w:rsidRPr="00A146D9">
        <w:rPr>
          <w:rFonts w:ascii="Georgia" w:hAnsi="Georgia"/>
          <w:i/>
          <w:color w:val="002060"/>
          <w:sz w:val="20"/>
          <w:szCs w:val="20"/>
        </w:rPr>
        <w:t xml:space="preserve"> infection in</w:t>
      </w:r>
      <w:r w:rsidRPr="00A146D9">
        <w:rPr>
          <w:rFonts w:ascii="Georgia" w:hAnsi="Georgia"/>
          <w:color w:val="002060"/>
          <w:sz w:val="20"/>
          <w:szCs w:val="20"/>
        </w:rPr>
        <w:t xml:space="preserve"> </w:t>
      </w:r>
      <w:r w:rsidRPr="00A146D9">
        <w:rPr>
          <w:rFonts w:ascii="Georgia" w:hAnsi="Georgia"/>
          <w:i/>
          <w:color w:val="002060"/>
          <w:sz w:val="20"/>
          <w:szCs w:val="20"/>
        </w:rPr>
        <w:t>children</w:t>
      </w:r>
      <w:r w:rsidRPr="00A146D9">
        <w:rPr>
          <w:rFonts w:ascii="Georgia" w:hAnsi="Georgia"/>
          <w:color w:val="002060"/>
          <w:sz w:val="20"/>
          <w:szCs w:val="20"/>
        </w:rPr>
        <w:t xml:space="preserve"> </w:t>
      </w:r>
      <w:r w:rsidR="00F13107" w:rsidRPr="00A146D9">
        <w:rPr>
          <w:rFonts w:ascii="Georgia" w:hAnsi="Georgia"/>
          <w:color w:val="000000" w:themeColor="text1"/>
          <w:sz w:val="20"/>
          <w:szCs w:val="20"/>
        </w:rPr>
        <w:t xml:space="preserve">which </w:t>
      </w:r>
      <w:r w:rsidRPr="00A146D9">
        <w:rPr>
          <w:rFonts w:ascii="Georgia" w:hAnsi="Georgia"/>
          <w:color w:val="000000" w:themeColor="text1"/>
          <w:sz w:val="20"/>
          <w:szCs w:val="20"/>
        </w:rPr>
        <w:t xml:space="preserve">tends to follow a more aggressive course than in adults. Children are </w:t>
      </w:r>
      <w:r w:rsidR="00F13107" w:rsidRPr="00A146D9">
        <w:rPr>
          <w:rFonts w:ascii="Georgia" w:hAnsi="Georgia"/>
          <w:color w:val="000000" w:themeColor="text1"/>
          <w:sz w:val="20"/>
          <w:szCs w:val="20"/>
        </w:rPr>
        <w:t xml:space="preserve">therefore </w:t>
      </w:r>
      <w:r w:rsidRPr="00A146D9">
        <w:rPr>
          <w:rFonts w:ascii="Georgia" w:hAnsi="Georgia"/>
          <w:color w:val="000000" w:themeColor="text1"/>
          <w:sz w:val="20"/>
          <w:szCs w:val="20"/>
        </w:rPr>
        <w:t xml:space="preserve">given a special section highlighting some of the unique features of care in this population. </w:t>
      </w:r>
      <w:r w:rsidR="00F13107" w:rsidRPr="00A146D9">
        <w:rPr>
          <w:rFonts w:ascii="Georgia" w:hAnsi="Georgia"/>
          <w:color w:val="000000" w:themeColor="text1"/>
          <w:sz w:val="20"/>
          <w:szCs w:val="20"/>
        </w:rPr>
        <w:t xml:space="preserve">Recommendations on </w:t>
      </w:r>
      <w:r w:rsidRPr="00A146D9">
        <w:rPr>
          <w:rFonts w:ascii="Georgia" w:hAnsi="Georgia"/>
          <w:i/>
          <w:color w:val="002060"/>
          <w:sz w:val="20"/>
          <w:szCs w:val="20"/>
        </w:rPr>
        <w:t>Infant and Young Child Feeding</w:t>
      </w:r>
      <w:r w:rsidR="00F13107" w:rsidRPr="00A146D9">
        <w:rPr>
          <w:rFonts w:ascii="Georgia" w:hAnsi="Georgia"/>
          <w:i/>
          <w:color w:val="002060"/>
          <w:sz w:val="20"/>
          <w:szCs w:val="20"/>
        </w:rPr>
        <w:t xml:space="preserve"> </w:t>
      </w:r>
      <w:r w:rsidR="00F13107" w:rsidRPr="00A146D9">
        <w:rPr>
          <w:rFonts w:ascii="Georgia" w:hAnsi="Georgia"/>
          <w:color w:val="000000" w:themeColor="text1"/>
          <w:sz w:val="20"/>
          <w:szCs w:val="20"/>
        </w:rPr>
        <w:t xml:space="preserve">are covered in Chapter 7.  </w:t>
      </w:r>
    </w:p>
    <w:p w:rsidR="00F13107" w:rsidRPr="00A146D9" w:rsidRDefault="00357F62" w:rsidP="00221F8E">
      <w:pPr>
        <w:pStyle w:val="ListParagraph"/>
        <w:numPr>
          <w:ilvl w:val="0"/>
          <w:numId w:val="260"/>
        </w:numPr>
        <w:spacing w:after="0" w:line="276" w:lineRule="auto"/>
        <w:jc w:val="both"/>
        <w:rPr>
          <w:rFonts w:ascii="Georgia" w:hAnsi="Georgia"/>
          <w:i/>
          <w:color w:val="0070C0"/>
          <w:sz w:val="20"/>
          <w:szCs w:val="20"/>
        </w:rPr>
      </w:pPr>
      <w:r w:rsidRPr="00A146D9">
        <w:rPr>
          <w:rFonts w:ascii="Georgia" w:hAnsi="Georgia"/>
          <w:color w:val="000000" w:themeColor="text1"/>
          <w:sz w:val="20"/>
          <w:szCs w:val="20"/>
        </w:rPr>
        <w:t>Chapter 8</w:t>
      </w:r>
      <w:r w:rsidR="00F13107" w:rsidRPr="00A146D9">
        <w:rPr>
          <w:rFonts w:ascii="Georgia" w:hAnsi="Georgia"/>
          <w:color w:val="000000" w:themeColor="text1"/>
          <w:sz w:val="20"/>
          <w:szCs w:val="20"/>
        </w:rPr>
        <w:t xml:space="preserve"> highlights</w:t>
      </w:r>
      <w:r w:rsidR="00F13107" w:rsidRPr="00A146D9">
        <w:rPr>
          <w:rFonts w:ascii="Georgia" w:hAnsi="Georgia"/>
          <w:i/>
          <w:color w:val="0070C0"/>
          <w:sz w:val="20"/>
          <w:szCs w:val="20"/>
        </w:rPr>
        <w:t xml:space="preserve"> </w:t>
      </w:r>
      <w:r w:rsidR="00F13107" w:rsidRPr="00A146D9">
        <w:rPr>
          <w:rFonts w:ascii="Georgia" w:hAnsi="Georgia"/>
          <w:i/>
          <w:color w:val="002060"/>
          <w:sz w:val="20"/>
          <w:szCs w:val="20"/>
        </w:rPr>
        <w:t>TB and HIV</w:t>
      </w:r>
      <w:r w:rsidR="00F13107" w:rsidRPr="00A146D9">
        <w:rPr>
          <w:rFonts w:ascii="Georgia" w:hAnsi="Georgia"/>
          <w:color w:val="002060"/>
          <w:sz w:val="20"/>
          <w:szCs w:val="20"/>
        </w:rPr>
        <w:t xml:space="preserve"> </w:t>
      </w:r>
      <w:r w:rsidR="00143197" w:rsidRPr="00A146D9">
        <w:rPr>
          <w:rFonts w:ascii="Georgia" w:hAnsi="Georgia"/>
          <w:color w:val="000000" w:themeColor="text1"/>
          <w:sz w:val="20"/>
          <w:szCs w:val="20"/>
        </w:rPr>
        <w:t xml:space="preserve">co-management since </w:t>
      </w:r>
      <w:r w:rsidR="000B73EC" w:rsidRPr="00A146D9">
        <w:rPr>
          <w:rFonts w:ascii="Georgia" w:hAnsi="Georgia"/>
          <w:color w:val="000000" w:themeColor="text1"/>
          <w:sz w:val="20"/>
          <w:szCs w:val="20"/>
        </w:rPr>
        <w:t>TB i</w:t>
      </w:r>
      <w:r w:rsidR="00143197" w:rsidRPr="00A146D9">
        <w:rPr>
          <w:rFonts w:ascii="Georgia" w:hAnsi="Georgia"/>
          <w:color w:val="000000" w:themeColor="text1"/>
          <w:sz w:val="20"/>
          <w:szCs w:val="20"/>
        </w:rPr>
        <w:t xml:space="preserve">s a common cause of illness among </w:t>
      </w:r>
      <w:r w:rsidR="000B73EC" w:rsidRPr="00A146D9">
        <w:rPr>
          <w:rFonts w:ascii="Georgia" w:hAnsi="Georgia"/>
          <w:color w:val="000000" w:themeColor="text1"/>
          <w:sz w:val="20"/>
          <w:szCs w:val="20"/>
        </w:rPr>
        <w:t xml:space="preserve">PLHIV. </w:t>
      </w:r>
      <w:r w:rsidR="00143197" w:rsidRPr="00A146D9">
        <w:rPr>
          <w:rFonts w:ascii="Georgia" w:hAnsi="Georgia"/>
          <w:color w:val="000000" w:themeColor="text1"/>
          <w:sz w:val="20"/>
          <w:szCs w:val="20"/>
        </w:rPr>
        <w:t xml:space="preserve"> </w:t>
      </w:r>
    </w:p>
    <w:p w:rsidR="00357F62" w:rsidRPr="00A146D9" w:rsidRDefault="00357F62" w:rsidP="00221F8E">
      <w:pPr>
        <w:pStyle w:val="ListParagraph"/>
        <w:numPr>
          <w:ilvl w:val="0"/>
          <w:numId w:val="260"/>
        </w:numPr>
        <w:spacing w:after="0" w:line="276" w:lineRule="auto"/>
        <w:jc w:val="both"/>
        <w:rPr>
          <w:rFonts w:ascii="Georgia" w:hAnsi="Georgia"/>
          <w:color w:val="000000" w:themeColor="text1"/>
          <w:sz w:val="20"/>
          <w:szCs w:val="20"/>
        </w:rPr>
      </w:pPr>
      <w:r w:rsidRPr="00A146D9">
        <w:rPr>
          <w:rFonts w:ascii="Georgia" w:hAnsi="Georgia"/>
          <w:color w:val="000000" w:themeColor="text1"/>
          <w:sz w:val="20"/>
          <w:szCs w:val="20"/>
        </w:rPr>
        <w:t>Chapter 9</w:t>
      </w:r>
      <w:r w:rsidR="00F13107" w:rsidRPr="00A146D9">
        <w:rPr>
          <w:rFonts w:ascii="Georgia" w:hAnsi="Georgia"/>
          <w:color w:val="000000" w:themeColor="text1"/>
          <w:sz w:val="20"/>
          <w:szCs w:val="20"/>
        </w:rPr>
        <w:t xml:space="preserve"> outlines recommendations on </w:t>
      </w:r>
      <w:r w:rsidR="000B73EC" w:rsidRPr="00A146D9">
        <w:rPr>
          <w:rFonts w:ascii="Georgia" w:hAnsi="Georgia"/>
          <w:i/>
          <w:color w:val="002060"/>
          <w:sz w:val="20"/>
          <w:szCs w:val="20"/>
        </w:rPr>
        <w:t xml:space="preserve">Prevention of new HIV infections using ARV drugs. </w:t>
      </w:r>
      <w:r w:rsidR="00F13107" w:rsidRPr="00A146D9">
        <w:rPr>
          <w:rFonts w:ascii="Georgia" w:hAnsi="Georgia"/>
          <w:color w:val="000000" w:themeColor="text1"/>
          <w:sz w:val="20"/>
          <w:szCs w:val="20"/>
        </w:rPr>
        <w:t xml:space="preserve">Prevention </w:t>
      </w:r>
      <w:r w:rsidRPr="00A146D9">
        <w:rPr>
          <w:rFonts w:ascii="Georgia" w:hAnsi="Georgia"/>
          <w:color w:val="000000" w:themeColor="text1"/>
          <w:sz w:val="20"/>
          <w:szCs w:val="20"/>
        </w:rPr>
        <w:t xml:space="preserve">remains the cornerstone in HIV control in the absence of a cure. </w:t>
      </w:r>
    </w:p>
    <w:p w:rsidR="005C1C48" w:rsidRPr="00A146D9" w:rsidRDefault="00A40065" w:rsidP="00221F8E">
      <w:pPr>
        <w:pStyle w:val="ListParagraph"/>
        <w:numPr>
          <w:ilvl w:val="0"/>
          <w:numId w:val="260"/>
        </w:numPr>
        <w:spacing w:after="0" w:line="276" w:lineRule="auto"/>
        <w:rPr>
          <w:rFonts w:ascii="Georgia" w:hAnsi="Georgia"/>
        </w:rPr>
        <w:sectPr w:rsidR="005C1C48" w:rsidRPr="00A146D9" w:rsidSect="00A21160">
          <w:type w:val="continuous"/>
          <w:pgSz w:w="12240" w:h="15840"/>
          <w:pgMar w:top="1440" w:right="1080" w:bottom="1440" w:left="1080" w:header="720" w:footer="720" w:gutter="0"/>
          <w:pgNumType w:start="1"/>
          <w:cols w:space="720"/>
          <w:titlePg/>
          <w:docGrid w:linePitch="360"/>
        </w:sectPr>
      </w:pPr>
      <w:r w:rsidRPr="00A146D9">
        <w:rPr>
          <w:rFonts w:ascii="Georgia" w:hAnsi="Georgia"/>
          <w:color w:val="000000" w:themeColor="text1"/>
          <w:sz w:val="20"/>
          <w:szCs w:val="20"/>
        </w:rPr>
        <w:t xml:space="preserve">Chapter </w:t>
      </w:r>
      <w:r>
        <w:rPr>
          <w:rFonts w:ascii="Georgia" w:hAnsi="Georgia"/>
          <w:color w:val="000000" w:themeColor="text1"/>
          <w:sz w:val="20"/>
          <w:szCs w:val="20"/>
        </w:rPr>
        <w:t>10 and 11</w:t>
      </w:r>
      <w:r w:rsidR="000B73EC" w:rsidRPr="00A146D9">
        <w:rPr>
          <w:rFonts w:ascii="Georgia" w:hAnsi="Georgia"/>
          <w:color w:val="000000" w:themeColor="text1"/>
          <w:sz w:val="20"/>
          <w:szCs w:val="20"/>
        </w:rPr>
        <w:t xml:space="preserve"> </w:t>
      </w:r>
      <w:r w:rsidR="00F13107" w:rsidRPr="00A146D9">
        <w:rPr>
          <w:rFonts w:ascii="Georgia" w:hAnsi="Georgia"/>
          <w:color w:val="000000" w:themeColor="text1"/>
          <w:sz w:val="20"/>
          <w:szCs w:val="20"/>
        </w:rPr>
        <w:t>highlight</w:t>
      </w:r>
      <w:r w:rsidR="000B73EC" w:rsidRPr="00A146D9">
        <w:rPr>
          <w:rFonts w:ascii="Georgia" w:hAnsi="Georgia"/>
          <w:color w:val="000000" w:themeColor="text1"/>
          <w:sz w:val="20"/>
          <w:szCs w:val="20"/>
        </w:rPr>
        <w:t xml:space="preserve"> </w:t>
      </w:r>
      <w:r w:rsidR="00A146D9" w:rsidRPr="00A146D9">
        <w:rPr>
          <w:rFonts w:ascii="Georgia" w:hAnsi="Georgia"/>
          <w:color w:val="000000" w:themeColor="text1"/>
          <w:sz w:val="20"/>
          <w:szCs w:val="20"/>
        </w:rPr>
        <w:t xml:space="preserve">health systems to support HIV services delivery including </w:t>
      </w:r>
      <w:r w:rsidR="00135AC8">
        <w:rPr>
          <w:rFonts w:ascii="Georgia" w:hAnsi="Georgia"/>
          <w:i/>
          <w:color w:val="002060"/>
          <w:sz w:val="20"/>
          <w:szCs w:val="20"/>
        </w:rPr>
        <w:t>L</w:t>
      </w:r>
      <w:r w:rsidR="00F13107" w:rsidRPr="00A146D9">
        <w:rPr>
          <w:rFonts w:ascii="Georgia" w:hAnsi="Georgia"/>
          <w:i/>
          <w:color w:val="002060"/>
          <w:sz w:val="20"/>
          <w:szCs w:val="20"/>
        </w:rPr>
        <w:t>aboratory support</w:t>
      </w:r>
      <w:r w:rsidR="007E42EC">
        <w:rPr>
          <w:rFonts w:ascii="Georgia" w:hAnsi="Georgia"/>
          <w:i/>
          <w:color w:val="002060"/>
          <w:sz w:val="20"/>
          <w:szCs w:val="20"/>
        </w:rPr>
        <w:t xml:space="preserve"> </w:t>
      </w:r>
      <w:r w:rsidR="007E42EC" w:rsidRPr="00135AC8">
        <w:rPr>
          <w:rFonts w:ascii="Georgia" w:hAnsi="Georgia"/>
          <w:color w:val="000000" w:themeColor="text1"/>
          <w:sz w:val="20"/>
          <w:szCs w:val="20"/>
        </w:rPr>
        <w:t>(C</w:t>
      </w:r>
      <w:r w:rsidR="00A146D9" w:rsidRPr="00135AC8">
        <w:rPr>
          <w:rFonts w:ascii="Georgia" w:hAnsi="Georgia"/>
          <w:color w:val="000000" w:themeColor="text1"/>
          <w:sz w:val="20"/>
          <w:szCs w:val="20"/>
        </w:rPr>
        <w:t>hapter 10),</w:t>
      </w:r>
      <w:r w:rsidR="00A146D9" w:rsidRPr="00135AC8">
        <w:rPr>
          <w:rFonts w:ascii="Georgia" w:hAnsi="Georgia"/>
          <w:i/>
          <w:color w:val="000000" w:themeColor="text1"/>
          <w:sz w:val="20"/>
          <w:szCs w:val="20"/>
        </w:rPr>
        <w:t xml:space="preserve"> </w:t>
      </w:r>
      <w:r w:rsidR="00A146D9" w:rsidRPr="00A146D9">
        <w:rPr>
          <w:rFonts w:ascii="Georgia" w:hAnsi="Georgia"/>
          <w:i/>
          <w:color w:val="002060"/>
          <w:sz w:val="20"/>
          <w:szCs w:val="20"/>
        </w:rPr>
        <w:t>Monitoring and Evaluation</w:t>
      </w:r>
      <w:r>
        <w:rPr>
          <w:rFonts w:ascii="Georgia" w:hAnsi="Georgia"/>
          <w:i/>
          <w:color w:val="002060"/>
          <w:sz w:val="20"/>
          <w:szCs w:val="20"/>
        </w:rPr>
        <w:t xml:space="preserve">, </w:t>
      </w:r>
      <w:r w:rsidR="00505611">
        <w:rPr>
          <w:rFonts w:ascii="Georgia" w:hAnsi="Georgia"/>
          <w:i/>
          <w:color w:val="002060"/>
          <w:sz w:val="20"/>
          <w:szCs w:val="20"/>
        </w:rPr>
        <w:t>S</w:t>
      </w:r>
      <w:r w:rsidRPr="00A146D9">
        <w:rPr>
          <w:rFonts w:ascii="Georgia" w:hAnsi="Georgia"/>
          <w:i/>
          <w:color w:val="002060"/>
          <w:sz w:val="20"/>
          <w:szCs w:val="20"/>
        </w:rPr>
        <w:t>upply</w:t>
      </w:r>
      <w:r w:rsidR="00505611">
        <w:rPr>
          <w:rFonts w:ascii="Georgia" w:hAnsi="Georgia"/>
          <w:i/>
          <w:color w:val="002060"/>
          <w:sz w:val="20"/>
          <w:szCs w:val="20"/>
        </w:rPr>
        <w:t xml:space="preserve"> Chain Management and Human R</w:t>
      </w:r>
      <w:r>
        <w:rPr>
          <w:rFonts w:ascii="Georgia" w:hAnsi="Georgia"/>
          <w:i/>
          <w:color w:val="002060"/>
          <w:sz w:val="20"/>
          <w:szCs w:val="20"/>
        </w:rPr>
        <w:t xml:space="preserve">esource </w:t>
      </w:r>
      <w:r w:rsidRPr="00A40065">
        <w:rPr>
          <w:rFonts w:ascii="Georgia" w:hAnsi="Georgia"/>
          <w:color w:val="000000" w:themeColor="text1"/>
          <w:sz w:val="20"/>
          <w:szCs w:val="20"/>
        </w:rPr>
        <w:t>in Chapter 11.</w:t>
      </w:r>
      <w:r w:rsidRPr="00A40065">
        <w:rPr>
          <w:rFonts w:ascii="Georgia" w:hAnsi="Georgia"/>
          <w:i/>
          <w:color w:val="000000" w:themeColor="text1"/>
          <w:sz w:val="20"/>
          <w:szCs w:val="20"/>
        </w:rPr>
        <w:t xml:space="preserve"> </w:t>
      </w:r>
      <w:r w:rsidR="00A146D9" w:rsidRPr="00A40065">
        <w:rPr>
          <w:rFonts w:ascii="Georgia" w:hAnsi="Georgia"/>
          <w:i/>
          <w:color w:val="000000" w:themeColor="text1"/>
          <w:sz w:val="20"/>
          <w:szCs w:val="20"/>
        </w:rPr>
        <w:t xml:space="preserve"> </w:t>
      </w:r>
      <w:r w:rsidR="00F13107" w:rsidRPr="00A40065">
        <w:rPr>
          <w:rFonts w:ascii="Georgia" w:hAnsi="Georgia"/>
          <w:color w:val="000000" w:themeColor="text1"/>
          <w:sz w:val="20"/>
          <w:szCs w:val="20"/>
        </w:rPr>
        <w:t xml:space="preserve"> </w:t>
      </w:r>
      <w:r w:rsidR="00357F62" w:rsidRPr="00A40065">
        <w:rPr>
          <w:rFonts w:ascii="Georgia" w:hAnsi="Georgia"/>
          <w:i/>
          <w:color w:val="000000" w:themeColor="text1"/>
          <w:sz w:val="20"/>
          <w:szCs w:val="20"/>
          <w:highlight w:val="yellow"/>
        </w:rPr>
        <w:t xml:space="preserve"> </w:t>
      </w:r>
    </w:p>
    <w:p w:rsidR="00E40367" w:rsidRDefault="00E40367" w:rsidP="00E40367">
      <w:pPr>
        <w:pStyle w:val="Caption"/>
        <w:keepNext/>
      </w:pPr>
      <w:bookmarkStart w:id="14" w:name="_Toc380781928"/>
      <w:r>
        <w:lastRenderedPageBreak/>
        <w:t xml:space="preserve">Table </w:t>
      </w:r>
      <w:fldSimple w:instr=" STYLEREF 1 \s ">
        <w:r w:rsidR="00FA4EE9">
          <w:rPr>
            <w:noProof/>
          </w:rPr>
          <w:t>1</w:t>
        </w:r>
      </w:fldSimple>
      <w:r w:rsidR="00FA4EE9">
        <w:noBreakHyphen/>
      </w:r>
      <w:fldSimple w:instr=" SEQ Table \* ARABIC \s 1 ">
        <w:r w:rsidR="00FA4EE9">
          <w:rPr>
            <w:noProof/>
          </w:rPr>
          <w:t>1</w:t>
        </w:r>
      </w:fldSimple>
      <w:r>
        <w:t xml:space="preserve">:  </w:t>
      </w:r>
      <w:r w:rsidR="00323668">
        <w:t xml:space="preserve">Integrated Provision </w:t>
      </w:r>
      <w:r>
        <w:t>and Scheduling of Clinical HIV Services</w:t>
      </w:r>
      <w:bookmarkEnd w:id="14"/>
    </w:p>
    <w:tbl>
      <w:tblPr>
        <w:tblStyle w:val="TableGrid4"/>
        <w:tblW w:w="13402" w:type="dxa"/>
        <w:tblLayout w:type="fixed"/>
        <w:tblLook w:val="04A0" w:firstRow="1" w:lastRow="0" w:firstColumn="1" w:lastColumn="0" w:noHBand="0" w:noVBand="1"/>
      </w:tblPr>
      <w:tblGrid>
        <w:gridCol w:w="3055"/>
        <w:gridCol w:w="630"/>
        <w:gridCol w:w="4230"/>
        <w:gridCol w:w="540"/>
        <w:gridCol w:w="540"/>
        <w:gridCol w:w="540"/>
        <w:gridCol w:w="540"/>
        <w:gridCol w:w="540"/>
        <w:gridCol w:w="540"/>
        <w:gridCol w:w="540"/>
        <w:gridCol w:w="720"/>
        <w:gridCol w:w="450"/>
        <w:gridCol w:w="537"/>
      </w:tblGrid>
      <w:tr w:rsidR="00835480" w:rsidRPr="00835480" w:rsidTr="002F6F79">
        <w:trPr>
          <w:cantSplit/>
          <w:trHeight w:val="1700"/>
        </w:trPr>
        <w:tc>
          <w:tcPr>
            <w:tcW w:w="3055" w:type="dxa"/>
            <w:shd w:val="clear" w:color="auto" w:fill="F2F2F2" w:themeFill="background1" w:themeFillShade="F2"/>
          </w:tcPr>
          <w:p w:rsidR="009B6FC4" w:rsidRPr="00835480" w:rsidRDefault="009B6FC4" w:rsidP="000907B1">
            <w:pPr>
              <w:spacing w:line="276" w:lineRule="auto"/>
            </w:pPr>
            <w:r w:rsidRPr="00835480">
              <w:rPr>
                <w:rFonts w:asciiTheme="majorHAnsi" w:eastAsia="Times New Roman" w:hAnsiTheme="majorHAnsi" w:cstheme="majorBidi"/>
                <w:b/>
                <w:bCs/>
                <w:color w:val="2E74B5" w:themeColor="accent1" w:themeShade="BF"/>
              </w:rPr>
              <w:br w:type="page"/>
            </w:r>
          </w:p>
        </w:tc>
        <w:tc>
          <w:tcPr>
            <w:tcW w:w="630" w:type="dxa"/>
            <w:shd w:val="clear" w:color="auto" w:fill="F2F2F2" w:themeFill="background1" w:themeFillShade="F2"/>
            <w:textDirection w:val="btLr"/>
          </w:tcPr>
          <w:p w:rsidR="009B6FC4" w:rsidRPr="00DB1C43" w:rsidRDefault="00F640BA" w:rsidP="00F640BA">
            <w:pPr>
              <w:spacing w:line="276" w:lineRule="auto"/>
              <w:ind w:left="113" w:right="113"/>
              <w:rPr>
                <w:b/>
                <w:sz w:val="20"/>
                <w:szCs w:val="20"/>
              </w:rPr>
            </w:pPr>
            <w:r>
              <w:rPr>
                <w:b/>
                <w:sz w:val="20"/>
                <w:szCs w:val="20"/>
              </w:rPr>
              <w:t>S</w:t>
            </w:r>
            <w:r w:rsidR="00C54609">
              <w:rPr>
                <w:b/>
                <w:sz w:val="20"/>
                <w:szCs w:val="20"/>
              </w:rPr>
              <w:t xml:space="preserve">ection </w:t>
            </w:r>
            <w:r w:rsidR="009B6FC4" w:rsidRPr="00DB1C43">
              <w:rPr>
                <w:b/>
                <w:sz w:val="20"/>
                <w:szCs w:val="20"/>
              </w:rPr>
              <w:t xml:space="preserve"> </w:t>
            </w:r>
          </w:p>
        </w:tc>
        <w:tc>
          <w:tcPr>
            <w:tcW w:w="4230" w:type="dxa"/>
            <w:shd w:val="clear" w:color="auto" w:fill="F2F2F2" w:themeFill="background1" w:themeFillShade="F2"/>
            <w:vAlign w:val="center"/>
          </w:tcPr>
          <w:p w:rsidR="009B6FC4" w:rsidRPr="00994167" w:rsidRDefault="009B6FC4" w:rsidP="000907B1">
            <w:pPr>
              <w:spacing w:line="276" w:lineRule="auto"/>
              <w:jc w:val="center"/>
              <w:rPr>
                <w:b/>
              </w:rPr>
            </w:pPr>
            <w:r w:rsidRPr="00994167">
              <w:rPr>
                <w:b/>
              </w:rPr>
              <w:t>Schedule</w:t>
            </w:r>
          </w:p>
        </w:tc>
        <w:tc>
          <w:tcPr>
            <w:tcW w:w="54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Pre-ART clinic</w:t>
            </w:r>
          </w:p>
        </w:tc>
        <w:tc>
          <w:tcPr>
            <w:tcW w:w="54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ART clinic</w:t>
            </w:r>
          </w:p>
        </w:tc>
        <w:tc>
          <w:tcPr>
            <w:tcW w:w="54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TB clinic</w:t>
            </w:r>
          </w:p>
        </w:tc>
        <w:tc>
          <w:tcPr>
            <w:tcW w:w="54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Family Planning</w:t>
            </w:r>
          </w:p>
        </w:tc>
        <w:tc>
          <w:tcPr>
            <w:tcW w:w="54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ANC</w:t>
            </w:r>
          </w:p>
        </w:tc>
        <w:tc>
          <w:tcPr>
            <w:tcW w:w="54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Maternity</w:t>
            </w:r>
          </w:p>
        </w:tc>
        <w:tc>
          <w:tcPr>
            <w:tcW w:w="54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Post -natal</w:t>
            </w:r>
          </w:p>
        </w:tc>
        <w:tc>
          <w:tcPr>
            <w:tcW w:w="72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Under 5/ young child</w:t>
            </w:r>
          </w:p>
        </w:tc>
        <w:tc>
          <w:tcPr>
            <w:tcW w:w="450"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OPD</w:t>
            </w:r>
          </w:p>
        </w:tc>
        <w:tc>
          <w:tcPr>
            <w:tcW w:w="537" w:type="dxa"/>
            <w:shd w:val="clear" w:color="auto" w:fill="F2F2F2" w:themeFill="background1" w:themeFillShade="F2"/>
            <w:textDirection w:val="btLr"/>
          </w:tcPr>
          <w:p w:rsidR="009B6FC4" w:rsidRPr="00C53C13" w:rsidRDefault="009B6FC4" w:rsidP="000907B1">
            <w:pPr>
              <w:spacing w:line="276" w:lineRule="auto"/>
              <w:ind w:left="113" w:right="113"/>
              <w:rPr>
                <w:b/>
                <w:sz w:val="18"/>
                <w:szCs w:val="18"/>
              </w:rPr>
            </w:pPr>
            <w:r w:rsidRPr="00C53C13">
              <w:rPr>
                <w:b/>
                <w:sz w:val="18"/>
                <w:szCs w:val="18"/>
              </w:rPr>
              <w:t>In-patient</w:t>
            </w:r>
          </w:p>
        </w:tc>
      </w:tr>
      <w:tr w:rsidR="00835480" w:rsidRPr="00E54405" w:rsidTr="007E42EC">
        <w:trPr>
          <w:trHeight w:val="305"/>
        </w:trPr>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PITC</w:t>
            </w:r>
          </w:p>
        </w:tc>
        <w:tc>
          <w:tcPr>
            <w:tcW w:w="630" w:type="dxa"/>
            <w:shd w:val="clear" w:color="auto" w:fill="auto"/>
          </w:tcPr>
          <w:p w:rsidR="009B6FC4" w:rsidRPr="00602119" w:rsidRDefault="008E15B7" w:rsidP="00E54405">
            <w:pPr>
              <w:spacing w:line="276" w:lineRule="auto"/>
              <w:rPr>
                <w:b/>
                <w:sz w:val="16"/>
                <w:szCs w:val="16"/>
              </w:rPr>
            </w:pPr>
            <w:hyperlink w:anchor="_The_PITC_protocol" w:history="1">
              <w:r w:rsidR="002F6F79" w:rsidRPr="0021791D">
                <w:rPr>
                  <w:rStyle w:val="Hyperlink"/>
                  <w:b/>
                  <w:sz w:val="16"/>
                  <w:szCs w:val="16"/>
                </w:rPr>
                <w:t>2.4</w:t>
              </w:r>
            </w:hyperlink>
          </w:p>
        </w:tc>
        <w:tc>
          <w:tcPr>
            <w:tcW w:w="4230" w:type="dxa"/>
            <w:shd w:val="clear" w:color="auto" w:fill="auto"/>
          </w:tcPr>
          <w:p w:rsidR="009B6FC4" w:rsidRPr="00E54405" w:rsidRDefault="00835480" w:rsidP="00E54405">
            <w:pPr>
              <w:spacing w:line="276" w:lineRule="auto"/>
              <w:rPr>
                <w:rFonts w:cstheme="minorHAnsi"/>
                <w:sz w:val="20"/>
                <w:szCs w:val="20"/>
              </w:rPr>
            </w:pPr>
            <w:r w:rsidRPr="00E54405">
              <w:rPr>
                <w:rFonts w:cstheme="minorHAnsi"/>
                <w:sz w:val="20"/>
                <w:szCs w:val="20"/>
              </w:rPr>
              <w:t xml:space="preserve">Ascertain current status at each visit </w:t>
            </w:r>
          </w:p>
        </w:tc>
        <w:tc>
          <w:tcPr>
            <w:tcW w:w="54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DEEAF6" w:themeFill="accent1"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E2EFD9" w:themeFill="accent6"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720" w:type="dxa"/>
          </w:tcPr>
          <w:p w:rsidR="009B6FC4" w:rsidRPr="00E54405" w:rsidRDefault="009B6FC4" w:rsidP="00E54405">
            <w:pPr>
              <w:spacing w:line="276" w:lineRule="auto"/>
              <w:rPr>
                <w:sz w:val="20"/>
                <w:szCs w:val="20"/>
              </w:rPr>
            </w:pPr>
            <w:r w:rsidRPr="00E54405">
              <w:rPr>
                <w:rFonts w:cstheme="minorHAnsi"/>
                <w:sz w:val="20"/>
                <w:szCs w:val="20"/>
              </w:rPr>
              <w:t>√</w:t>
            </w:r>
          </w:p>
        </w:tc>
        <w:tc>
          <w:tcPr>
            <w:tcW w:w="45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37" w:type="dxa"/>
          </w:tcPr>
          <w:p w:rsidR="009B6FC4" w:rsidRPr="00E54405" w:rsidRDefault="009B6FC4" w:rsidP="00E54405">
            <w:pPr>
              <w:spacing w:line="276" w:lineRule="auto"/>
              <w:rPr>
                <w:sz w:val="20"/>
                <w:szCs w:val="20"/>
              </w:rPr>
            </w:pPr>
            <w:r w:rsidRPr="00E54405">
              <w:rPr>
                <w:rFonts w:cstheme="minorHAnsi"/>
                <w:sz w:val="20"/>
                <w:szCs w:val="20"/>
              </w:rPr>
              <w:t>√</w:t>
            </w:r>
          </w:p>
        </w:tc>
      </w:tr>
      <w:tr w:rsidR="00835480" w:rsidRPr="00E54405" w:rsidTr="007E42EC">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WHO clinical staging </w:t>
            </w:r>
          </w:p>
        </w:tc>
        <w:tc>
          <w:tcPr>
            <w:tcW w:w="630" w:type="dxa"/>
            <w:shd w:val="clear" w:color="auto" w:fill="auto"/>
          </w:tcPr>
          <w:p w:rsidR="009B6FC4" w:rsidRPr="00602119" w:rsidRDefault="008E15B7" w:rsidP="00E54405">
            <w:pPr>
              <w:spacing w:line="276" w:lineRule="auto"/>
              <w:rPr>
                <w:b/>
                <w:sz w:val="16"/>
                <w:szCs w:val="16"/>
              </w:rPr>
            </w:pPr>
            <w:hyperlink w:anchor="_WHO_clinical_staging" w:history="1">
              <w:r w:rsidR="002F6F79" w:rsidRPr="0021791D">
                <w:rPr>
                  <w:rStyle w:val="Hyperlink"/>
                  <w:b/>
                  <w:sz w:val="16"/>
                  <w:szCs w:val="16"/>
                </w:rPr>
                <w:t>3.2</w:t>
              </w:r>
            </w:hyperlink>
          </w:p>
        </w:tc>
        <w:tc>
          <w:tcPr>
            <w:tcW w:w="4230" w:type="dxa"/>
            <w:shd w:val="clear" w:color="auto" w:fill="auto"/>
          </w:tcPr>
          <w:p w:rsidR="009B6FC4" w:rsidRPr="00E54405" w:rsidRDefault="005C74DA" w:rsidP="005C74DA">
            <w:pPr>
              <w:spacing w:line="276" w:lineRule="auto"/>
              <w:rPr>
                <w:rFonts w:cstheme="minorHAnsi"/>
                <w:sz w:val="20"/>
                <w:szCs w:val="20"/>
              </w:rPr>
            </w:pPr>
            <w:r>
              <w:rPr>
                <w:rFonts w:cstheme="minorHAnsi"/>
                <w:sz w:val="20"/>
                <w:szCs w:val="20"/>
              </w:rPr>
              <w:t xml:space="preserve">At HIV diagnosis, enrollment in care, every </w:t>
            </w:r>
            <w:r w:rsidR="00835480" w:rsidRPr="00E54405">
              <w:rPr>
                <w:rFonts w:cstheme="minorHAnsi"/>
                <w:sz w:val="20"/>
                <w:szCs w:val="20"/>
              </w:rPr>
              <w:t>3</w:t>
            </w:r>
            <w:r>
              <w:rPr>
                <w:rFonts w:cstheme="minorHAnsi"/>
                <w:sz w:val="20"/>
                <w:szCs w:val="20"/>
              </w:rPr>
              <w:t>/12</w:t>
            </w:r>
            <w:r w:rsidR="00835480" w:rsidRPr="00E54405">
              <w:rPr>
                <w:rFonts w:cstheme="minorHAnsi"/>
                <w:sz w:val="20"/>
                <w:szCs w:val="20"/>
              </w:rPr>
              <w:t xml:space="preserve"> in</w:t>
            </w:r>
            <w:r>
              <w:rPr>
                <w:rFonts w:cstheme="minorHAnsi"/>
                <w:sz w:val="20"/>
                <w:szCs w:val="20"/>
              </w:rPr>
              <w:t xml:space="preserve"> care, </w:t>
            </w:r>
            <w:r w:rsidR="00FC4DA7">
              <w:rPr>
                <w:rFonts w:cstheme="minorHAnsi"/>
                <w:sz w:val="20"/>
                <w:szCs w:val="20"/>
              </w:rPr>
              <w:t xml:space="preserve"> </w:t>
            </w:r>
            <w:r>
              <w:rPr>
                <w:rFonts w:cstheme="minorHAnsi"/>
                <w:sz w:val="20"/>
                <w:szCs w:val="20"/>
              </w:rPr>
              <w:t>at ART initiation</w:t>
            </w:r>
          </w:p>
        </w:tc>
        <w:tc>
          <w:tcPr>
            <w:tcW w:w="54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DEEAF6" w:themeFill="accent1"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E2EFD9" w:themeFill="accent6"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720" w:type="dxa"/>
          </w:tcPr>
          <w:p w:rsidR="009B6FC4" w:rsidRPr="00E54405" w:rsidRDefault="009B6FC4" w:rsidP="00E54405">
            <w:pPr>
              <w:spacing w:line="276" w:lineRule="auto"/>
              <w:rPr>
                <w:sz w:val="20"/>
                <w:szCs w:val="20"/>
              </w:rPr>
            </w:pPr>
            <w:r w:rsidRPr="00E54405">
              <w:rPr>
                <w:rFonts w:cstheme="minorHAnsi"/>
                <w:sz w:val="20"/>
                <w:szCs w:val="20"/>
              </w:rPr>
              <w:t>√</w:t>
            </w:r>
          </w:p>
        </w:tc>
        <w:tc>
          <w:tcPr>
            <w:tcW w:w="45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37" w:type="dxa"/>
          </w:tcPr>
          <w:p w:rsidR="009B6FC4" w:rsidRPr="00E54405" w:rsidRDefault="009B6FC4" w:rsidP="00E54405">
            <w:pPr>
              <w:spacing w:line="276" w:lineRule="auto"/>
              <w:rPr>
                <w:sz w:val="20"/>
                <w:szCs w:val="20"/>
              </w:rPr>
            </w:pPr>
            <w:r w:rsidRPr="00E54405">
              <w:rPr>
                <w:rFonts w:cstheme="minorHAnsi"/>
                <w:sz w:val="20"/>
                <w:szCs w:val="20"/>
              </w:rPr>
              <w:t>√</w:t>
            </w:r>
          </w:p>
        </w:tc>
      </w:tr>
      <w:tr w:rsidR="00DB1C43" w:rsidRPr="00E54405" w:rsidTr="007E42EC">
        <w:tc>
          <w:tcPr>
            <w:tcW w:w="3055" w:type="dxa"/>
            <w:shd w:val="clear" w:color="auto" w:fill="F2F2F2" w:themeFill="background1" w:themeFillShade="F2"/>
          </w:tcPr>
          <w:p w:rsidR="00DB1C43" w:rsidRPr="00E54405" w:rsidRDefault="00DB1C43" w:rsidP="00E54405">
            <w:pPr>
              <w:spacing w:line="276" w:lineRule="auto"/>
              <w:rPr>
                <w:sz w:val="20"/>
                <w:szCs w:val="20"/>
              </w:rPr>
            </w:pPr>
            <w:r w:rsidRPr="00E54405">
              <w:rPr>
                <w:sz w:val="20"/>
                <w:szCs w:val="20"/>
              </w:rPr>
              <w:t xml:space="preserve">Management of HIV related disease  </w:t>
            </w:r>
          </w:p>
        </w:tc>
        <w:tc>
          <w:tcPr>
            <w:tcW w:w="630" w:type="dxa"/>
            <w:shd w:val="clear" w:color="auto" w:fill="auto"/>
          </w:tcPr>
          <w:p w:rsidR="00DB1C43" w:rsidRPr="00602119" w:rsidRDefault="008E15B7" w:rsidP="00E54405">
            <w:pPr>
              <w:spacing w:line="276" w:lineRule="auto"/>
              <w:rPr>
                <w:b/>
                <w:sz w:val="16"/>
                <w:szCs w:val="16"/>
              </w:rPr>
            </w:pPr>
            <w:hyperlink w:anchor="_Management_of_HIV-related_1" w:history="1">
              <w:r w:rsidR="002F6F79" w:rsidRPr="0021791D">
                <w:rPr>
                  <w:rStyle w:val="Hyperlink"/>
                  <w:b/>
                  <w:sz w:val="16"/>
                  <w:szCs w:val="16"/>
                </w:rPr>
                <w:t>3.5</w:t>
              </w:r>
            </w:hyperlink>
          </w:p>
        </w:tc>
        <w:tc>
          <w:tcPr>
            <w:tcW w:w="4230" w:type="dxa"/>
            <w:shd w:val="clear" w:color="auto" w:fill="auto"/>
          </w:tcPr>
          <w:p w:rsidR="00DB1C43" w:rsidRPr="00E54405" w:rsidRDefault="00DB1C43" w:rsidP="00E54405">
            <w:pPr>
              <w:spacing w:line="276" w:lineRule="auto"/>
              <w:rPr>
                <w:rFonts w:cstheme="minorHAnsi"/>
                <w:sz w:val="20"/>
                <w:szCs w:val="20"/>
              </w:rPr>
            </w:pPr>
            <w:r w:rsidRPr="00E54405">
              <w:rPr>
                <w:rFonts w:cstheme="minorHAnsi"/>
                <w:sz w:val="20"/>
                <w:szCs w:val="20"/>
              </w:rPr>
              <w:t xml:space="preserve">When diagnosed </w:t>
            </w:r>
          </w:p>
        </w:tc>
        <w:tc>
          <w:tcPr>
            <w:tcW w:w="540" w:type="dxa"/>
            <w:shd w:val="clear" w:color="auto" w:fill="FBE4D5" w:themeFill="accent2" w:themeFillTint="33"/>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c>
          <w:tcPr>
            <w:tcW w:w="540" w:type="dxa"/>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c>
          <w:tcPr>
            <w:tcW w:w="540" w:type="dxa"/>
            <w:shd w:val="clear" w:color="auto" w:fill="DEEAF6" w:themeFill="accent1" w:themeFillTint="33"/>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c>
          <w:tcPr>
            <w:tcW w:w="540" w:type="dxa"/>
          </w:tcPr>
          <w:p w:rsidR="00DB1C43" w:rsidRPr="00E54405" w:rsidRDefault="00DB1C43" w:rsidP="00E54405">
            <w:pPr>
              <w:spacing w:line="276" w:lineRule="auto"/>
              <w:rPr>
                <w:rFonts w:cstheme="minorHAnsi"/>
                <w:sz w:val="20"/>
                <w:szCs w:val="20"/>
              </w:rPr>
            </w:pPr>
          </w:p>
        </w:tc>
        <w:tc>
          <w:tcPr>
            <w:tcW w:w="540" w:type="dxa"/>
            <w:shd w:val="clear" w:color="auto" w:fill="E2EFD9" w:themeFill="accent6" w:themeFillTint="33"/>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c>
          <w:tcPr>
            <w:tcW w:w="540" w:type="dxa"/>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c>
          <w:tcPr>
            <w:tcW w:w="540" w:type="dxa"/>
            <w:shd w:val="clear" w:color="auto" w:fill="FFF2CC" w:themeFill="accent4" w:themeFillTint="33"/>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c>
          <w:tcPr>
            <w:tcW w:w="720" w:type="dxa"/>
          </w:tcPr>
          <w:p w:rsidR="00DB1C43" w:rsidRPr="00E54405" w:rsidRDefault="00DB1C43" w:rsidP="00E54405">
            <w:pPr>
              <w:spacing w:line="276" w:lineRule="auto"/>
              <w:rPr>
                <w:rFonts w:cstheme="minorHAnsi"/>
                <w:sz w:val="20"/>
                <w:szCs w:val="20"/>
              </w:rPr>
            </w:pPr>
          </w:p>
        </w:tc>
        <w:tc>
          <w:tcPr>
            <w:tcW w:w="450" w:type="dxa"/>
            <w:shd w:val="clear" w:color="auto" w:fill="FBE4D5" w:themeFill="accent2" w:themeFillTint="33"/>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c>
          <w:tcPr>
            <w:tcW w:w="537" w:type="dxa"/>
          </w:tcPr>
          <w:p w:rsidR="00DB1C43" w:rsidRPr="00E54405" w:rsidRDefault="00DB1C43" w:rsidP="00E54405">
            <w:pPr>
              <w:spacing w:line="276" w:lineRule="auto"/>
              <w:rPr>
                <w:rFonts w:cstheme="minorHAnsi"/>
                <w:sz w:val="20"/>
                <w:szCs w:val="20"/>
              </w:rPr>
            </w:pPr>
            <w:r w:rsidRPr="00E54405">
              <w:rPr>
                <w:rFonts w:cstheme="minorHAnsi"/>
                <w:sz w:val="20"/>
                <w:szCs w:val="20"/>
              </w:rPr>
              <w:t>√</w:t>
            </w:r>
          </w:p>
        </w:tc>
      </w:tr>
      <w:tr w:rsidR="00835480" w:rsidRPr="00E54405" w:rsidTr="00371BFF">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Clinical Monitoring HIV disease </w:t>
            </w:r>
          </w:p>
        </w:tc>
        <w:tc>
          <w:tcPr>
            <w:tcW w:w="630" w:type="dxa"/>
            <w:shd w:val="clear" w:color="auto" w:fill="auto"/>
          </w:tcPr>
          <w:p w:rsidR="009B6FC4" w:rsidRPr="00602119" w:rsidRDefault="008E15B7" w:rsidP="00E54405">
            <w:pPr>
              <w:spacing w:line="276" w:lineRule="auto"/>
              <w:rPr>
                <w:b/>
                <w:sz w:val="16"/>
                <w:szCs w:val="16"/>
              </w:rPr>
            </w:pPr>
            <w:hyperlink w:anchor="_Monitoring_HIV_disease" w:history="1">
              <w:r w:rsidR="0049487A" w:rsidRPr="0021791D">
                <w:rPr>
                  <w:rStyle w:val="Hyperlink"/>
                  <w:b/>
                  <w:sz w:val="16"/>
                  <w:szCs w:val="16"/>
                </w:rPr>
                <w:t>3.1</w:t>
              </w:r>
            </w:hyperlink>
          </w:p>
        </w:tc>
        <w:tc>
          <w:tcPr>
            <w:tcW w:w="4230" w:type="dxa"/>
            <w:shd w:val="clear" w:color="auto" w:fill="auto"/>
          </w:tcPr>
          <w:p w:rsidR="009B6FC4" w:rsidRPr="00E54405" w:rsidRDefault="00DB1C43" w:rsidP="00E54405">
            <w:pPr>
              <w:spacing w:line="276" w:lineRule="auto"/>
              <w:rPr>
                <w:rFonts w:cstheme="minorHAnsi"/>
                <w:sz w:val="20"/>
                <w:szCs w:val="20"/>
              </w:rPr>
            </w:pPr>
            <w:r w:rsidRPr="00E54405">
              <w:rPr>
                <w:rFonts w:cstheme="minorHAnsi"/>
                <w:sz w:val="20"/>
                <w:szCs w:val="20"/>
              </w:rPr>
              <w:t xml:space="preserve">At every visit </w:t>
            </w:r>
          </w:p>
        </w:tc>
        <w:tc>
          <w:tcPr>
            <w:tcW w:w="54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FFF2CC" w:themeFill="accent4" w:themeFillTint="33"/>
          </w:tcPr>
          <w:p w:rsidR="009B6FC4" w:rsidRPr="00E54405" w:rsidRDefault="009B6FC4" w:rsidP="00E54405">
            <w:pPr>
              <w:spacing w:line="276" w:lineRule="auto"/>
              <w:rPr>
                <w:sz w:val="20"/>
                <w:szCs w:val="20"/>
              </w:rPr>
            </w:pP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371BFF">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CD4 monitoring </w:t>
            </w:r>
          </w:p>
        </w:tc>
        <w:tc>
          <w:tcPr>
            <w:tcW w:w="630" w:type="dxa"/>
            <w:shd w:val="clear" w:color="auto" w:fill="auto"/>
          </w:tcPr>
          <w:p w:rsidR="009B6FC4" w:rsidRPr="00602119" w:rsidRDefault="008E15B7" w:rsidP="00E54405">
            <w:pPr>
              <w:spacing w:line="276" w:lineRule="auto"/>
              <w:rPr>
                <w:b/>
                <w:sz w:val="16"/>
                <w:szCs w:val="16"/>
              </w:rPr>
            </w:pPr>
            <w:hyperlink w:anchor="_CD4_monitoring" w:history="1">
              <w:r w:rsidR="002F6F79" w:rsidRPr="0021791D">
                <w:rPr>
                  <w:rStyle w:val="Hyperlink"/>
                  <w:b/>
                  <w:sz w:val="16"/>
                  <w:szCs w:val="16"/>
                </w:rPr>
                <w:t>3.3</w:t>
              </w:r>
            </w:hyperlink>
          </w:p>
        </w:tc>
        <w:tc>
          <w:tcPr>
            <w:tcW w:w="4230" w:type="dxa"/>
            <w:shd w:val="clear" w:color="auto" w:fill="auto"/>
          </w:tcPr>
          <w:p w:rsidR="009B6FC4" w:rsidRPr="00E54405" w:rsidRDefault="00DB1C43" w:rsidP="00E54405">
            <w:pPr>
              <w:spacing w:line="276" w:lineRule="auto"/>
              <w:rPr>
                <w:rFonts w:cstheme="minorHAnsi"/>
                <w:sz w:val="20"/>
                <w:szCs w:val="20"/>
              </w:rPr>
            </w:pPr>
            <w:r w:rsidRPr="00E54405">
              <w:rPr>
                <w:rFonts w:cstheme="minorHAnsi"/>
                <w:sz w:val="20"/>
                <w:szCs w:val="20"/>
              </w:rPr>
              <w:t>6 monthly  - in pre-ART and while on ART</w:t>
            </w:r>
          </w:p>
        </w:tc>
        <w:tc>
          <w:tcPr>
            <w:tcW w:w="54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FFF2CC" w:themeFill="accent4" w:themeFillTint="33"/>
          </w:tcPr>
          <w:p w:rsidR="009B6FC4" w:rsidRPr="00E54405" w:rsidRDefault="009B6FC4" w:rsidP="00E54405">
            <w:pPr>
              <w:spacing w:line="276" w:lineRule="auto"/>
              <w:rPr>
                <w:sz w:val="20"/>
                <w:szCs w:val="20"/>
              </w:rPr>
            </w:pP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371BFF">
        <w:trPr>
          <w:trHeight w:val="458"/>
        </w:trPr>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Provider initiated F</w:t>
            </w:r>
            <w:r w:rsidR="00DB1C43" w:rsidRPr="00E54405">
              <w:rPr>
                <w:sz w:val="20"/>
                <w:szCs w:val="20"/>
              </w:rPr>
              <w:t xml:space="preserve">amily Planning </w:t>
            </w:r>
            <w:r w:rsidRPr="00E54405">
              <w:rPr>
                <w:sz w:val="20"/>
                <w:szCs w:val="20"/>
              </w:rPr>
              <w:t xml:space="preserve">   </w:t>
            </w:r>
          </w:p>
        </w:tc>
        <w:tc>
          <w:tcPr>
            <w:tcW w:w="630" w:type="dxa"/>
            <w:shd w:val="clear" w:color="auto" w:fill="auto"/>
          </w:tcPr>
          <w:p w:rsidR="009B6FC4" w:rsidRPr="00602119" w:rsidRDefault="008E15B7" w:rsidP="00E54405">
            <w:pPr>
              <w:spacing w:line="276" w:lineRule="auto"/>
              <w:rPr>
                <w:b/>
                <w:sz w:val="16"/>
                <w:szCs w:val="16"/>
              </w:rPr>
            </w:pPr>
            <w:hyperlink w:anchor="_Prevention_of_unintended" w:history="1">
              <w:r w:rsidR="002F6F79" w:rsidRPr="0021791D">
                <w:rPr>
                  <w:rStyle w:val="Hyperlink"/>
                  <w:b/>
                  <w:sz w:val="16"/>
                  <w:szCs w:val="16"/>
                </w:rPr>
                <w:t>5.2.2</w:t>
              </w:r>
            </w:hyperlink>
          </w:p>
        </w:tc>
        <w:tc>
          <w:tcPr>
            <w:tcW w:w="4230" w:type="dxa"/>
            <w:shd w:val="clear" w:color="auto" w:fill="auto"/>
          </w:tcPr>
          <w:p w:rsidR="009B6FC4" w:rsidRPr="00E54405" w:rsidRDefault="00DB1C43" w:rsidP="00E54405">
            <w:pPr>
              <w:spacing w:line="276" w:lineRule="auto"/>
              <w:rPr>
                <w:rFonts w:cstheme="minorHAnsi"/>
                <w:sz w:val="20"/>
                <w:szCs w:val="20"/>
              </w:rPr>
            </w:pPr>
            <w:r w:rsidRPr="00E54405">
              <w:rPr>
                <w:rFonts w:cstheme="minorHAnsi"/>
                <w:sz w:val="20"/>
                <w:szCs w:val="20"/>
              </w:rPr>
              <w:t xml:space="preserve">At every scheduled visit </w:t>
            </w:r>
            <w:r w:rsidR="00CC00DD" w:rsidRPr="00E54405">
              <w:rPr>
                <w:rFonts w:cstheme="minorHAnsi"/>
                <w:sz w:val="20"/>
                <w:szCs w:val="20"/>
              </w:rPr>
              <w:t xml:space="preserve"> </w:t>
            </w:r>
          </w:p>
        </w:tc>
        <w:tc>
          <w:tcPr>
            <w:tcW w:w="540" w:type="dxa"/>
            <w:shd w:val="clear" w:color="auto" w:fill="FBE4D5" w:themeFill="accent2" w:themeFillTint="33"/>
          </w:tcPr>
          <w:p w:rsidR="009B6FC4" w:rsidRPr="00E54405" w:rsidRDefault="009B6FC4" w:rsidP="00E54405">
            <w:pPr>
              <w:spacing w:line="276" w:lineRule="auto"/>
              <w:rPr>
                <w:rFonts w:cstheme="minorHAnsi"/>
                <w:sz w:val="20"/>
                <w:szCs w:val="20"/>
              </w:rPr>
            </w:pPr>
            <w:r w:rsidRPr="00E54405">
              <w:rPr>
                <w:rFonts w:cstheme="minorHAnsi"/>
                <w:sz w:val="20"/>
                <w:szCs w:val="20"/>
              </w:rPr>
              <w:t>√</w:t>
            </w:r>
          </w:p>
        </w:tc>
        <w:tc>
          <w:tcPr>
            <w:tcW w:w="540" w:type="dxa"/>
          </w:tcPr>
          <w:p w:rsidR="009B6FC4" w:rsidRPr="00E54405" w:rsidRDefault="00CC00DD" w:rsidP="00E54405">
            <w:pPr>
              <w:spacing w:line="276" w:lineRule="auto"/>
              <w:rPr>
                <w:rFonts w:cstheme="minorHAnsi"/>
                <w:sz w:val="20"/>
                <w:szCs w:val="20"/>
              </w:rPr>
            </w:pPr>
            <w:r w:rsidRPr="00E54405">
              <w:rPr>
                <w:rFonts w:cstheme="minorHAnsi"/>
                <w:sz w:val="20"/>
                <w:szCs w:val="20"/>
              </w:rPr>
              <w:t>√</w:t>
            </w: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FFF2CC" w:themeFill="accent4" w:themeFillTint="33"/>
          </w:tcPr>
          <w:p w:rsidR="009B6FC4" w:rsidRPr="00E54405" w:rsidRDefault="009B6FC4" w:rsidP="00E54405">
            <w:pPr>
              <w:spacing w:line="276" w:lineRule="auto"/>
              <w:rPr>
                <w:sz w:val="20"/>
                <w:szCs w:val="20"/>
              </w:rPr>
            </w:pP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CC00DD" w:rsidRPr="00E54405" w:rsidTr="00371BFF">
        <w:tc>
          <w:tcPr>
            <w:tcW w:w="3055" w:type="dxa"/>
            <w:shd w:val="clear" w:color="auto" w:fill="F2F2F2" w:themeFill="background1" w:themeFillShade="F2"/>
          </w:tcPr>
          <w:p w:rsidR="00CC00DD" w:rsidRPr="00E54405" w:rsidRDefault="00CC00DD" w:rsidP="00E54405">
            <w:pPr>
              <w:spacing w:line="276" w:lineRule="auto"/>
              <w:rPr>
                <w:sz w:val="20"/>
                <w:szCs w:val="20"/>
              </w:rPr>
            </w:pPr>
            <w:r w:rsidRPr="00E54405">
              <w:rPr>
                <w:sz w:val="20"/>
                <w:szCs w:val="20"/>
              </w:rPr>
              <w:t xml:space="preserve">Prevention with Positives </w:t>
            </w:r>
          </w:p>
        </w:tc>
        <w:tc>
          <w:tcPr>
            <w:tcW w:w="630" w:type="dxa"/>
            <w:shd w:val="clear" w:color="auto" w:fill="auto"/>
          </w:tcPr>
          <w:p w:rsidR="00CC00DD" w:rsidRPr="00602119" w:rsidRDefault="008E15B7" w:rsidP="00E54405">
            <w:pPr>
              <w:spacing w:line="276" w:lineRule="auto"/>
              <w:rPr>
                <w:b/>
                <w:sz w:val="16"/>
                <w:szCs w:val="16"/>
              </w:rPr>
            </w:pPr>
            <w:hyperlink w:anchor="_Prevention_with_Positives" w:history="1">
              <w:r w:rsidR="002F6F79" w:rsidRPr="003A450F">
                <w:rPr>
                  <w:rStyle w:val="Hyperlink"/>
                  <w:b/>
                  <w:sz w:val="16"/>
                  <w:szCs w:val="16"/>
                </w:rPr>
                <w:t>3.7</w:t>
              </w:r>
            </w:hyperlink>
          </w:p>
        </w:tc>
        <w:tc>
          <w:tcPr>
            <w:tcW w:w="4230" w:type="dxa"/>
            <w:shd w:val="clear" w:color="auto" w:fill="auto"/>
          </w:tcPr>
          <w:p w:rsidR="00CC00DD" w:rsidRPr="00E54405" w:rsidRDefault="00CC00DD" w:rsidP="00E54405">
            <w:pPr>
              <w:spacing w:line="276" w:lineRule="auto"/>
              <w:rPr>
                <w:sz w:val="20"/>
                <w:szCs w:val="20"/>
              </w:rPr>
            </w:pPr>
            <w:r w:rsidRPr="00E54405">
              <w:rPr>
                <w:sz w:val="20"/>
                <w:szCs w:val="20"/>
              </w:rPr>
              <w:t xml:space="preserve">At every visit </w:t>
            </w:r>
          </w:p>
        </w:tc>
        <w:tc>
          <w:tcPr>
            <w:tcW w:w="540" w:type="dxa"/>
            <w:shd w:val="clear" w:color="auto" w:fill="FBE4D5" w:themeFill="accent2" w:themeFillTint="33"/>
          </w:tcPr>
          <w:p w:rsidR="00CC00DD" w:rsidRPr="00E54405" w:rsidRDefault="00AA0092" w:rsidP="00E54405">
            <w:pPr>
              <w:spacing w:line="276" w:lineRule="auto"/>
              <w:rPr>
                <w:sz w:val="20"/>
                <w:szCs w:val="20"/>
              </w:rPr>
            </w:pPr>
            <w:r w:rsidRPr="00E54405">
              <w:rPr>
                <w:sz w:val="20"/>
                <w:szCs w:val="20"/>
              </w:rPr>
              <w:t>√</w:t>
            </w:r>
          </w:p>
        </w:tc>
        <w:tc>
          <w:tcPr>
            <w:tcW w:w="540" w:type="dxa"/>
          </w:tcPr>
          <w:p w:rsidR="00CC00DD" w:rsidRPr="00E54405" w:rsidRDefault="00CC00DD" w:rsidP="00E54405">
            <w:pPr>
              <w:spacing w:line="276" w:lineRule="auto"/>
              <w:rPr>
                <w:sz w:val="20"/>
                <w:szCs w:val="20"/>
              </w:rPr>
            </w:pPr>
          </w:p>
        </w:tc>
        <w:tc>
          <w:tcPr>
            <w:tcW w:w="540" w:type="dxa"/>
            <w:shd w:val="clear" w:color="auto" w:fill="DEEAF6" w:themeFill="accent1" w:themeFillTint="33"/>
          </w:tcPr>
          <w:p w:rsidR="00CC00DD" w:rsidRPr="00E54405" w:rsidRDefault="00CC00DD" w:rsidP="00E54405">
            <w:pPr>
              <w:spacing w:line="276" w:lineRule="auto"/>
              <w:rPr>
                <w:sz w:val="20"/>
                <w:szCs w:val="20"/>
              </w:rPr>
            </w:pPr>
          </w:p>
        </w:tc>
        <w:tc>
          <w:tcPr>
            <w:tcW w:w="540" w:type="dxa"/>
          </w:tcPr>
          <w:p w:rsidR="00CC00DD" w:rsidRPr="00E54405" w:rsidRDefault="00CC00DD" w:rsidP="00E54405">
            <w:pPr>
              <w:spacing w:line="276" w:lineRule="auto"/>
              <w:rPr>
                <w:sz w:val="20"/>
                <w:szCs w:val="20"/>
              </w:rPr>
            </w:pPr>
          </w:p>
        </w:tc>
        <w:tc>
          <w:tcPr>
            <w:tcW w:w="540" w:type="dxa"/>
            <w:shd w:val="clear" w:color="auto" w:fill="E2EFD9" w:themeFill="accent6" w:themeFillTint="33"/>
          </w:tcPr>
          <w:p w:rsidR="00CC00DD" w:rsidRPr="00E54405" w:rsidRDefault="00CC00DD" w:rsidP="00E54405">
            <w:pPr>
              <w:spacing w:line="276" w:lineRule="auto"/>
              <w:rPr>
                <w:sz w:val="20"/>
                <w:szCs w:val="20"/>
              </w:rPr>
            </w:pPr>
          </w:p>
        </w:tc>
        <w:tc>
          <w:tcPr>
            <w:tcW w:w="540" w:type="dxa"/>
          </w:tcPr>
          <w:p w:rsidR="00CC00DD" w:rsidRPr="00E54405" w:rsidRDefault="00CC00DD" w:rsidP="00E54405">
            <w:pPr>
              <w:spacing w:line="276" w:lineRule="auto"/>
              <w:rPr>
                <w:sz w:val="20"/>
                <w:szCs w:val="20"/>
              </w:rPr>
            </w:pPr>
          </w:p>
        </w:tc>
        <w:tc>
          <w:tcPr>
            <w:tcW w:w="540" w:type="dxa"/>
            <w:shd w:val="clear" w:color="auto" w:fill="FFF2CC" w:themeFill="accent4" w:themeFillTint="33"/>
          </w:tcPr>
          <w:p w:rsidR="00CC00DD" w:rsidRPr="00E54405" w:rsidRDefault="00CC00DD" w:rsidP="00E54405">
            <w:pPr>
              <w:spacing w:line="276" w:lineRule="auto"/>
              <w:rPr>
                <w:sz w:val="20"/>
                <w:szCs w:val="20"/>
              </w:rPr>
            </w:pPr>
          </w:p>
        </w:tc>
        <w:tc>
          <w:tcPr>
            <w:tcW w:w="720" w:type="dxa"/>
          </w:tcPr>
          <w:p w:rsidR="00CC00DD" w:rsidRPr="00E54405" w:rsidRDefault="00CC00DD" w:rsidP="00E54405">
            <w:pPr>
              <w:spacing w:line="276" w:lineRule="auto"/>
              <w:rPr>
                <w:sz w:val="20"/>
                <w:szCs w:val="20"/>
              </w:rPr>
            </w:pPr>
          </w:p>
        </w:tc>
        <w:tc>
          <w:tcPr>
            <w:tcW w:w="450" w:type="dxa"/>
            <w:shd w:val="clear" w:color="auto" w:fill="FBE4D5" w:themeFill="accent2" w:themeFillTint="33"/>
          </w:tcPr>
          <w:p w:rsidR="00CC00DD" w:rsidRPr="00E54405" w:rsidRDefault="00CC00DD" w:rsidP="00E54405">
            <w:pPr>
              <w:spacing w:line="276" w:lineRule="auto"/>
              <w:rPr>
                <w:sz w:val="20"/>
                <w:szCs w:val="20"/>
              </w:rPr>
            </w:pPr>
          </w:p>
        </w:tc>
        <w:tc>
          <w:tcPr>
            <w:tcW w:w="537" w:type="dxa"/>
          </w:tcPr>
          <w:p w:rsidR="00CC00DD" w:rsidRPr="00E54405" w:rsidRDefault="00CC00DD" w:rsidP="00E54405">
            <w:pPr>
              <w:spacing w:line="276" w:lineRule="auto"/>
              <w:rPr>
                <w:sz w:val="20"/>
                <w:szCs w:val="20"/>
              </w:rPr>
            </w:pPr>
          </w:p>
        </w:tc>
      </w:tr>
      <w:tr w:rsidR="005C74DA" w:rsidRPr="00E54405" w:rsidTr="00371BFF">
        <w:tc>
          <w:tcPr>
            <w:tcW w:w="3055" w:type="dxa"/>
            <w:shd w:val="clear" w:color="auto" w:fill="F2F2F2" w:themeFill="background1" w:themeFillShade="F2"/>
          </w:tcPr>
          <w:p w:rsidR="005C74DA" w:rsidRPr="00E54405" w:rsidRDefault="005C74DA" w:rsidP="00E54405">
            <w:pPr>
              <w:spacing w:line="276" w:lineRule="auto"/>
              <w:rPr>
                <w:sz w:val="20"/>
                <w:szCs w:val="20"/>
              </w:rPr>
            </w:pPr>
            <w:r>
              <w:rPr>
                <w:sz w:val="20"/>
                <w:szCs w:val="20"/>
              </w:rPr>
              <w:t xml:space="preserve">Pregnancy status  </w:t>
            </w:r>
          </w:p>
        </w:tc>
        <w:tc>
          <w:tcPr>
            <w:tcW w:w="630" w:type="dxa"/>
            <w:shd w:val="clear" w:color="auto" w:fill="auto"/>
          </w:tcPr>
          <w:p w:rsidR="005C74DA" w:rsidRPr="00602119" w:rsidRDefault="005C74DA" w:rsidP="00E54405">
            <w:pPr>
              <w:spacing w:line="276" w:lineRule="auto"/>
              <w:rPr>
                <w:b/>
                <w:sz w:val="16"/>
                <w:szCs w:val="16"/>
              </w:rPr>
            </w:pPr>
          </w:p>
        </w:tc>
        <w:tc>
          <w:tcPr>
            <w:tcW w:w="4230" w:type="dxa"/>
            <w:shd w:val="clear" w:color="auto" w:fill="auto"/>
          </w:tcPr>
          <w:p w:rsidR="005C74DA" w:rsidRPr="00E54405" w:rsidRDefault="005C74DA" w:rsidP="00E54405">
            <w:pPr>
              <w:spacing w:line="276" w:lineRule="auto"/>
              <w:rPr>
                <w:sz w:val="20"/>
                <w:szCs w:val="20"/>
              </w:rPr>
            </w:pPr>
            <w:r>
              <w:rPr>
                <w:sz w:val="20"/>
                <w:szCs w:val="20"/>
              </w:rPr>
              <w:t>At every visit – for women of child bearing age</w:t>
            </w:r>
          </w:p>
        </w:tc>
        <w:tc>
          <w:tcPr>
            <w:tcW w:w="540" w:type="dxa"/>
            <w:shd w:val="clear" w:color="auto" w:fill="FBE4D5" w:themeFill="accent2" w:themeFillTint="33"/>
          </w:tcPr>
          <w:p w:rsidR="005C74DA" w:rsidRPr="00E54405" w:rsidRDefault="005C74DA" w:rsidP="00E54405">
            <w:pPr>
              <w:spacing w:line="276" w:lineRule="auto"/>
              <w:rPr>
                <w:sz w:val="20"/>
                <w:szCs w:val="20"/>
              </w:rPr>
            </w:pPr>
            <w:r w:rsidRPr="00E54405">
              <w:rPr>
                <w:sz w:val="20"/>
                <w:szCs w:val="20"/>
              </w:rPr>
              <w:t>√</w:t>
            </w:r>
          </w:p>
        </w:tc>
        <w:tc>
          <w:tcPr>
            <w:tcW w:w="540" w:type="dxa"/>
          </w:tcPr>
          <w:p w:rsidR="005C74DA" w:rsidRPr="00E54405" w:rsidRDefault="005C74DA" w:rsidP="00E54405">
            <w:pPr>
              <w:spacing w:line="276" w:lineRule="auto"/>
              <w:rPr>
                <w:sz w:val="20"/>
                <w:szCs w:val="20"/>
              </w:rPr>
            </w:pPr>
            <w:r w:rsidRPr="00E54405">
              <w:rPr>
                <w:sz w:val="20"/>
                <w:szCs w:val="20"/>
              </w:rPr>
              <w:t>√</w:t>
            </w:r>
          </w:p>
        </w:tc>
        <w:tc>
          <w:tcPr>
            <w:tcW w:w="540" w:type="dxa"/>
            <w:shd w:val="clear" w:color="auto" w:fill="DEEAF6" w:themeFill="accent1" w:themeFillTint="33"/>
          </w:tcPr>
          <w:p w:rsidR="005C74DA" w:rsidRPr="00E54405" w:rsidRDefault="005C74DA" w:rsidP="00E54405">
            <w:pPr>
              <w:spacing w:line="276" w:lineRule="auto"/>
              <w:rPr>
                <w:sz w:val="20"/>
                <w:szCs w:val="20"/>
              </w:rPr>
            </w:pPr>
            <w:r w:rsidRPr="00E54405">
              <w:rPr>
                <w:sz w:val="20"/>
                <w:szCs w:val="20"/>
              </w:rPr>
              <w:t>√</w:t>
            </w:r>
          </w:p>
        </w:tc>
        <w:tc>
          <w:tcPr>
            <w:tcW w:w="540" w:type="dxa"/>
          </w:tcPr>
          <w:p w:rsidR="005C74DA" w:rsidRPr="00E54405" w:rsidRDefault="005C74DA" w:rsidP="00E54405">
            <w:pPr>
              <w:spacing w:line="276" w:lineRule="auto"/>
              <w:rPr>
                <w:sz w:val="20"/>
                <w:szCs w:val="20"/>
              </w:rPr>
            </w:pPr>
            <w:r w:rsidRPr="00E54405">
              <w:rPr>
                <w:sz w:val="20"/>
                <w:szCs w:val="20"/>
              </w:rPr>
              <w:t>√</w:t>
            </w:r>
          </w:p>
        </w:tc>
        <w:tc>
          <w:tcPr>
            <w:tcW w:w="540" w:type="dxa"/>
            <w:shd w:val="clear" w:color="auto" w:fill="E2EFD9" w:themeFill="accent6" w:themeFillTint="33"/>
          </w:tcPr>
          <w:p w:rsidR="005C74DA" w:rsidRPr="00E54405" w:rsidRDefault="005C74DA" w:rsidP="00E54405">
            <w:pPr>
              <w:spacing w:line="276" w:lineRule="auto"/>
              <w:rPr>
                <w:sz w:val="20"/>
                <w:szCs w:val="20"/>
              </w:rPr>
            </w:pPr>
          </w:p>
        </w:tc>
        <w:tc>
          <w:tcPr>
            <w:tcW w:w="540" w:type="dxa"/>
          </w:tcPr>
          <w:p w:rsidR="005C74DA" w:rsidRPr="00E54405" w:rsidRDefault="005C74DA" w:rsidP="00E54405">
            <w:pPr>
              <w:spacing w:line="276" w:lineRule="auto"/>
              <w:rPr>
                <w:sz w:val="20"/>
                <w:szCs w:val="20"/>
              </w:rPr>
            </w:pPr>
          </w:p>
        </w:tc>
        <w:tc>
          <w:tcPr>
            <w:tcW w:w="540" w:type="dxa"/>
            <w:shd w:val="clear" w:color="auto" w:fill="FFF2CC" w:themeFill="accent4" w:themeFillTint="33"/>
          </w:tcPr>
          <w:p w:rsidR="005C74DA" w:rsidRPr="00E54405" w:rsidRDefault="005C74DA" w:rsidP="00E54405">
            <w:pPr>
              <w:spacing w:line="276" w:lineRule="auto"/>
              <w:rPr>
                <w:sz w:val="20"/>
                <w:szCs w:val="20"/>
              </w:rPr>
            </w:pPr>
          </w:p>
        </w:tc>
        <w:tc>
          <w:tcPr>
            <w:tcW w:w="720" w:type="dxa"/>
          </w:tcPr>
          <w:p w:rsidR="005C74DA" w:rsidRPr="00E54405" w:rsidRDefault="005C74DA" w:rsidP="00E54405">
            <w:pPr>
              <w:spacing w:line="276" w:lineRule="auto"/>
              <w:rPr>
                <w:sz w:val="20"/>
                <w:szCs w:val="20"/>
              </w:rPr>
            </w:pPr>
          </w:p>
        </w:tc>
        <w:tc>
          <w:tcPr>
            <w:tcW w:w="450" w:type="dxa"/>
            <w:shd w:val="clear" w:color="auto" w:fill="FBE4D5" w:themeFill="accent2" w:themeFillTint="33"/>
          </w:tcPr>
          <w:p w:rsidR="005C74DA" w:rsidRPr="00E54405" w:rsidRDefault="005C74DA" w:rsidP="00E54405">
            <w:pPr>
              <w:spacing w:line="276" w:lineRule="auto"/>
              <w:rPr>
                <w:sz w:val="20"/>
                <w:szCs w:val="20"/>
              </w:rPr>
            </w:pPr>
            <w:r w:rsidRPr="00E54405">
              <w:rPr>
                <w:sz w:val="20"/>
                <w:szCs w:val="20"/>
              </w:rPr>
              <w:t>√</w:t>
            </w:r>
          </w:p>
        </w:tc>
        <w:tc>
          <w:tcPr>
            <w:tcW w:w="537" w:type="dxa"/>
          </w:tcPr>
          <w:p w:rsidR="005C74DA" w:rsidRPr="00E54405" w:rsidRDefault="005C74DA" w:rsidP="00E54405">
            <w:pPr>
              <w:spacing w:line="276" w:lineRule="auto"/>
              <w:rPr>
                <w:sz w:val="20"/>
                <w:szCs w:val="20"/>
              </w:rPr>
            </w:pPr>
            <w:r w:rsidRPr="00E54405">
              <w:rPr>
                <w:sz w:val="20"/>
                <w:szCs w:val="20"/>
              </w:rPr>
              <w:t>√</w:t>
            </w:r>
          </w:p>
        </w:tc>
      </w:tr>
      <w:tr w:rsidR="00835480" w:rsidRPr="00E54405" w:rsidTr="00371BFF">
        <w:tc>
          <w:tcPr>
            <w:tcW w:w="3055" w:type="dxa"/>
            <w:shd w:val="clear" w:color="auto" w:fill="F2F2F2" w:themeFill="background1" w:themeFillShade="F2"/>
          </w:tcPr>
          <w:p w:rsidR="009B6FC4" w:rsidRPr="00E54405" w:rsidRDefault="009B6FC4" w:rsidP="00E54405">
            <w:pPr>
              <w:spacing w:line="276" w:lineRule="auto"/>
              <w:rPr>
                <w:sz w:val="20"/>
                <w:szCs w:val="20"/>
              </w:rPr>
            </w:pPr>
            <w:proofErr w:type="spellStart"/>
            <w:r w:rsidRPr="00E54405">
              <w:rPr>
                <w:sz w:val="20"/>
                <w:szCs w:val="20"/>
              </w:rPr>
              <w:t>C</w:t>
            </w:r>
            <w:r w:rsidR="00CC00DD" w:rsidRPr="00E54405">
              <w:rPr>
                <w:sz w:val="20"/>
                <w:szCs w:val="20"/>
              </w:rPr>
              <w:t>otrimoxazole</w:t>
            </w:r>
            <w:proofErr w:type="spellEnd"/>
            <w:r w:rsidR="00CC00DD" w:rsidRPr="00E54405">
              <w:rPr>
                <w:sz w:val="20"/>
                <w:szCs w:val="20"/>
              </w:rPr>
              <w:t xml:space="preserve"> Preventive Therapy </w:t>
            </w:r>
          </w:p>
        </w:tc>
        <w:tc>
          <w:tcPr>
            <w:tcW w:w="630" w:type="dxa"/>
            <w:shd w:val="clear" w:color="auto" w:fill="auto"/>
          </w:tcPr>
          <w:p w:rsidR="009B6FC4" w:rsidRPr="00602119" w:rsidRDefault="008E15B7" w:rsidP="00E54405">
            <w:pPr>
              <w:spacing w:line="276" w:lineRule="auto"/>
              <w:rPr>
                <w:b/>
                <w:sz w:val="16"/>
                <w:szCs w:val="16"/>
              </w:rPr>
            </w:pPr>
            <w:hyperlink w:anchor="_Cotrimoxazole_Preventive_therapy" w:history="1">
              <w:r w:rsidR="002F6F79" w:rsidRPr="003A450F">
                <w:rPr>
                  <w:rStyle w:val="Hyperlink"/>
                  <w:b/>
                  <w:sz w:val="16"/>
                  <w:szCs w:val="16"/>
                </w:rPr>
                <w:t>3.6</w:t>
              </w:r>
            </w:hyperlink>
          </w:p>
        </w:tc>
        <w:tc>
          <w:tcPr>
            <w:tcW w:w="4230" w:type="dxa"/>
            <w:shd w:val="clear" w:color="auto" w:fill="auto"/>
          </w:tcPr>
          <w:p w:rsidR="009B6FC4" w:rsidRPr="00E54405" w:rsidRDefault="00CC00DD" w:rsidP="00E54405">
            <w:pPr>
              <w:spacing w:line="276" w:lineRule="auto"/>
              <w:rPr>
                <w:rFonts w:cstheme="minorHAnsi"/>
                <w:sz w:val="20"/>
                <w:szCs w:val="20"/>
              </w:rPr>
            </w:pPr>
            <w:r w:rsidRPr="00E54405">
              <w:rPr>
                <w:rFonts w:cstheme="minorHAnsi"/>
                <w:sz w:val="20"/>
                <w:szCs w:val="20"/>
              </w:rPr>
              <w:t xml:space="preserve">At every scheduled visit </w:t>
            </w:r>
          </w:p>
        </w:tc>
        <w:tc>
          <w:tcPr>
            <w:tcW w:w="54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DEEAF6" w:themeFill="accent1"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CC00DD" w:rsidP="00E54405">
            <w:pPr>
              <w:spacing w:line="276" w:lineRule="auto"/>
              <w:rPr>
                <w:sz w:val="20"/>
                <w:szCs w:val="20"/>
              </w:rPr>
            </w:pPr>
            <w:r w:rsidRPr="00E54405">
              <w:rPr>
                <w:rFonts w:cstheme="minorHAnsi"/>
                <w:sz w:val="20"/>
                <w:szCs w:val="20"/>
              </w:rPr>
              <w:t>√</w:t>
            </w:r>
          </w:p>
        </w:tc>
        <w:tc>
          <w:tcPr>
            <w:tcW w:w="540" w:type="dxa"/>
          </w:tcPr>
          <w:p w:rsidR="009B6FC4" w:rsidRPr="00E54405" w:rsidRDefault="00CC00DD"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CC00DD" w:rsidP="00E54405">
            <w:pPr>
              <w:spacing w:line="276" w:lineRule="auto"/>
              <w:rPr>
                <w:sz w:val="20"/>
                <w:szCs w:val="20"/>
              </w:rPr>
            </w:pPr>
            <w:r w:rsidRPr="00E54405">
              <w:rPr>
                <w:rFonts w:cstheme="minorHAnsi"/>
                <w:sz w:val="20"/>
                <w:szCs w:val="20"/>
              </w:rPr>
              <w:t>√</w:t>
            </w:r>
          </w:p>
        </w:tc>
        <w:tc>
          <w:tcPr>
            <w:tcW w:w="720" w:type="dxa"/>
          </w:tcPr>
          <w:p w:rsidR="009B6FC4" w:rsidRPr="00E54405" w:rsidRDefault="00CC00DD" w:rsidP="00E54405">
            <w:pPr>
              <w:spacing w:line="276" w:lineRule="auto"/>
              <w:rPr>
                <w:sz w:val="20"/>
                <w:szCs w:val="20"/>
              </w:rPr>
            </w:pPr>
            <w:r w:rsidRPr="00E54405">
              <w:rPr>
                <w:rFonts w:cstheme="minorHAnsi"/>
                <w:sz w:val="20"/>
                <w:szCs w:val="20"/>
              </w:rPr>
              <w:t>√</w:t>
            </w:r>
          </w:p>
        </w:tc>
        <w:tc>
          <w:tcPr>
            <w:tcW w:w="450" w:type="dxa"/>
            <w:shd w:val="clear" w:color="auto" w:fill="FBE4D5" w:themeFill="accent2" w:themeFillTint="33"/>
          </w:tcPr>
          <w:p w:rsidR="009B6FC4" w:rsidRPr="00E54405" w:rsidRDefault="00CC00DD" w:rsidP="00E54405">
            <w:pPr>
              <w:spacing w:line="276" w:lineRule="auto"/>
              <w:rPr>
                <w:sz w:val="20"/>
                <w:szCs w:val="20"/>
              </w:rPr>
            </w:pPr>
            <w:r w:rsidRPr="00E54405">
              <w:rPr>
                <w:rFonts w:cstheme="minorHAnsi"/>
                <w:sz w:val="20"/>
                <w:szCs w:val="20"/>
              </w:rPr>
              <w:t>√</w:t>
            </w:r>
          </w:p>
        </w:tc>
        <w:tc>
          <w:tcPr>
            <w:tcW w:w="537" w:type="dxa"/>
          </w:tcPr>
          <w:p w:rsidR="009B6FC4" w:rsidRPr="00E54405" w:rsidRDefault="00CC00DD" w:rsidP="00E54405">
            <w:pPr>
              <w:spacing w:line="276" w:lineRule="auto"/>
              <w:rPr>
                <w:sz w:val="20"/>
                <w:szCs w:val="20"/>
              </w:rPr>
            </w:pPr>
            <w:r w:rsidRPr="00E54405">
              <w:rPr>
                <w:rFonts w:cstheme="minorHAnsi"/>
                <w:sz w:val="20"/>
                <w:szCs w:val="20"/>
              </w:rPr>
              <w:t>√</w:t>
            </w: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(Insecticide treated bed net (ITNs) </w:t>
            </w:r>
          </w:p>
        </w:tc>
        <w:tc>
          <w:tcPr>
            <w:tcW w:w="630" w:type="dxa"/>
            <w:shd w:val="clear" w:color="auto" w:fill="auto"/>
          </w:tcPr>
          <w:p w:rsidR="009B6FC4" w:rsidRPr="00602119" w:rsidRDefault="008E15B7" w:rsidP="00E54405">
            <w:pPr>
              <w:spacing w:line="276" w:lineRule="auto"/>
              <w:rPr>
                <w:b/>
                <w:sz w:val="16"/>
                <w:szCs w:val="16"/>
              </w:rPr>
            </w:pPr>
            <w:hyperlink w:anchor="_Management_of_HIV-related_1" w:history="1">
              <w:r w:rsidR="002F6F79" w:rsidRPr="003A450F">
                <w:rPr>
                  <w:rStyle w:val="Hyperlink"/>
                  <w:b/>
                  <w:sz w:val="16"/>
                  <w:szCs w:val="16"/>
                </w:rPr>
                <w:t>3.5</w:t>
              </w:r>
            </w:hyperlink>
          </w:p>
        </w:tc>
        <w:tc>
          <w:tcPr>
            <w:tcW w:w="4230" w:type="dxa"/>
            <w:shd w:val="clear" w:color="auto" w:fill="auto"/>
          </w:tcPr>
          <w:p w:rsidR="009B6FC4" w:rsidRPr="00E54405" w:rsidRDefault="00CC00DD" w:rsidP="00E54405">
            <w:pPr>
              <w:spacing w:line="276" w:lineRule="auto"/>
              <w:rPr>
                <w:rFonts w:cstheme="minorHAnsi"/>
                <w:sz w:val="20"/>
                <w:szCs w:val="20"/>
              </w:rPr>
            </w:pPr>
            <w:r w:rsidRPr="00E54405">
              <w:rPr>
                <w:rFonts w:cstheme="minorHAnsi"/>
                <w:sz w:val="20"/>
                <w:szCs w:val="20"/>
              </w:rPr>
              <w:t xml:space="preserve">Dispense one ITN every 24 months </w:t>
            </w:r>
          </w:p>
        </w:tc>
        <w:tc>
          <w:tcPr>
            <w:tcW w:w="540" w:type="dxa"/>
            <w:shd w:val="clear" w:color="auto" w:fill="FBE4D5" w:themeFill="accent2"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CC00DD" w:rsidP="00E54405">
            <w:pPr>
              <w:spacing w:line="276" w:lineRule="auto"/>
              <w:rPr>
                <w:sz w:val="20"/>
                <w:szCs w:val="20"/>
              </w:rPr>
            </w:pPr>
            <w:r w:rsidRPr="00E54405">
              <w:rPr>
                <w:rFonts w:cstheme="minorHAnsi"/>
                <w:sz w:val="20"/>
                <w:szCs w:val="20"/>
              </w:rPr>
              <w:t>√</w:t>
            </w: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CC00DD"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p>
        </w:tc>
        <w:tc>
          <w:tcPr>
            <w:tcW w:w="540" w:type="dxa"/>
            <w:shd w:val="clear" w:color="auto" w:fill="FFF2CC" w:themeFill="accent4" w:themeFillTint="33"/>
          </w:tcPr>
          <w:p w:rsidR="009B6FC4" w:rsidRPr="00E54405" w:rsidRDefault="00CC00DD" w:rsidP="00E54405">
            <w:pPr>
              <w:spacing w:line="276" w:lineRule="auto"/>
              <w:rPr>
                <w:sz w:val="20"/>
                <w:szCs w:val="20"/>
              </w:rPr>
            </w:pPr>
            <w:r w:rsidRPr="00E54405">
              <w:rPr>
                <w:rFonts w:cstheme="minorHAnsi"/>
                <w:sz w:val="20"/>
                <w:szCs w:val="20"/>
              </w:rPr>
              <w:t>√</w:t>
            </w:r>
          </w:p>
        </w:tc>
        <w:tc>
          <w:tcPr>
            <w:tcW w:w="720" w:type="dxa"/>
          </w:tcPr>
          <w:p w:rsidR="009B6FC4" w:rsidRPr="00E54405" w:rsidRDefault="00CC00DD" w:rsidP="00E54405">
            <w:pPr>
              <w:spacing w:line="276" w:lineRule="auto"/>
              <w:rPr>
                <w:sz w:val="20"/>
                <w:szCs w:val="20"/>
              </w:rPr>
            </w:pPr>
            <w:r w:rsidRPr="00E54405">
              <w:rPr>
                <w:rFonts w:cstheme="minorHAnsi"/>
                <w:sz w:val="20"/>
                <w:szCs w:val="20"/>
              </w:rPr>
              <w:t>√</w:t>
            </w: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A80D42" w:rsidRPr="00E54405" w:rsidTr="00152D57">
        <w:tc>
          <w:tcPr>
            <w:tcW w:w="3055" w:type="dxa"/>
            <w:shd w:val="clear" w:color="auto" w:fill="F2F2F2" w:themeFill="background1" w:themeFillShade="F2"/>
          </w:tcPr>
          <w:p w:rsidR="00A80D42" w:rsidRPr="00E54405" w:rsidRDefault="00A80D42" w:rsidP="00E54405">
            <w:pPr>
              <w:spacing w:line="276" w:lineRule="auto"/>
              <w:rPr>
                <w:sz w:val="20"/>
                <w:szCs w:val="20"/>
              </w:rPr>
            </w:pPr>
            <w:r w:rsidRPr="00E54405">
              <w:rPr>
                <w:sz w:val="20"/>
                <w:szCs w:val="20"/>
              </w:rPr>
              <w:t xml:space="preserve">Infant and child feeding counseling </w:t>
            </w:r>
          </w:p>
        </w:tc>
        <w:tc>
          <w:tcPr>
            <w:tcW w:w="630" w:type="dxa"/>
            <w:shd w:val="clear" w:color="auto" w:fill="auto"/>
          </w:tcPr>
          <w:p w:rsidR="00A80D42" w:rsidRPr="00602119" w:rsidRDefault="008E15B7" w:rsidP="00E54405">
            <w:pPr>
              <w:spacing w:line="276" w:lineRule="auto"/>
              <w:rPr>
                <w:b/>
                <w:sz w:val="16"/>
                <w:szCs w:val="16"/>
              </w:rPr>
            </w:pPr>
            <w:hyperlink w:anchor="_Infant_/Young_child" w:history="1">
              <w:r w:rsidR="002F6F79" w:rsidRPr="003A450F">
                <w:rPr>
                  <w:rStyle w:val="Hyperlink"/>
                  <w:b/>
                  <w:sz w:val="16"/>
                  <w:szCs w:val="16"/>
                </w:rPr>
                <w:t>7</w:t>
              </w:r>
            </w:hyperlink>
          </w:p>
        </w:tc>
        <w:tc>
          <w:tcPr>
            <w:tcW w:w="4230" w:type="dxa"/>
            <w:shd w:val="clear" w:color="auto" w:fill="auto"/>
          </w:tcPr>
          <w:p w:rsidR="00A80D42" w:rsidRPr="00E54405" w:rsidRDefault="00A80D42" w:rsidP="00E54405">
            <w:pPr>
              <w:spacing w:line="276" w:lineRule="auto"/>
              <w:rPr>
                <w:sz w:val="20"/>
                <w:szCs w:val="20"/>
              </w:rPr>
            </w:pPr>
            <w:r w:rsidRPr="00E54405">
              <w:rPr>
                <w:sz w:val="20"/>
                <w:szCs w:val="20"/>
              </w:rPr>
              <w:t xml:space="preserve">At every visit </w:t>
            </w:r>
          </w:p>
        </w:tc>
        <w:tc>
          <w:tcPr>
            <w:tcW w:w="540" w:type="dxa"/>
            <w:shd w:val="clear" w:color="auto" w:fill="FBE4D5" w:themeFill="accent2" w:themeFillTint="33"/>
          </w:tcPr>
          <w:p w:rsidR="00A80D42" w:rsidRPr="00E54405" w:rsidRDefault="00A80D42" w:rsidP="00E54405">
            <w:pPr>
              <w:spacing w:line="276" w:lineRule="auto"/>
              <w:rPr>
                <w:sz w:val="20"/>
                <w:szCs w:val="20"/>
              </w:rPr>
            </w:pPr>
          </w:p>
        </w:tc>
        <w:tc>
          <w:tcPr>
            <w:tcW w:w="540" w:type="dxa"/>
          </w:tcPr>
          <w:p w:rsidR="00A80D42" w:rsidRPr="00E54405" w:rsidRDefault="00A80D42" w:rsidP="00E54405">
            <w:pPr>
              <w:spacing w:line="276" w:lineRule="auto"/>
              <w:rPr>
                <w:sz w:val="20"/>
                <w:szCs w:val="20"/>
              </w:rPr>
            </w:pPr>
          </w:p>
        </w:tc>
        <w:tc>
          <w:tcPr>
            <w:tcW w:w="540" w:type="dxa"/>
            <w:shd w:val="clear" w:color="auto" w:fill="DEEAF6" w:themeFill="accent1" w:themeFillTint="33"/>
          </w:tcPr>
          <w:p w:rsidR="00A80D42" w:rsidRPr="00E54405" w:rsidRDefault="00A80D42" w:rsidP="00E54405">
            <w:pPr>
              <w:spacing w:line="276" w:lineRule="auto"/>
              <w:rPr>
                <w:sz w:val="20"/>
                <w:szCs w:val="20"/>
              </w:rPr>
            </w:pPr>
          </w:p>
        </w:tc>
        <w:tc>
          <w:tcPr>
            <w:tcW w:w="540" w:type="dxa"/>
          </w:tcPr>
          <w:p w:rsidR="00A80D42" w:rsidRPr="00E54405" w:rsidRDefault="00A80D42" w:rsidP="00E54405">
            <w:pPr>
              <w:spacing w:line="276" w:lineRule="auto"/>
              <w:rPr>
                <w:sz w:val="20"/>
                <w:szCs w:val="20"/>
              </w:rPr>
            </w:pPr>
          </w:p>
        </w:tc>
        <w:tc>
          <w:tcPr>
            <w:tcW w:w="540" w:type="dxa"/>
            <w:shd w:val="clear" w:color="auto" w:fill="E2EFD9" w:themeFill="accent6" w:themeFillTint="33"/>
          </w:tcPr>
          <w:p w:rsidR="00A80D42" w:rsidRPr="00E54405" w:rsidRDefault="00A80D42" w:rsidP="00E54405">
            <w:pPr>
              <w:spacing w:line="276" w:lineRule="auto"/>
              <w:rPr>
                <w:sz w:val="20"/>
                <w:szCs w:val="20"/>
              </w:rPr>
            </w:pPr>
            <w:r w:rsidRPr="00E54405">
              <w:rPr>
                <w:sz w:val="20"/>
                <w:szCs w:val="20"/>
              </w:rPr>
              <w:t>√</w:t>
            </w:r>
          </w:p>
        </w:tc>
        <w:tc>
          <w:tcPr>
            <w:tcW w:w="540" w:type="dxa"/>
          </w:tcPr>
          <w:p w:rsidR="00A80D42" w:rsidRPr="00E54405" w:rsidRDefault="00A80D42"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A80D42" w:rsidRPr="00E54405" w:rsidRDefault="00A80D42" w:rsidP="00E54405">
            <w:pPr>
              <w:spacing w:line="276" w:lineRule="auto"/>
              <w:rPr>
                <w:sz w:val="20"/>
                <w:szCs w:val="20"/>
              </w:rPr>
            </w:pPr>
            <w:r w:rsidRPr="00E54405">
              <w:rPr>
                <w:rFonts w:cstheme="minorHAnsi"/>
                <w:sz w:val="20"/>
                <w:szCs w:val="20"/>
              </w:rPr>
              <w:t>√</w:t>
            </w:r>
          </w:p>
        </w:tc>
        <w:tc>
          <w:tcPr>
            <w:tcW w:w="720" w:type="dxa"/>
          </w:tcPr>
          <w:p w:rsidR="00A80D42" w:rsidRPr="00E54405" w:rsidRDefault="00A80D42" w:rsidP="00E54405">
            <w:pPr>
              <w:spacing w:line="276" w:lineRule="auto"/>
              <w:rPr>
                <w:sz w:val="20"/>
                <w:szCs w:val="20"/>
              </w:rPr>
            </w:pPr>
            <w:r w:rsidRPr="00E54405">
              <w:rPr>
                <w:rFonts w:cstheme="minorHAnsi"/>
                <w:sz w:val="20"/>
                <w:szCs w:val="20"/>
              </w:rPr>
              <w:t>√</w:t>
            </w:r>
          </w:p>
        </w:tc>
        <w:tc>
          <w:tcPr>
            <w:tcW w:w="450" w:type="dxa"/>
            <w:shd w:val="clear" w:color="auto" w:fill="FBE4D5" w:themeFill="accent2" w:themeFillTint="33"/>
          </w:tcPr>
          <w:p w:rsidR="00A80D42" w:rsidRPr="00E54405" w:rsidRDefault="00A80D42" w:rsidP="00E54405">
            <w:pPr>
              <w:spacing w:line="276" w:lineRule="auto"/>
              <w:rPr>
                <w:sz w:val="20"/>
                <w:szCs w:val="20"/>
              </w:rPr>
            </w:pPr>
            <w:r w:rsidRPr="00E54405">
              <w:rPr>
                <w:rFonts w:cstheme="minorHAnsi"/>
                <w:sz w:val="20"/>
                <w:szCs w:val="20"/>
              </w:rPr>
              <w:t>√</w:t>
            </w:r>
          </w:p>
        </w:tc>
        <w:tc>
          <w:tcPr>
            <w:tcW w:w="537" w:type="dxa"/>
          </w:tcPr>
          <w:p w:rsidR="00A80D42" w:rsidRPr="00E54405" w:rsidRDefault="00A80D42" w:rsidP="00E54405">
            <w:pPr>
              <w:spacing w:line="276" w:lineRule="auto"/>
              <w:rPr>
                <w:sz w:val="20"/>
                <w:szCs w:val="20"/>
              </w:rPr>
            </w:pP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Starting ART</w:t>
            </w:r>
          </w:p>
        </w:tc>
        <w:tc>
          <w:tcPr>
            <w:tcW w:w="630" w:type="dxa"/>
            <w:shd w:val="clear" w:color="auto" w:fill="auto"/>
          </w:tcPr>
          <w:p w:rsidR="009B6FC4" w:rsidRPr="00602119" w:rsidRDefault="008E15B7" w:rsidP="00E54405">
            <w:pPr>
              <w:spacing w:line="276" w:lineRule="auto"/>
              <w:rPr>
                <w:b/>
                <w:sz w:val="16"/>
                <w:szCs w:val="16"/>
              </w:rPr>
            </w:pPr>
            <w:hyperlink w:anchor="_Standardized_Antiretroviral_Drug" w:history="1">
              <w:r w:rsidR="003A450F" w:rsidRPr="003A450F">
                <w:rPr>
                  <w:rStyle w:val="Hyperlink"/>
                  <w:b/>
                  <w:sz w:val="16"/>
                  <w:szCs w:val="16"/>
                </w:rPr>
                <w:t>4.2</w:t>
              </w:r>
            </w:hyperlink>
          </w:p>
        </w:tc>
        <w:tc>
          <w:tcPr>
            <w:tcW w:w="4230" w:type="dxa"/>
            <w:shd w:val="clear" w:color="auto" w:fill="auto"/>
          </w:tcPr>
          <w:p w:rsidR="009B6FC4" w:rsidRPr="00E54405" w:rsidRDefault="00A80D42" w:rsidP="00E54405">
            <w:pPr>
              <w:spacing w:line="276" w:lineRule="auto"/>
              <w:rPr>
                <w:sz w:val="20"/>
                <w:szCs w:val="20"/>
              </w:rPr>
            </w:pPr>
            <w:r w:rsidRPr="00E54405">
              <w:rPr>
                <w:sz w:val="20"/>
                <w:szCs w:val="20"/>
              </w:rPr>
              <w:t>Within 7 days of being found eligible for ART</w:t>
            </w:r>
          </w:p>
        </w:tc>
        <w:tc>
          <w:tcPr>
            <w:tcW w:w="540" w:type="dxa"/>
            <w:shd w:val="clear" w:color="auto" w:fill="FBE4D5" w:themeFill="accent2"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DEEAF6" w:themeFill="accent1"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720" w:type="dxa"/>
          </w:tcPr>
          <w:p w:rsidR="009B6FC4" w:rsidRPr="00E54405" w:rsidRDefault="009B6FC4" w:rsidP="00E54405">
            <w:pPr>
              <w:spacing w:line="276" w:lineRule="auto"/>
              <w:rPr>
                <w:sz w:val="20"/>
                <w:szCs w:val="20"/>
              </w:rPr>
            </w:pPr>
            <w:r w:rsidRPr="00E54405">
              <w:rPr>
                <w:rFonts w:cstheme="minorHAnsi"/>
                <w:sz w:val="20"/>
                <w:szCs w:val="20"/>
              </w:rPr>
              <w:t>√</w:t>
            </w: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ART </w:t>
            </w:r>
            <w:r w:rsidR="003710DF" w:rsidRPr="00E54405">
              <w:rPr>
                <w:sz w:val="20"/>
                <w:szCs w:val="20"/>
              </w:rPr>
              <w:t xml:space="preserve">follow-up </w:t>
            </w:r>
          </w:p>
        </w:tc>
        <w:tc>
          <w:tcPr>
            <w:tcW w:w="630" w:type="dxa"/>
            <w:shd w:val="clear" w:color="auto" w:fill="auto"/>
          </w:tcPr>
          <w:p w:rsidR="009B6FC4" w:rsidRPr="00602119" w:rsidRDefault="008E15B7" w:rsidP="00E54405">
            <w:pPr>
              <w:spacing w:line="276" w:lineRule="auto"/>
              <w:rPr>
                <w:b/>
                <w:sz w:val="16"/>
                <w:szCs w:val="16"/>
              </w:rPr>
            </w:pPr>
            <w:hyperlink w:anchor="_Follow-up_schedule_for" w:history="1">
              <w:r w:rsidR="002F6F79" w:rsidRPr="003A450F">
                <w:rPr>
                  <w:rStyle w:val="Hyperlink"/>
                  <w:b/>
                  <w:sz w:val="16"/>
                  <w:szCs w:val="16"/>
                </w:rPr>
                <w:t>4.5</w:t>
              </w:r>
            </w:hyperlink>
          </w:p>
        </w:tc>
        <w:tc>
          <w:tcPr>
            <w:tcW w:w="4230" w:type="dxa"/>
            <w:shd w:val="clear" w:color="auto" w:fill="auto"/>
          </w:tcPr>
          <w:p w:rsidR="009B6FC4" w:rsidRPr="00E54405" w:rsidRDefault="00A80D42" w:rsidP="00E54405">
            <w:pPr>
              <w:spacing w:line="276" w:lineRule="auto"/>
              <w:rPr>
                <w:sz w:val="20"/>
                <w:szCs w:val="20"/>
              </w:rPr>
            </w:pPr>
            <w:r w:rsidRPr="00757564">
              <w:rPr>
                <w:sz w:val="20"/>
                <w:szCs w:val="20"/>
              </w:rPr>
              <w:t>At 2/52, monthly for 6/12, then 3 monthly</w:t>
            </w:r>
            <w:r w:rsidRPr="00E54405">
              <w:rPr>
                <w:sz w:val="20"/>
                <w:szCs w:val="20"/>
              </w:rPr>
              <w:t xml:space="preserve"> </w:t>
            </w:r>
          </w:p>
        </w:tc>
        <w:tc>
          <w:tcPr>
            <w:tcW w:w="540" w:type="dxa"/>
            <w:shd w:val="clear" w:color="auto" w:fill="FBE4D5" w:themeFill="accent2"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FFF2CC" w:themeFill="accent4" w:themeFillTint="33"/>
          </w:tcPr>
          <w:p w:rsidR="009B6FC4" w:rsidRPr="00E54405" w:rsidRDefault="009B6FC4" w:rsidP="00E54405">
            <w:pPr>
              <w:spacing w:line="276" w:lineRule="auto"/>
              <w:rPr>
                <w:sz w:val="20"/>
                <w:szCs w:val="20"/>
              </w:rPr>
            </w:pP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Management of </w:t>
            </w:r>
            <w:proofErr w:type="spellStart"/>
            <w:r w:rsidRPr="00E54405">
              <w:rPr>
                <w:sz w:val="20"/>
                <w:szCs w:val="20"/>
              </w:rPr>
              <w:t>labour</w:t>
            </w:r>
            <w:proofErr w:type="spellEnd"/>
            <w:r w:rsidRPr="00E54405">
              <w:rPr>
                <w:sz w:val="20"/>
                <w:szCs w:val="20"/>
              </w:rPr>
              <w:t xml:space="preserve"> and delivery </w:t>
            </w:r>
          </w:p>
        </w:tc>
        <w:tc>
          <w:tcPr>
            <w:tcW w:w="630" w:type="dxa"/>
            <w:shd w:val="clear" w:color="auto" w:fill="auto"/>
          </w:tcPr>
          <w:p w:rsidR="009B6FC4" w:rsidRPr="00602119" w:rsidRDefault="008E15B7" w:rsidP="00E54405">
            <w:pPr>
              <w:spacing w:line="276" w:lineRule="auto"/>
              <w:rPr>
                <w:b/>
                <w:sz w:val="16"/>
                <w:szCs w:val="16"/>
              </w:rPr>
            </w:pPr>
            <w:hyperlink w:anchor="_Labour_and_delivery" w:history="1">
              <w:r w:rsidR="0049487A" w:rsidRPr="003A450F">
                <w:rPr>
                  <w:rStyle w:val="Hyperlink"/>
                  <w:b/>
                  <w:sz w:val="16"/>
                  <w:szCs w:val="16"/>
                </w:rPr>
                <w:t>5.4</w:t>
              </w:r>
            </w:hyperlink>
          </w:p>
        </w:tc>
        <w:tc>
          <w:tcPr>
            <w:tcW w:w="4230" w:type="dxa"/>
            <w:shd w:val="clear" w:color="auto" w:fill="auto"/>
          </w:tcPr>
          <w:p w:rsidR="009B6FC4" w:rsidRPr="00E54405" w:rsidRDefault="00A80D42" w:rsidP="00E54405">
            <w:pPr>
              <w:spacing w:line="276" w:lineRule="auto"/>
              <w:rPr>
                <w:sz w:val="20"/>
                <w:szCs w:val="20"/>
              </w:rPr>
            </w:pPr>
            <w:r w:rsidRPr="00E54405">
              <w:rPr>
                <w:sz w:val="20"/>
                <w:szCs w:val="20"/>
              </w:rPr>
              <w:t xml:space="preserve">At admission </w:t>
            </w:r>
          </w:p>
        </w:tc>
        <w:tc>
          <w:tcPr>
            <w:tcW w:w="540" w:type="dxa"/>
            <w:shd w:val="clear" w:color="auto" w:fill="FBE4D5" w:themeFill="accent2"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9B6FC4" w:rsidP="00E54405">
            <w:pPr>
              <w:spacing w:line="276" w:lineRule="auto"/>
              <w:rPr>
                <w:sz w:val="20"/>
                <w:szCs w:val="20"/>
              </w:rPr>
            </w:pP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Newborn and post natal  care </w:t>
            </w:r>
          </w:p>
        </w:tc>
        <w:tc>
          <w:tcPr>
            <w:tcW w:w="630" w:type="dxa"/>
            <w:shd w:val="clear" w:color="auto" w:fill="auto"/>
          </w:tcPr>
          <w:p w:rsidR="009B6FC4" w:rsidRPr="00602119" w:rsidRDefault="003C6E76" w:rsidP="00E54405">
            <w:pPr>
              <w:spacing w:line="276" w:lineRule="auto"/>
              <w:rPr>
                <w:b/>
                <w:sz w:val="16"/>
                <w:szCs w:val="16"/>
              </w:rPr>
            </w:pPr>
            <w:r w:rsidRPr="00602119">
              <w:rPr>
                <w:b/>
                <w:sz w:val="16"/>
                <w:szCs w:val="16"/>
              </w:rPr>
              <w:t xml:space="preserve"> </w:t>
            </w:r>
            <w:hyperlink w:anchor="_Labour_and_delivery" w:history="1">
              <w:r w:rsidR="00152D57" w:rsidRPr="003A450F">
                <w:rPr>
                  <w:rStyle w:val="Hyperlink"/>
                  <w:b/>
                  <w:sz w:val="16"/>
                  <w:szCs w:val="16"/>
                </w:rPr>
                <w:t>5.4</w:t>
              </w:r>
            </w:hyperlink>
          </w:p>
        </w:tc>
        <w:tc>
          <w:tcPr>
            <w:tcW w:w="4230" w:type="dxa"/>
            <w:shd w:val="clear" w:color="auto" w:fill="auto"/>
          </w:tcPr>
          <w:p w:rsidR="009B6FC4" w:rsidRPr="00E54405" w:rsidRDefault="00A80D42" w:rsidP="00E54405">
            <w:pPr>
              <w:spacing w:line="276" w:lineRule="auto"/>
              <w:rPr>
                <w:sz w:val="20"/>
                <w:szCs w:val="20"/>
              </w:rPr>
            </w:pPr>
            <w:r w:rsidRPr="00E54405">
              <w:rPr>
                <w:sz w:val="20"/>
                <w:szCs w:val="20"/>
              </w:rPr>
              <w:t xml:space="preserve">After delivery </w:t>
            </w:r>
          </w:p>
        </w:tc>
        <w:tc>
          <w:tcPr>
            <w:tcW w:w="540" w:type="dxa"/>
            <w:shd w:val="clear" w:color="auto" w:fill="FBE4D5" w:themeFill="accent2"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r w:rsidRPr="00E54405">
              <w:rPr>
                <w:sz w:val="20"/>
                <w:szCs w:val="20"/>
              </w:rPr>
              <w:t>√</w:t>
            </w:r>
          </w:p>
        </w:tc>
        <w:tc>
          <w:tcPr>
            <w:tcW w:w="540" w:type="dxa"/>
            <w:shd w:val="clear" w:color="auto" w:fill="FFF2CC" w:themeFill="accent4" w:themeFillTint="33"/>
          </w:tcPr>
          <w:p w:rsidR="009B6FC4" w:rsidRPr="00E54405" w:rsidRDefault="009B6FC4" w:rsidP="00E54405">
            <w:pPr>
              <w:spacing w:line="276" w:lineRule="auto"/>
              <w:rPr>
                <w:sz w:val="20"/>
                <w:szCs w:val="20"/>
              </w:rPr>
            </w:pPr>
            <w:r w:rsidRPr="00E54405">
              <w:rPr>
                <w:rFonts w:cstheme="minorHAnsi"/>
                <w:sz w:val="20"/>
                <w:szCs w:val="20"/>
              </w:rPr>
              <w:t>√</w:t>
            </w: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Infant ARVs prophylaxis </w:t>
            </w:r>
          </w:p>
        </w:tc>
        <w:tc>
          <w:tcPr>
            <w:tcW w:w="630" w:type="dxa"/>
            <w:shd w:val="clear" w:color="auto" w:fill="auto"/>
          </w:tcPr>
          <w:p w:rsidR="009B6FC4" w:rsidRPr="00602119" w:rsidRDefault="008E15B7" w:rsidP="00E54405">
            <w:pPr>
              <w:spacing w:line="276" w:lineRule="auto"/>
              <w:rPr>
                <w:b/>
                <w:sz w:val="16"/>
                <w:szCs w:val="16"/>
              </w:rPr>
            </w:pPr>
            <w:hyperlink w:anchor="_ARV_prophylaxis_to" w:history="1">
              <w:r w:rsidR="0049487A" w:rsidRPr="003A450F">
                <w:rPr>
                  <w:rStyle w:val="Hyperlink"/>
                  <w:b/>
                  <w:sz w:val="16"/>
                  <w:szCs w:val="16"/>
                </w:rPr>
                <w:t>5.4.2</w:t>
              </w:r>
            </w:hyperlink>
          </w:p>
        </w:tc>
        <w:tc>
          <w:tcPr>
            <w:tcW w:w="4230" w:type="dxa"/>
            <w:shd w:val="clear" w:color="auto" w:fill="auto"/>
          </w:tcPr>
          <w:p w:rsidR="009B6FC4" w:rsidRPr="00E54405" w:rsidRDefault="00A80D42" w:rsidP="00E54405">
            <w:pPr>
              <w:spacing w:line="276" w:lineRule="auto"/>
              <w:rPr>
                <w:sz w:val="20"/>
                <w:szCs w:val="20"/>
              </w:rPr>
            </w:pPr>
            <w:r w:rsidRPr="00E54405">
              <w:rPr>
                <w:sz w:val="20"/>
                <w:szCs w:val="20"/>
              </w:rPr>
              <w:t xml:space="preserve">At </w:t>
            </w:r>
            <w:r w:rsidRPr="00152D57">
              <w:rPr>
                <w:sz w:val="20"/>
                <w:szCs w:val="20"/>
              </w:rPr>
              <w:t>birth (</w:t>
            </w:r>
            <w:r w:rsidR="0051500A" w:rsidRPr="00152D57">
              <w:rPr>
                <w:sz w:val="20"/>
                <w:szCs w:val="20"/>
              </w:rPr>
              <w:t>may dispense NVP in ANC)</w:t>
            </w:r>
            <w:r w:rsidR="0051500A" w:rsidRPr="00E54405">
              <w:rPr>
                <w:sz w:val="20"/>
                <w:szCs w:val="20"/>
              </w:rPr>
              <w:t xml:space="preserve"> </w:t>
            </w:r>
            <w:r w:rsidRPr="00E54405">
              <w:rPr>
                <w:sz w:val="20"/>
                <w:szCs w:val="20"/>
              </w:rPr>
              <w:t xml:space="preserve"> </w:t>
            </w:r>
          </w:p>
        </w:tc>
        <w:tc>
          <w:tcPr>
            <w:tcW w:w="540" w:type="dxa"/>
            <w:shd w:val="clear" w:color="auto" w:fill="FBE4D5" w:themeFill="accent2"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9B6FC4" w:rsidP="00E54405">
            <w:pPr>
              <w:spacing w:line="276" w:lineRule="auto"/>
              <w:rPr>
                <w:sz w:val="20"/>
                <w:szCs w:val="20"/>
              </w:rPr>
            </w:pP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Mother infant follow up </w:t>
            </w:r>
          </w:p>
        </w:tc>
        <w:tc>
          <w:tcPr>
            <w:tcW w:w="630" w:type="dxa"/>
            <w:shd w:val="clear" w:color="auto" w:fill="auto"/>
          </w:tcPr>
          <w:p w:rsidR="009B6FC4" w:rsidRPr="00602119" w:rsidRDefault="008E15B7" w:rsidP="00E54405">
            <w:pPr>
              <w:spacing w:line="276" w:lineRule="auto"/>
              <w:rPr>
                <w:b/>
                <w:sz w:val="16"/>
                <w:szCs w:val="16"/>
              </w:rPr>
            </w:pPr>
            <w:hyperlink w:anchor="_Post-partum_interventions" w:history="1">
              <w:r w:rsidR="0049487A" w:rsidRPr="003A450F">
                <w:rPr>
                  <w:rStyle w:val="Hyperlink"/>
                  <w:b/>
                  <w:sz w:val="16"/>
                  <w:szCs w:val="16"/>
                </w:rPr>
                <w:t>5.5</w:t>
              </w:r>
            </w:hyperlink>
          </w:p>
        </w:tc>
        <w:tc>
          <w:tcPr>
            <w:tcW w:w="4230" w:type="dxa"/>
            <w:shd w:val="clear" w:color="auto" w:fill="auto"/>
          </w:tcPr>
          <w:p w:rsidR="009B6FC4" w:rsidRPr="00E54405" w:rsidRDefault="0051500A" w:rsidP="00E54405">
            <w:pPr>
              <w:spacing w:line="276" w:lineRule="auto"/>
              <w:rPr>
                <w:sz w:val="20"/>
                <w:szCs w:val="20"/>
              </w:rPr>
            </w:pPr>
            <w:r w:rsidRPr="00E54405">
              <w:rPr>
                <w:sz w:val="20"/>
                <w:szCs w:val="20"/>
              </w:rPr>
              <w:t>At first opportunity when known HIV +</w:t>
            </w:r>
          </w:p>
        </w:tc>
        <w:tc>
          <w:tcPr>
            <w:tcW w:w="540" w:type="dxa"/>
            <w:shd w:val="clear" w:color="auto" w:fill="FBE4D5" w:themeFill="accent2"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51500A" w:rsidP="00E54405">
            <w:pPr>
              <w:spacing w:line="276" w:lineRule="auto"/>
              <w:rPr>
                <w:sz w:val="20"/>
                <w:szCs w:val="20"/>
              </w:rPr>
            </w:pPr>
            <w:r w:rsidRPr="00E54405">
              <w:rPr>
                <w:rFonts w:cstheme="minorHAnsi"/>
                <w:sz w:val="20"/>
                <w:szCs w:val="20"/>
              </w:rPr>
              <w:t>√</w:t>
            </w:r>
          </w:p>
        </w:tc>
        <w:tc>
          <w:tcPr>
            <w:tcW w:w="540" w:type="dxa"/>
          </w:tcPr>
          <w:p w:rsidR="009B6FC4" w:rsidRPr="00E54405" w:rsidRDefault="0051500A"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51500A" w:rsidP="00E54405">
            <w:pPr>
              <w:spacing w:line="276" w:lineRule="auto"/>
              <w:rPr>
                <w:sz w:val="20"/>
                <w:szCs w:val="20"/>
              </w:rPr>
            </w:pPr>
            <w:r w:rsidRPr="00E54405">
              <w:rPr>
                <w:rFonts w:cstheme="minorHAnsi"/>
                <w:sz w:val="20"/>
                <w:szCs w:val="20"/>
              </w:rPr>
              <w:t>√</w:t>
            </w:r>
          </w:p>
        </w:tc>
        <w:tc>
          <w:tcPr>
            <w:tcW w:w="720" w:type="dxa"/>
          </w:tcPr>
          <w:p w:rsidR="009B6FC4" w:rsidRPr="00E54405" w:rsidRDefault="0051500A" w:rsidP="00E54405">
            <w:pPr>
              <w:spacing w:line="276" w:lineRule="auto"/>
              <w:rPr>
                <w:sz w:val="20"/>
                <w:szCs w:val="20"/>
              </w:rPr>
            </w:pPr>
            <w:r w:rsidRPr="00E54405">
              <w:rPr>
                <w:rFonts w:cstheme="minorHAnsi"/>
                <w:sz w:val="20"/>
                <w:szCs w:val="20"/>
              </w:rPr>
              <w:t>√</w:t>
            </w:r>
          </w:p>
        </w:tc>
        <w:tc>
          <w:tcPr>
            <w:tcW w:w="450" w:type="dxa"/>
            <w:shd w:val="clear" w:color="auto" w:fill="FBE4D5" w:themeFill="accent2" w:themeFillTint="33"/>
          </w:tcPr>
          <w:p w:rsidR="009B6FC4" w:rsidRPr="00E54405" w:rsidRDefault="009B6FC4" w:rsidP="00E54405">
            <w:pPr>
              <w:spacing w:line="276" w:lineRule="auto"/>
              <w:rPr>
                <w:sz w:val="20"/>
                <w:szCs w:val="20"/>
              </w:rPr>
            </w:pPr>
          </w:p>
        </w:tc>
        <w:tc>
          <w:tcPr>
            <w:tcW w:w="537" w:type="dxa"/>
          </w:tcPr>
          <w:p w:rsidR="009B6FC4" w:rsidRPr="00E54405" w:rsidRDefault="009B6FC4" w:rsidP="00E54405">
            <w:pPr>
              <w:spacing w:line="276" w:lineRule="auto"/>
              <w:rPr>
                <w:sz w:val="20"/>
                <w:szCs w:val="20"/>
              </w:rPr>
            </w:pPr>
          </w:p>
        </w:tc>
      </w:tr>
      <w:tr w:rsidR="00835480" w:rsidRPr="00E54405" w:rsidTr="00152D57">
        <w:tc>
          <w:tcPr>
            <w:tcW w:w="3055" w:type="dxa"/>
            <w:shd w:val="clear" w:color="auto" w:fill="F2F2F2" w:themeFill="background1" w:themeFillShade="F2"/>
          </w:tcPr>
          <w:p w:rsidR="009B6FC4" w:rsidRPr="00E54405" w:rsidRDefault="009B6FC4" w:rsidP="00E54405">
            <w:pPr>
              <w:spacing w:line="276" w:lineRule="auto"/>
              <w:rPr>
                <w:sz w:val="20"/>
                <w:szCs w:val="20"/>
              </w:rPr>
            </w:pPr>
            <w:r w:rsidRPr="00E54405">
              <w:rPr>
                <w:sz w:val="20"/>
                <w:szCs w:val="20"/>
              </w:rPr>
              <w:t xml:space="preserve">Post exposure prophylaxis </w:t>
            </w:r>
          </w:p>
        </w:tc>
        <w:tc>
          <w:tcPr>
            <w:tcW w:w="630" w:type="dxa"/>
            <w:shd w:val="clear" w:color="auto" w:fill="auto"/>
          </w:tcPr>
          <w:p w:rsidR="009B6FC4" w:rsidRPr="00602119" w:rsidRDefault="008E15B7" w:rsidP="00E54405">
            <w:pPr>
              <w:spacing w:line="276" w:lineRule="auto"/>
              <w:rPr>
                <w:b/>
                <w:sz w:val="16"/>
                <w:szCs w:val="16"/>
              </w:rPr>
            </w:pPr>
            <w:hyperlink w:anchor="_Post_–_exposure_1" w:history="1">
              <w:r w:rsidR="0049487A" w:rsidRPr="003A450F">
                <w:rPr>
                  <w:rStyle w:val="Hyperlink"/>
                  <w:b/>
                  <w:sz w:val="16"/>
                  <w:szCs w:val="16"/>
                </w:rPr>
                <w:t>10.3</w:t>
              </w:r>
            </w:hyperlink>
          </w:p>
        </w:tc>
        <w:tc>
          <w:tcPr>
            <w:tcW w:w="4230" w:type="dxa"/>
            <w:shd w:val="clear" w:color="auto" w:fill="auto"/>
          </w:tcPr>
          <w:p w:rsidR="009B6FC4" w:rsidRPr="00E54405" w:rsidRDefault="0051500A" w:rsidP="00E54405">
            <w:pPr>
              <w:spacing w:line="276" w:lineRule="auto"/>
              <w:rPr>
                <w:sz w:val="20"/>
                <w:szCs w:val="20"/>
              </w:rPr>
            </w:pPr>
            <w:r w:rsidRPr="00E54405">
              <w:rPr>
                <w:sz w:val="20"/>
                <w:szCs w:val="20"/>
              </w:rPr>
              <w:t xml:space="preserve">As soon as possible after risk exposure </w:t>
            </w:r>
          </w:p>
        </w:tc>
        <w:tc>
          <w:tcPr>
            <w:tcW w:w="540" w:type="dxa"/>
            <w:shd w:val="clear" w:color="auto" w:fill="FBE4D5" w:themeFill="accent2"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DEEAF6" w:themeFill="accent1" w:themeFillTint="33"/>
          </w:tcPr>
          <w:p w:rsidR="009B6FC4" w:rsidRPr="00E54405" w:rsidRDefault="009B6FC4" w:rsidP="00E54405">
            <w:pPr>
              <w:spacing w:line="276" w:lineRule="auto"/>
              <w:rPr>
                <w:sz w:val="20"/>
                <w:szCs w:val="20"/>
              </w:rPr>
            </w:pPr>
          </w:p>
        </w:tc>
        <w:tc>
          <w:tcPr>
            <w:tcW w:w="540" w:type="dxa"/>
          </w:tcPr>
          <w:p w:rsidR="009B6FC4" w:rsidRPr="00E54405" w:rsidRDefault="009B6FC4" w:rsidP="00E54405">
            <w:pPr>
              <w:spacing w:line="276" w:lineRule="auto"/>
              <w:rPr>
                <w:sz w:val="20"/>
                <w:szCs w:val="20"/>
              </w:rPr>
            </w:pPr>
          </w:p>
        </w:tc>
        <w:tc>
          <w:tcPr>
            <w:tcW w:w="540" w:type="dxa"/>
            <w:shd w:val="clear" w:color="auto" w:fill="E2EFD9" w:themeFill="accent6" w:themeFillTint="33"/>
          </w:tcPr>
          <w:p w:rsidR="009B6FC4" w:rsidRPr="00E54405" w:rsidRDefault="009B6FC4" w:rsidP="00E54405">
            <w:pPr>
              <w:spacing w:line="276" w:lineRule="auto"/>
              <w:rPr>
                <w:sz w:val="20"/>
                <w:szCs w:val="20"/>
              </w:rPr>
            </w:pPr>
          </w:p>
        </w:tc>
        <w:tc>
          <w:tcPr>
            <w:tcW w:w="540" w:type="dxa"/>
          </w:tcPr>
          <w:p w:rsidR="009B6FC4" w:rsidRPr="00E54405" w:rsidRDefault="0051500A" w:rsidP="00E54405">
            <w:pPr>
              <w:spacing w:line="276" w:lineRule="auto"/>
              <w:rPr>
                <w:sz w:val="20"/>
                <w:szCs w:val="20"/>
              </w:rPr>
            </w:pPr>
            <w:r w:rsidRPr="00E54405">
              <w:rPr>
                <w:rFonts w:cstheme="minorHAnsi"/>
                <w:sz w:val="20"/>
                <w:szCs w:val="20"/>
              </w:rPr>
              <w:t>√</w:t>
            </w:r>
          </w:p>
        </w:tc>
        <w:tc>
          <w:tcPr>
            <w:tcW w:w="540" w:type="dxa"/>
            <w:shd w:val="clear" w:color="auto" w:fill="FFF2CC" w:themeFill="accent4" w:themeFillTint="33"/>
          </w:tcPr>
          <w:p w:rsidR="009B6FC4" w:rsidRPr="00E54405" w:rsidRDefault="009B6FC4" w:rsidP="00E54405">
            <w:pPr>
              <w:spacing w:line="276" w:lineRule="auto"/>
              <w:rPr>
                <w:sz w:val="20"/>
                <w:szCs w:val="20"/>
              </w:rPr>
            </w:pPr>
          </w:p>
        </w:tc>
        <w:tc>
          <w:tcPr>
            <w:tcW w:w="720" w:type="dxa"/>
          </w:tcPr>
          <w:p w:rsidR="009B6FC4" w:rsidRPr="00E54405" w:rsidRDefault="009B6FC4" w:rsidP="00E54405">
            <w:pPr>
              <w:spacing w:line="276" w:lineRule="auto"/>
              <w:rPr>
                <w:sz w:val="20"/>
                <w:szCs w:val="20"/>
              </w:rPr>
            </w:pPr>
          </w:p>
        </w:tc>
        <w:tc>
          <w:tcPr>
            <w:tcW w:w="450" w:type="dxa"/>
            <w:shd w:val="clear" w:color="auto" w:fill="FBE4D5" w:themeFill="accent2" w:themeFillTint="33"/>
          </w:tcPr>
          <w:p w:rsidR="009B6FC4" w:rsidRPr="00E54405" w:rsidRDefault="0051500A" w:rsidP="00E54405">
            <w:pPr>
              <w:spacing w:line="276" w:lineRule="auto"/>
              <w:rPr>
                <w:sz w:val="20"/>
                <w:szCs w:val="20"/>
              </w:rPr>
            </w:pPr>
            <w:r w:rsidRPr="00E54405">
              <w:rPr>
                <w:rFonts w:cstheme="minorHAnsi"/>
                <w:sz w:val="20"/>
                <w:szCs w:val="20"/>
              </w:rPr>
              <w:t>√</w:t>
            </w:r>
          </w:p>
        </w:tc>
        <w:tc>
          <w:tcPr>
            <w:tcW w:w="537" w:type="dxa"/>
          </w:tcPr>
          <w:p w:rsidR="009B6FC4" w:rsidRPr="00E54405" w:rsidRDefault="009B6FC4" w:rsidP="00E54405">
            <w:pPr>
              <w:spacing w:line="276" w:lineRule="auto"/>
              <w:rPr>
                <w:sz w:val="20"/>
                <w:szCs w:val="20"/>
              </w:rPr>
            </w:pPr>
          </w:p>
        </w:tc>
      </w:tr>
    </w:tbl>
    <w:p w:rsidR="001A27F6" w:rsidRDefault="001A27F6">
      <w:pPr>
        <w:rPr>
          <w:rFonts w:asciiTheme="majorHAnsi" w:eastAsia="Times New Roman" w:hAnsiTheme="majorHAnsi" w:cstheme="majorBidi"/>
          <w:b/>
          <w:bCs/>
          <w:color w:val="2E74B5" w:themeColor="accent1" w:themeShade="BF"/>
          <w:sz w:val="28"/>
          <w:szCs w:val="28"/>
        </w:rPr>
        <w:sectPr w:rsidR="001A27F6" w:rsidSect="00AA61F1">
          <w:pgSz w:w="15840" w:h="12240" w:orient="landscape"/>
          <w:pgMar w:top="1440" w:right="1440" w:bottom="1440" w:left="1440" w:header="720" w:footer="720" w:gutter="0"/>
          <w:cols w:space="720"/>
          <w:titlePg/>
          <w:docGrid w:linePitch="360"/>
        </w:sectPr>
      </w:pPr>
    </w:p>
    <w:p w:rsidR="005B0A9F" w:rsidRPr="002C00F0" w:rsidRDefault="005B0A9F" w:rsidP="008119D3">
      <w:pPr>
        <w:pStyle w:val="Heading1"/>
      </w:pPr>
      <w:bookmarkStart w:id="15" w:name="_Toc372738887"/>
      <w:bookmarkStart w:id="16" w:name="_Toc381715001"/>
      <w:r w:rsidRPr="002C00F0">
        <w:lastRenderedPageBreak/>
        <w:t>HIV Testing and counseling</w:t>
      </w:r>
      <w:bookmarkEnd w:id="15"/>
      <w:r w:rsidRPr="002C00F0">
        <w:t xml:space="preserve"> </w:t>
      </w:r>
      <w:r w:rsidR="00176ED6" w:rsidRPr="002C00F0">
        <w:t>(HTC)</w:t>
      </w:r>
      <w:bookmarkEnd w:id="16"/>
      <w:r w:rsidR="0028429B" w:rsidRPr="002C00F0">
        <w:t xml:space="preserve"> </w:t>
      </w:r>
      <w:r w:rsidR="009821F0" w:rsidRPr="002C00F0">
        <w:t xml:space="preserve"> </w:t>
      </w:r>
    </w:p>
    <w:p w:rsidR="00046065" w:rsidRPr="002B725D" w:rsidRDefault="000D1EE7" w:rsidP="00046065">
      <w:pPr>
        <w:spacing w:before="240" w:after="240" w:line="276" w:lineRule="auto"/>
        <w:jc w:val="both"/>
      </w:pPr>
      <w:r>
        <w:rPr>
          <w:rFonts w:ascii="Georgia" w:hAnsi="Georgia"/>
        </w:rPr>
        <w:t xml:space="preserve">HIV testing and counseling (HTC) is a key strategic entry point to prevention, treatment, care and support services. </w:t>
      </w:r>
      <w:r w:rsidR="005B0A9F" w:rsidRPr="002B725D">
        <w:rPr>
          <w:rFonts w:ascii="Georgia" w:hAnsi="Georgia"/>
        </w:rPr>
        <w:t xml:space="preserve">The goal of HTC is to identify as many </w:t>
      </w:r>
      <w:r w:rsidR="00046065" w:rsidRPr="002B725D">
        <w:rPr>
          <w:rFonts w:ascii="Georgia" w:hAnsi="Georgia"/>
        </w:rPr>
        <w:t xml:space="preserve">people as possible with HIV early in their infection and </w:t>
      </w:r>
      <w:r w:rsidR="005B0A9F" w:rsidRPr="002B725D">
        <w:rPr>
          <w:rFonts w:ascii="Georgia" w:hAnsi="Georgia"/>
        </w:rPr>
        <w:t xml:space="preserve">link them </w:t>
      </w:r>
      <w:r w:rsidR="00046065" w:rsidRPr="002B725D">
        <w:rPr>
          <w:rFonts w:ascii="Georgia" w:hAnsi="Georgia"/>
        </w:rPr>
        <w:t xml:space="preserve">successfully </w:t>
      </w:r>
      <w:r w:rsidR="005B0A9F" w:rsidRPr="002B725D">
        <w:rPr>
          <w:rFonts w:ascii="Georgia" w:hAnsi="Georgia"/>
        </w:rPr>
        <w:t xml:space="preserve">to prevention, treatment, </w:t>
      </w:r>
      <w:proofErr w:type="gramStart"/>
      <w:r w:rsidR="005B0A9F" w:rsidRPr="002B725D">
        <w:rPr>
          <w:rFonts w:ascii="Georgia" w:hAnsi="Georgia"/>
        </w:rPr>
        <w:t>care</w:t>
      </w:r>
      <w:proofErr w:type="gramEnd"/>
      <w:r w:rsidR="005B0A9F" w:rsidRPr="002B725D">
        <w:rPr>
          <w:rFonts w:ascii="Georgia" w:hAnsi="Georgia"/>
        </w:rPr>
        <w:t xml:space="preserve"> and support </w:t>
      </w:r>
      <w:r w:rsidR="005F08B5" w:rsidRPr="002B725D">
        <w:rPr>
          <w:rFonts w:ascii="Georgia" w:hAnsi="Georgia"/>
        </w:rPr>
        <w:t>services and to link those who test negative to prevention services.</w:t>
      </w:r>
      <w:r w:rsidR="00046065" w:rsidRPr="002B725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80"/>
      </w:tblGrid>
      <w:tr w:rsidR="00A025E2" w:rsidTr="00E54405">
        <w:trPr>
          <w:trHeight w:val="6200"/>
        </w:trPr>
        <w:tc>
          <w:tcPr>
            <w:tcW w:w="9180" w:type="dxa"/>
            <w:shd w:val="clear" w:color="auto" w:fill="D9D9D9" w:themeFill="background1" w:themeFillShade="D9"/>
          </w:tcPr>
          <w:p w:rsidR="00A025E2" w:rsidRPr="000407B5" w:rsidRDefault="00A025E2" w:rsidP="00A025E2">
            <w:pPr>
              <w:spacing w:before="240"/>
              <w:rPr>
                <w:rFonts w:ascii="Tw Cen MT" w:hAnsi="Tw Cen MT"/>
                <w:b/>
                <w:color w:val="000000" w:themeColor="text1"/>
                <w:sz w:val="32"/>
                <w:szCs w:val="32"/>
              </w:rPr>
            </w:pPr>
            <w:bookmarkStart w:id="17" w:name="_Toc372738889"/>
            <w:bookmarkStart w:id="18" w:name="_Toc372738888"/>
            <w:r w:rsidRPr="000407B5">
              <w:rPr>
                <w:rFonts w:ascii="Tw Cen MT" w:hAnsi="Tw Cen MT"/>
                <w:b/>
                <w:color w:val="000000" w:themeColor="text1"/>
                <w:sz w:val="32"/>
                <w:szCs w:val="32"/>
              </w:rPr>
              <w:t xml:space="preserve">Key </w:t>
            </w:r>
            <w:r w:rsidR="00811984">
              <w:rPr>
                <w:rFonts w:ascii="Tw Cen MT" w:hAnsi="Tw Cen MT"/>
                <w:b/>
                <w:color w:val="000000" w:themeColor="text1"/>
                <w:sz w:val="32"/>
                <w:szCs w:val="32"/>
              </w:rPr>
              <w:t xml:space="preserve">messages &amp; </w:t>
            </w:r>
            <w:r w:rsidR="00CB2E84">
              <w:rPr>
                <w:rFonts w:ascii="Tw Cen MT" w:hAnsi="Tw Cen MT"/>
                <w:b/>
                <w:color w:val="000000" w:themeColor="text1"/>
                <w:sz w:val="32"/>
                <w:szCs w:val="32"/>
              </w:rPr>
              <w:t>recommendations</w:t>
            </w:r>
            <w:r w:rsidRPr="000407B5">
              <w:rPr>
                <w:rFonts w:ascii="Tw Cen MT" w:hAnsi="Tw Cen MT"/>
                <w:b/>
                <w:color w:val="000000" w:themeColor="text1"/>
                <w:sz w:val="32"/>
                <w:szCs w:val="32"/>
              </w:rPr>
              <w:t xml:space="preserve">:  </w:t>
            </w:r>
          </w:p>
          <w:p w:rsidR="00A025E2" w:rsidRPr="006F40D1" w:rsidRDefault="00A025E2" w:rsidP="006C769B">
            <w:pPr>
              <w:pStyle w:val="ListParagraph"/>
              <w:numPr>
                <w:ilvl w:val="0"/>
                <w:numId w:val="53"/>
              </w:numPr>
              <w:ind w:left="720"/>
              <w:rPr>
                <w:rFonts w:ascii="Tw Cen MT" w:hAnsi="Tw Cen MT"/>
                <w:color w:val="000000" w:themeColor="text1"/>
              </w:rPr>
            </w:pPr>
            <w:r w:rsidRPr="006F40D1">
              <w:rPr>
                <w:rFonts w:ascii="Tw Cen MT" w:hAnsi="Tw Cen MT"/>
                <w:color w:val="000000" w:themeColor="text1"/>
              </w:rPr>
              <w:t>HIV testing and counseling (HTC) is provided through many approaches: client initiated, provider initiated, at health facilities, stand-alone sites, or within the community as door-to door, mobil</w:t>
            </w:r>
            <w:r w:rsidR="00541E1C">
              <w:rPr>
                <w:rFonts w:ascii="Tw Cen MT" w:hAnsi="Tw Cen MT"/>
                <w:color w:val="000000" w:themeColor="text1"/>
              </w:rPr>
              <w:t>e outreach, or at the workplace</w:t>
            </w:r>
          </w:p>
          <w:p w:rsidR="00A025E2" w:rsidRPr="006F40D1" w:rsidRDefault="00A025E2" w:rsidP="00176ED6">
            <w:pPr>
              <w:pStyle w:val="ListParagraph"/>
              <w:ind w:left="1080"/>
              <w:rPr>
                <w:rFonts w:ascii="Tw Cen MT" w:hAnsi="Tw Cen MT"/>
                <w:color w:val="000000" w:themeColor="text1"/>
              </w:rPr>
            </w:pPr>
          </w:p>
          <w:p w:rsidR="00A025E2" w:rsidRPr="003111C8" w:rsidRDefault="00A025E2" w:rsidP="006C769B">
            <w:pPr>
              <w:pStyle w:val="ListParagraph"/>
              <w:numPr>
                <w:ilvl w:val="0"/>
                <w:numId w:val="53"/>
              </w:numPr>
              <w:ind w:left="720"/>
              <w:rPr>
                <w:rFonts w:ascii="Tw Cen MT" w:hAnsi="Tw Cen MT"/>
                <w:color w:val="000000" w:themeColor="text1"/>
              </w:rPr>
            </w:pPr>
            <w:r w:rsidRPr="003111C8">
              <w:rPr>
                <w:rFonts w:ascii="Tw Cen MT" w:hAnsi="Tw Cen MT"/>
                <w:color w:val="000000" w:themeColor="text1"/>
              </w:rPr>
              <w:t xml:space="preserve">Regardless of the model, HTC must </w:t>
            </w:r>
            <w:r w:rsidR="005F77C5">
              <w:rPr>
                <w:rFonts w:ascii="Tw Cen MT" w:hAnsi="Tw Cen MT"/>
                <w:color w:val="000000" w:themeColor="text1"/>
              </w:rPr>
              <w:t xml:space="preserve">be voluntary and </w:t>
            </w:r>
            <w:r w:rsidRPr="003111C8">
              <w:rPr>
                <w:rFonts w:ascii="Tw Cen MT" w:hAnsi="Tw Cen MT"/>
                <w:color w:val="000000" w:themeColor="text1"/>
              </w:rPr>
              <w:t xml:space="preserve">adhere to the five Cs—Consent, Confidentiality, </w:t>
            </w:r>
            <w:proofErr w:type="spellStart"/>
            <w:r w:rsidRPr="003111C8">
              <w:rPr>
                <w:rFonts w:ascii="Tw Cen MT" w:hAnsi="Tw Cen MT"/>
                <w:color w:val="000000" w:themeColor="text1"/>
              </w:rPr>
              <w:t>Counselling</w:t>
            </w:r>
            <w:proofErr w:type="spellEnd"/>
            <w:r w:rsidRPr="003111C8">
              <w:rPr>
                <w:rFonts w:ascii="Tw Cen MT" w:hAnsi="Tw Cen MT"/>
                <w:color w:val="000000" w:themeColor="text1"/>
              </w:rPr>
              <w:t>, Correct t</w:t>
            </w:r>
            <w:r w:rsidR="00541E1C">
              <w:rPr>
                <w:rFonts w:ascii="Tw Cen MT" w:hAnsi="Tw Cen MT"/>
                <w:color w:val="000000" w:themeColor="text1"/>
              </w:rPr>
              <w:t>est results and linkage to Care</w:t>
            </w:r>
          </w:p>
          <w:p w:rsidR="00A025E2" w:rsidRPr="003111C8" w:rsidRDefault="00A025E2" w:rsidP="00176ED6">
            <w:pPr>
              <w:pStyle w:val="ListParagraph"/>
              <w:ind w:left="1080"/>
              <w:rPr>
                <w:rFonts w:ascii="Tw Cen MT" w:hAnsi="Tw Cen MT"/>
                <w:color w:val="000000" w:themeColor="text1"/>
              </w:rPr>
            </w:pPr>
          </w:p>
          <w:p w:rsidR="00A025E2" w:rsidRPr="003111C8" w:rsidRDefault="00A025E2" w:rsidP="006C769B">
            <w:pPr>
              <w:pStyle w:val="ListParagraph"/>
              <w:numPr>
                <w:ilvl w:val="0"/>
                <w:numId w:val="53"/>
              </w:numPr>
              <w:ind w:left="720"/>
              <w:rPr>
                <w:rFonts w:ascii="Tw Cen MT" w:hAnsi="Tw Cen MT"/>
                <w:color w:val="000000" w:themeColor="text1"/>
              </w:rPr>
            </w:pPr>
            <w:r w:rsidRPr="003111C8">
              <w:rPr>
                <w:rFonts w:ascii="Tw Cen MT" w:hAnsi="Tw Cen MT"/>
                <w:color w:val="000000" w:themeColor="text1"/>
              </w:rPr>
              <w:t>Provider Initiated Testing and Counseling (PITC) is recommended for:</w:t>
            </w:r>
          </w:p>
          <w:p w:rsidR="00A025E2" w:rsidRPr="003111C8" w:rsidRDefault="00A025E2" w:rsidP="00221F8E">
            <w:pPr>
              <w:pStyle w:val="ListParagraph"/>
              <w:numPr>
                <w:ilvl w:val="0"/>
                <w:numId w:val="202"/>
              </w:numPr>
              <w:ind w:left="1440"/>
              <w:rPr>
                <w:rFonts w:ascii="Tw Cen MT" w:hAnsi="Tw Cen MT"/>
                <w:color w:val="000000" w:themeColor="text1"/>
              </w:rPr>
            </w:pPr>
            <w:r w:rsidRPr="003111C8">
              <w:rPr>
                <w:rFonts w:ascii="Tw Cen MT" w:hAnsi="Tw Cen MT"/>
                <w:color w:val="000000" w:themeColor="text1"/>
              </w:rPr>
              <w:t>All patients accessing health care services and their partners, regardless of whether they demonstrate signs</w:t>
            </w:r>
            <w:r w:rsidR="00541E1C">
              <w:rPr>
                <w:rFonts w:ascii="Tw Cen MT" w:hAnsi="Tw Cen MT"/>
                <w:color w:val="000000" w:themeColor="text1"/>
              </w:rPr>
              <w:t xml:space="preserve"> and symptoms of HIV infection</w:t>
            </w:r>
          </w:p>
          <w:p w:rsidR="00073085" w:rsidRDefault="00A025E2" w:rsidP="00221F8E">
            <w:pPr>
              <w:pStyle w:val="ListParagraph"/>
              <w:numPr>
                <w:ilvl w:val="0"/>
                <w:numId w:val="202"/>
              </w:numPr>
              <w:ind w:left="1440"/>
              <w:rPr>
                <w:rFonts w:ascii="Tw Cen MT" w:hAnsi="Tw Cen MT"/>
                <w:color w:val="000000" w:themeColor="text1"/>
              </w:rPr>
            </w:pPr>
            <w:r w:rsidRPr="00073085">
              <w:rPr>
                <w:rFonts w:ascii="Tw Cen MT" w:hAnsi="Tw Cen MT"/>
                <w:color w:val="000000" w:themeColor="text1"/>
              </w:rPr>
              <w:t>Partners of people living with HIV (PLHIV)</w:t>
            </w:r>
            <w:r w:rsidR="00073085" w:rsidRPr="00073085">
              <w:rPr>
                <w:rFonts w:ascii="Tw Cen MT" w:hAnsi="Tw Cen MT"/>
                <w:color w:val="000000" w:themeColor="text1"/>
              </w:rPr>
              <w:t xml:space="preserve"> </w:t>
            </w:r>
          </w:p>
          <w:p w:rsidR="0009219D" w:rsidRPr="0009219D" w:rsidRDefault="00A025E2" w:rsidP="00221F8E">
            <w:pPr>
              <w:pStyle w:val="ListParagraph"/>
              <w:numPr>
                <w:ilvl w:val="0"/>
                <w:numId w:val="202"/>
              </w:numPr>
              <w:ind w:left="1440"/>
              <w:rPr>
                <w:rFonts w:ascii="Tw Cen MT" w:hAnsi="Tw Cen MT"/>
                <w:i/>
                <w:color w:val="000000" w:themeColor="text1"/>
              </w:rPr>
            </w:pPr>
            <w:r w:rsidRPr="00073085">
              <w:rPr>
                <w:rFonts w:ascii="Tw Cen MT" w:hAnsi="Tw Cen MT"/>
                <w:color w:val="000000" w:themeColor="text1"/>
              </w:rPr>
              <w:t>Key populations at high risk for HIV infection</w:t>
            </w:r>
          </w:p>
          <w:p w:rsidR="00A025E2" w:rsidRPr="003111C8" w:rsidRDefault="00A025E2" w:rsidP="00176ED6">
            <w:pPr>
              <w:pStyle w:val="ListParagraph"/>
              <w:rPr>
                <w:rFonts w:ascii="Tw Cen MT" w:hAnsi="Tw Cen MT"/>
                <w:color w:val="000000" w:themeColor="text1"/>
              </w:rPr>
            </w:pPr>
          </w:p>
          <w:p w:rsidR="00A025E2" w:rsidRPr="003111C8" w:rsidRDefault="00A025E2" w:rsidP="006C769B">
            <w:pPr>
              <w:pStyle w:val="ListParagraph"/>
              <w:numPr>
                <w:ilvl w:val="0"/>
                <w:numId w:val="53"/>
              </w:numPr>
              <w:ind w:left="720"/>
              <w:rPr>
                <w:rFonts w:ascii="Tw Cen MT" w:hAnsi="Tw Cen MT"/>
                <w:color w:val="000000" w:themeColor="text1"/>
              </w:rPr>
            </w:pPr>
            <w:r w:rsidRPr="003111C8">
              <w:rPr>
                <w:rFonts w:ascii="Tw Cen MT" w:hAnsi="Tw Cen MT"/>
                <w:color w:val="000000" w:themeColor="text1"/>
              </w:rPr>
              <w:t xml:space="preserve">Components of the PITC protocol include: </w:t>
            </w:r>
          </w:p>
          <w:p w:rsidR="00A025E2" w:rsidRPr="00E54405" w:rsidRDefault="00A025E2" w:rsidP="00221F8E">
            <w:pPr>
              <w:pStyle w:val="ListParagraph"/>
              <w:numPr>
                <w:ilvl w:val="0"/>
                <w:numId w:val="203"/>
              </w:numPr>
              <w:ind w:left="1440"/>
              <w:rPr>
                <w:rFonts w:ascii="Tw Cen MT" w:hAnsi="Tw Cen MT"/>
                <w:color w:val="000000" w:themeColor="text1"/>
              </w:rPr>
            </w:pPr>
            <w:r w:rsidRPr="00E54405">
              <w:rPr>
                <w:rFonts w:ascii="Tw Cen MT" w:hAnsi="Tw Cen MT"/>
                <w:color w:val="000000" w:themeColor="text1"/>
              </w:rPr>
              <w:t>Group education</w:t>
            </w:r>
          </w:p>
          <w:p w:rsidR="00A025E2" w:rsidRPr="00E54405" w:rsidRDefault="00A025E2" w:rsidP="00221F8E">
            <w:pPr>
              <w:pStyle w:val="ListParagraph"/>
              <w:numPr>
                <w:ilvl w:val="0"/>
                <w:numId w:val="203"/>
              </w:numPr>
              <w:ind w:left="1440"/>
              <w:rPr>
                <w:rFonts w:ascii="Tw Cen MT" w:hAnsi="Tw Cen MT"/>
                <w:color w:val="000000" w:themeColor="text1"/>
              </w:rPr>
            </w:pPr>
            <w:r w:rsidRPr="00E54405">
              <w:rPr>
                <w:rFonts w:ascii="Tw Cen MT" w:hAnsi="Tw Cen MT"/>
                <w:color w:val="000000" w:themeColor="text1"/>
              </w:rPr>
              <w:t xml:space="preserve">Pre-test counseling </w:t>
            </w:r>
          </w:p>
          <w:p w:rsidR="00A025E2" w:rsidRPr="00E54405" w:rsidRDefault="00A025E2" w:rsidP="00221F8E">
            <w:pPr>
              <w:pStyle w:val="ListParagraph"/>
              <w:numPr>
                <w:ilvl w:val="0"/>
                <w:numId w:val="203"/>
              </w:numPr>
              <w:ind w:left="1440"/>
              <w:rPr>
                <w:rFonts w:ascii="Tw Cen MT" w:hAnsi="Tw Cen MT"/>
                <w:color w:val="000000" w:themeColor="text1"/>
              </w:rPr>
            </w:pPr>
            <w:r w:rsidRPr="00E54405">
              <w:rPr>
                <w:rFonts w:ascii="Tw Cen MT" w:hAnsi="Tw Cen MT"/>
                <w:color w:val="000000" w:themeColor="text1"/>
              </w:rPr>
              <w:t xml:space="preserve">HIV testing </w:t>
            </w:r>
          </w:p>
          <w:p w:rsidR="00A025E2" w:rsidRPr="00E54405" w:rsidRDefault="00A025E2" w:rsidP="00221F8E">
            <w:pPr>
              <w:pStyle w:val="ListParagraph"/>
              <w:numPr>
                <w:ilvl w:val="0"/>
                <w:numId w:val="203"/>
              </w:numPr>
              <w:ind w:left="1440"/>
              <w:rPr>
                <w:rFonts w:ascii="Tw Cen MT" w:hAnsi="Tw Cen MT"/>
                <w:color w:val="000000" w:themeColor="text1"/>
              </w:rPr>
            </w:pPr>
            <w:r w:rsidRPr="00E54405">
              <w:rPr>
                <w:rFonts w:ascii="Tw Cen MT" w:hAnsi="Tw Cen MT"/>
                <w:color w:val="000000" w:themeColor="text1"/>
              </w:rPr>
              <w:t xml:space="preserve">Post-test counseling </w:t>
            </w:r>
          </w:p>
          <w:p w:rsidR="00A025E2" w:rsidRPr="00E54405" w:rsidRDefault="00A025E2" w:rsidP="00221F8E">
            <w:pPr>
              <w:pStyle w:val="ListParagraph"/>
              <w:numPr>
                <w:ilvl w:val="0"/>
                <w:numId w:val="203"/>
              </w:numPr>
              <w:ind w:left="1440"/>
              <w:rPr>
                <w:rFonts w:ascii="Tw Cen MT" w:hAnsi="Tw Cen MT"/>
                <w:color w:val="000000" w:themeColor="text1"/>
              </w:rPr>
            </w:pPr>
            <w:r w:rsidRPr="00E54405">
              <w:rPr>
                <w:rFonts w:ascii="Tw Cen MT" w:hAnsi="Tw Cen MT"/>
                <w:color w:val="000000" w:themeColor="text1"/>
              </w:rPr>
              <w:t>Linkages to other services</w:t>
            </w:r>
          </w:p>
          <w:p w:rsidR="00A342B6" w:rsidRPr="003111C8" w:rsidRDefault="00A342B6" w:rsidP="00176ED6">
            <w:pPr>
              <w:ind w:left="1080"/>
              <w:rPr>
                <w:rFonts w:ascii="Tw Cen MT" w:hAnsi="Tw Cen MT"/>
                <w:color w:val="000000" w:themeColor="text1"/>
              </w:rPr>
            </w:pPr>
          </w:p>
          <w:p w:rsidR="003111C8" w:rsidRDefault="003111C8" w:rsidP="006C769B">
            <w:pPr>
              <w:pStyle w:val="ListParagraph"/>
              <w:numPr>
                <w:ilvl w:val="0"/>
                <w:numId w:val="53"/>
              </w:numPr>
              <w:ind w:left="720"/>
            </w:pPr>
            <w:r w:rsidRPr="003111C8">
              <w:rPr>
                <w:rFonts w:ascii="Tw Cen MT" w:hAnsi="Tw Cen MT"/>
              </w:rPr>
              <w:t>Enroll all adults and children with confirmed HIV into care and treatment to ensure they can start ART as soon as they are eligible</w:t>
            </w:r>
          </w:p>
          <w:p w:rsidR="00A342B6" w:rsidRDefault="00A342B6" w:rsidP="00A342B6">
            <w:pPr>
              <w:pStyle w:val="ListParagraph"/>
              <w:ind w:left="360"/>
            </w:pPr>
          </w:p>
        </w:tc>
      </w:tr>
    </w:tbl>
    <w:p w:rsidR="005B0A9F" w:rsidRPr="00541E1C" w:rsidRDefault="005B0A9F" w:rsidP="005B0A9F">
      <w:pPr>
        <w:pStyle w:val="Heading2"/>
      </w:pPr>
      <w:bookmarkStart w:id="19" w:name="_Toc381715002"/>
      <w:r w:rsidRPr="00541E1C">
        <w:t>Principles of HTC</w:t>
      </w:r>
      <w:bookmarkEnd w:id="19"/>
    </w:p>
    <w:p w:rsidR="00262997" w:rsidRPr="003111C8" w:rsidRDefault="00262997" w:rsidP="00473074">
      <w:pPr>
        <w:pStyle w:val="ListParagraph"/>
        <w:numPr>
          <w:ilvl w:val="0"/>
          <w:numId w:val="142"/>
        </w:numPr>
        <w:spacing w:before="240" w:line="276" w:lineRule="auto"/>
        <w:rPr>
          <w:rFonts w:ascii="Georgia" w:hAnsi="Georgia"/>
        </w:rPr>
      </w:pPr>
      <w:r w:rsidRPr="003111C8">
        <w:rPr>
          <w:rFonts w:ascii="Georgia" w:hAnsi="Georgia"/>
        </w:rPr>
        <w:t xml:space="preserve">Persons receiving HTC must give informed </w:t>
      </w:r>
      <w:r w:rsidRPr="003111C8">
        <w:rPr>
          <w:rFonts w:ascii="Georgia" w:hAnsi="Georgia"/>
          <w:b/>
        </w:rPr>
        <w:t xml:space="preserve">Consent </w:t>
      </w:r>
      <w:r w:rsidRPr="003111C8">
        <w:rPr>
          <w:rFonts w:ascii="Georgia" w:hAnsi="Georgia"/>
        </w:rPr>
        <w:t xml:space="preserve">to be tested and </w:t>
      </w:r>
      <w:proofErr w:type="spellStart"/>
      <w:r w:rsidRPr="003111C8">
        <w:rPr>
          <w:rFonts w:ascii="Georgia" w:hAnsi="Georgia"/>
        </w:rPr>
        <w:t>counselled</w:t>
      </w:r>
      <w:proofErr w:type="spellEnd"/>
      <w:r w:rsidRPr="003111C8">
        <w:rPr>
          <w:rFonts w:ascii="Georgia" w:hAnsi="Georgia"/>
        </w:rPr>
        <w:t xml:space="preserve">. </w:t>
      </w:r>
      <w:r w:rsidR="00D27175" w:rsidRPr="003111C8">
        <w:rPr>
          <w:rFonts w:ascii="Georgia" w:hAnsi="Georgia"/>
        </w:rPr>
        <w:t>Clients should freely decide whether to accept the test</w:t>
      </w:r>
      <w:r w:rsidR="00A342B6">
        <w:rPr>
          <w:rFonts w:ascii="Georgia" w:hAnsi="Georgia"/>
        </w:rPr>
        <w:t xml:space="preserve"> (opt-in), or decline (opt-out)</w:t>
      </w:r>
    </w:p>
    <w:p w:rsidR="00262997" w:rsidRPr="003111C8" w:rsidRDefault="00262997" w:rsidP="00473074">
      <w:pPr>
        <w:pStyle w:val="ListParagraph"/>
        <w:numPr>
          <w:ilvl w:val="0"/>
          <w:numId w:val="142"/>
        </w:numPr>
        <w:spacing w:line="276" w:lineRule="auto"/>
        <w:rPr>
          <w:rFonts w:ascii="Georgia" w:hAnsi="Georgia"/>
        </w:rPr>
      </w:pPr>
      <w:r w:rsidRPr="003111C8">
        <w:rPr>
          <w:rFonts w:ascii="Georgia" w:hAnsi="Georgia"/>
        </w:rPr>
        <w:t xml:space="preserve">HTC services are </w:t>
      </w:r>
      <w:r w:rsidRPr="003111C8">
        <w:rPr>
          <w:rFonts w:ascii="Georgia" w:hAnsi="Georgia"/>
          <w:b/>
        </w:rPr>
        <w:t>Confidential</w:t>
      </w:r>
      <w:r w:rsidR="007837E9" w:rsidRPr="003111C8">
        <w:rPr>
          <w:rFonts w:ascii="Georgia" w:hAnsi="Georgia"/>
          <w:b/>
        </w:rPr>
        <w:t xml:space="preserve">: </w:t>
      </w:r>
      <w:r w:rsidRPr="003111C8">
        <w:rPr>
          <w:rFonts w:ascii="Georgia" w:hAnsi="Georgia"/>
        </w:rPr>
        <w:t xml:space="preserve">what the HTC provider and the </w:t>
      </w:r>
      <w:r w:rsidR="007837E9" w:rsidRPr="003111C8">
        <w:rPr>
          <w:rFonts w:ascii="Georgia" w:hAnsi="Georgia"/>
        </w:rPr>
        <w:t xml:space="preserve">client </w:t>
      </w:r>
      <w:r w:rsidRPr="003111C8">
        <w:rPr>
          <w:rFonts w:ascii="Georgia" w:hAnsi="Georgia"/>
        </w:rPr>
        <w:t>discuss will not be disclosed to anyone else without the expressed consent of the pers</w:t>
      </w:r>
      <w:r w:rsidR="00A342B6">
        <w:rPr>
          <w:rFonts w:ascii="Georgia" w:hAnsi="Georgia"/>
        </w:rPr>
        <w:t>on being tested</w:t>
      </w:r>
    </w:p>
    <w:p w:rsidR="00262997" w:rsidRPr="003111C8" w:rsidRDefault="00262997" w:rsidP="00473074">
      <w:pPr>
        <w:pStyle w:val="ListParagraph"/>
        <w:numPr>
          <w:ilvl w:val="0"/>
          <w:numId w:val="142"/>
        </w:numPr>
        <w:spacing w:line="276" w:lineRule="auto"/>
        <w:rPr>
          <w:rFonts w:ascii="Georgia" w:hAnsi="Georgia"/>
        </w:rPr>
      </w:pPr>
      <w:r w:rsidRPr="003111C8">
        <w:rPr>
          <w:rFonts w:ascii="Georgia" w:hAnsi="Georgia"/>
        </w:rPr>
        <w:t>HTC services must</w:t>
      </w:r>
      <w:r w:rsidR="006F40D1" w:rsidRPr="003111C8">
        <w:rPr>
          <w:rFonts w:ascii="Georgia" w:hAnsi="Georgia"/>
        </w:rPr>
        <w:t xml:space="preserve"> be accompanied by appropriate </w:t>
      </w:r>
      <w:r w:rsidRPr="003111C8">
        <w:rPr>
          <w:rFonts w:ascii="Georgia" w:hAnsi="Georgia"/>
        </w:rPr>
        <w:t>pre-test information and post</w:t>
      </w:r>
      <w:r w:rsidR="006F40D1" w:rsidRPr="003111C8">
        <w:rPr>
          <w:rFonts w:ascii="Georgia" w:hAnsi="Georgia"/>
        </w:rPr>
        <w:t>-</w:t>
      </w:r>
      <w:r w:rsidRPr="003111C8">
        <w:rPr>
          <w:rFonts w:ascii="Georgia" w:hAnsi="Georgia"/>
        </w:rPr>
        <w:t xml:space="preserve">test </w:t>
      </w:r>
      <w:r w:rsidR="00811984">
        <w:rPr>
          <w:rFonts w:ascii="Georgia" w:hAnsi="Georgia"/>
          <w:b/>
        </w:rPr>
        <w:t>Counseling</w:t>
      </w:r>
    </w:p>
    <w:p w:rsidR="003111C8" w:rsidRDefault="00262997" w:rsidP="00473074">
      <w:pPr>
        <w:pStyle w:val="ListParagraph"/>
        <w:numPr>
          <w:ilvl w:val="0"/>
          <w:numId w:val="142"/>
        </w:numPr>
        <w:spacing w:line="276" w:lineRule="auto"/>
        <w:rPr>
          <w:rFonts w:ascii="Georgia" w:hAnsi="Georgia"/>
        </w:rPr>
      </w:pPr>
      <w:r w:rsidRPr="003111C8">
        <w:rPr>
          <w:rFonts w:ascii="Georgia" w:hAnsi="Georgia"/>
        </w:rPr>
        <w:t xml:space="preserve">HTC providers should strive to provide high-quality testing services, and ensure the provision of </w:t>
      </w:r>
      <w:r w:rsidRPr="003111C8">
        <w:rPr>
          <w:rFonts w:ascii="Georgia" w:hAnsi="Georgia"/>
          <w:b/>
        </w:rPr>
        <w:t>Correct</w:t>
      </w:r>
      <w:r w:rsidR="00A342B6">
        <w:rPr>
          <w:rFonts w:ascii="Georgia" w:hAnsi="Georgia"/>
        </w:rPr>
        <w:t xml:space="preserve"> test results</w:t>
      </w:r>
    </w:p>
    <w:p w:rsidR="00262997" w:rsidRPr="003111C8" w:rsidRDefault="00262997" w:rsidP="00473074">
      <w:pPr>
        <w:pStyle w:val="ListParagraph"/>
        <w:numPr>
          <w:ilvl w:val="0"/>
          <w:numId w:val="142"/>
        </w:numPr>
        <w:spacing w:line="276" w:lineRule="auto"/>
        <w:rPr>
          <w:rFonts w:ascii="Georgia" w:hAnsi="Georgia"/>
        </w:rPr>
      </w:pPr>
      <w:r w:rsidRPr="003111C8">
        <w:rPr>
          <w:rFonts w:ascii="Georgia" w:hAnsi="Georgia"/>
        </w:rPr>
        <w:t xml:space="preserve">HTC should provide </w:t>
      </w:r>
      <w:r w:rsidRPr="003111C8">
        <w:rPr>
          <w:rFonts w:ascii="Georgia" w:hAnsi="Georgia"/>
          <w:b/>
        </w:rPr>
        <w:t>Connections</w:t>
      </w:r>
      <w:r w:rsidRPr="003111C8">
        <w:rPr>
          <w:rFonts w:ascii="Georgia" w:hAnsi="Georgia"/>
        </w:rPr>
        <w:t xml:space="preserve"> </w:t>
      </w:r>
      <w:r w:rsidR="006F40D1" w:rsidRPr="003111C8">
        <w:rPr>
          <w:rFonts w:ascii="Georgia" w:hAnsi="Georgia"/>
        </w:rPr>
        <w:t xml:space="preserve">(linkages) </w:t>
      </w:r>
      <w:r w:rsidRPr="003111C8">
        <w:rPr>
          <w:rFonts w:ascii="Georgia" w:hAnsi="Georgia"/>
        </w:rPr>
        <w:t>to preventio</w:t>
      </w:r>
      <w:r w:rsidR="00A342B6">
        <w:rPr>
          <w:rFonts w:ascii="Georgia" w:hAnsi="Georgia"/>
        </w:rPr>
        <w:t>n, care, and treatment services</w:t>
      </w:r>
      <w:r w:rsidR="00E54405">
        <w:rPr>
          <w:rFonts w:ascii="Georgia" w:hAnsi="Georgia"/>
        </w:rPr>
        <w:t>.</w:t>
      </w:r>
      <w:r w:rsidRPr="003111C8">
        <w:rPr>
          <w:rFonts w:ascii="Georgia" w:hAnsi="Georgia"/>
        </w:rPr>
        <w:t xml:space="preserve"> </w:t>
      </w:r>
    </w:p>
    <w:p w:rsidR="004557AF" w:rsidRPr="002C00F0" w:rsidRDefault="005B0A9F" w:rsidP="005B0A9F">
      <w:pPr>
        <w:pStyle w:val="Heading2"/>
      </w:pPr>
      <w:bookmarkStart w:id="20" w:name="_Approaches_to_HTC"/>
      <w:bookmarkStart w:id="21" w:name="_Toc381715003"/>
      <w:bookmarkEnd w:id="20"/>
      <w:r w:rsidRPr="002C00F0">
        <w:lastRenderedPageBreak/>
        <w:t>Approaches to HTC</w:t>
      </w:r>
      <w:bookmarkEnd w:id="17"/>
      <w:bookmarkEnd w:id="21"/>
      <w:r w:rsidR="004557AF" w:rsidRPr="002C00F0">
        <w:t xml:space="preserve"> </w:t>
      </w:r>
    </w:p>
    <w:p w:rsidR="005B0A9F" w:rsidRPr="00742327" w:rsidRDefault="0009219D" w:rsidP="00E35A1B">
      <w:pPr>
        <w:rPr>
          <w:rFonts w:ascii="Georgia" w:hAnsi="Georgia"/>
        </w:rPr>
      </w:pPr>
      <w:r>
        <w:rPr>
          <w:rFonts w:ascii="Georgia" w:hAnsi="Georgia"/>
        </w:rPr>
        <w:t>It</w:t>
      </w:r>
      <w:r w:rsidR="007E565C">
        <w:rPr>
          <w:rFonts w:ascii="Georgia" w:hAnsi="Georgia"/>
        </w:rPr>
        <w:t xml:space="preserve"> is recommended that all </w:t>
      </w:r>
      <w:r w:rsidR="00FA3B8F">
        <w:rPr>
          <w:rFonts w:ascii="Georgia" w:hAnsi="Georgia"/>
        </w:rPr>
        <w:t xml:space="preserve">HTC </w:t>
      </w:r>
      <w:r w:rsidR="007E565C">
        <w:rPr>
          <w:rFonts w:ascii="Georgia" w:hAnsi="Georgia"/>
        </w:rPr>
        <w:t xml:space="preserve">approaches be implemented </w:t>
      </w:r>
      <w:r w:rsidR="00FA3B8F">
        <w:rPr>
          <w:rFonts w:ascii="Georgia" w:hAnsi="Georgia"/>
        </w:rPr>
        <w:t xml:space="preserve">in South Sudan, </w:t>
      </w:r>
      <w:r w:rsidR="007E565C">
        <w:rPr>
          <w:rFonts w:ascii="Georgia" w:hAnsi="Georgia"/>
        </w:rPr>
        <w:t xml:space="preserve">with </w:t>
      </w:r>
      <w:r w:rsidR="00742327" w:rsidRPr="00742327">
        <w:rPr>
          <w:rFonts w:ascii="Georgia" w:hAnsi="Georgia"/>
        </w:rPr>
        <w:t xml:space="preserve">priority </w:t>
      </w:r>
      <w:r w:rsidR="007E565C">
        <w:rPr>
          <w:rFonts w:ascii="Georgia" w:hAnsi="Georgia"/>
        </w:rPr>
        <w:t xml:space="preserve">given to </w:t>
      </w:r>
      <w:r>
        <w:rPr>
          <w:rFonts w:ascii="Georgia" w:hAnsi="Georgia"/>
        </w:rPr>
        <w:t xml:space="preserve">expanding </w:t>
      </w:r>
      <w:r w:rsidR="00742327" w:rsidRPr="00742327">
        <w:rPr>
          <w:rFonts w:ascii="Georgia" w:hAnsi="Georgia"/>
        </w:rPr>
        <w:t xml:space="preserve">Provider-Initiated Testing Counseling, targeted outreach HTC, and Early Infant Diagnosis. </w:t>
      </w:r>
    </w:p>
    <w:p w:rsidR="00D71F38" w:rsidRPr="00742327" w:rsidRDefault="005B0A9F" w:rsidP="00E35A1B">
      <w:pPr>
        <w:pStyle w:val="Heading3"/>
      </w:pPr>
      <w:bookmarkStart w:id="22" w:name="_Provider_Initiated_Testing"/>
      <w:bookmarkEnd w:id="22"/>
      <w:r w:rsidRPr="00742327">
        <w:t xml:space="preserve">Provider Initiated </w:t>
      </w:r>
      <w:r w:rsidR="003E6776" w:rsidRPr="00742327">
        <w:t xml:space="preserve">Testing </w:t>
      </w:r>
      <w:r w:rsidRPr="00742327">
        <w:t xml:space="preserve">and </w:t>
      </w:r>
      <w:r w:rsidR="00176ED6">
        <w:t xml:space="preserve">Counseling </w:t>
      </w:r>
      <w:r w:rsidRPr="00742327">
        <w:t>(PI</w:t>
      </w:r>
      <w:r w:rsidR="003E6776" w:rsidRPr="00742327">
        <w:t>TC</w:t>
      </w:r>
      <w:r w:rsidRPr="00742327">
        <w:t xml:space="preserve">): </w:t>
      </w:r>
    </w:p>
    <w:p w:rsidR="00C048B8" w:rsidRDefault="00742327" w:rsidP="006C769B">
      <w:pPr>
        <w:pStyle w:val="ListParagraph"/>
        <w:numPr>
          <w:ilvl w:val="0"/>
          <w:numId w:val="114"/>
        </w:numPr>
        <w:spacing w:after="0" w:line="276" w:lineRule="auto"/>
        <w:rPr>
          <w:rFonts w:ascii="Georgia" w:hAnsi="Georgia"/>
        </w:rPr>
      </w:pPr>
      <w:r>
        <w:rPr>
          <w:rFonts w:ascii="Georgia" w:hAnsi="Georgia"/>
        </w:rPr>
        <w:t>PITC refers to H</w:t>
      </w:r>
      <w:r w:rsidR="005F7053" w:rsidRPr="00742327">
        <w:rPr>
          <w:rFonts w:ascii="Georgia" w:hAnsi="Georgia"/>
        </w:rPr>
        <w:t xml:space="preserve">IV testing and counseling that is recommended by health care providers to persons attending health care facilities as a standard component of medical care. </w:t>
      </w:r>
    </w:p>
    <w:p w:rsidR="00980A6C" w:rsidRPr="00742327" w:rsidRDefault="005F7053" w:rsidP="006C769B">
      <w:pPr>
        <w:pStyle w:val="ListParagraph"/>
        <w:numPr>
          <w:ilvl w:val="0"/>
          <w:numId w:val="114"/>
        </w:numPr>
        <w:spacing w:after="0" w:line="276" w:lineRule="auto"/>
        <w:rPr>
          <w:rFonts w:ascii="Georgia" w:hAnsi="Georgia"/>
        </w:rPr>
      </w:pPr>
      <w:r w:rsidRPr="00742327">
        <w:rPr>
          <w:rFonts w:ascii="Georgia" w:hAnsi="Georgia"/>
        </w:rPr>
        <w:t xml:space="preserve">PITC </w:t>
      </w:r>
      <w:r w:rsidR="003E6776" w:rsidRPr="00742327">
        <w:rPr>
          <w:rFonts w:ascii="Georgia" w:hAnsi="Georgia"/>
        </w:rPr>
        <w:t xml:space="preserve">aims </w:t>
      </w:r>
      <w:r w:rsidR="005B0A9F" w:rsidRPr="00742327">
        <w:rPr>
          <w:rFonts w:ascii="Georgia" w:hAnsi="Georgia"/>
        </w:rPr>
        <w:t>to identify unrecognized</w:t>
      </w:r>
      <w:r w:rsidR="00C048B8">
        <w:rPr>
          <w:rFonts w:ascii="Georgia" w:hAnsi="Georgia"/>
        </w:rPr>
        <w:t xml:space="preserve"> or </w:t>
      </w:r>
      <w:r w:rsidR="005B0A9F" w:rsidRPr="00742327">
        <w:rPr>
          <w:rFonts w:ascii="Georgia" w:hAnsi="Georgia"/>
        </w:rPr>
        <w:t>unsuspected HIV</w:t>
      </w:r>
      <w:r w:rsidR="00C048B8">
        <w:rPr>
          <w:rFonts w:ascii="Georgia" w:hAnsi="Georgia"/>
        </w:rPr>
        <w:t>-</w:t>
      </w:r>
      <w:r w:rsidR="005B0A9F" w:rsidRPr="00742327">
        <w:rPr>
          <w:rFonts w:ascii="Georgia" w:hAnsi="Georgia"/>
        </w:rPr>
        <w:t>infect</w:t>
      </w:r>
      <w:r w:rsidR="00C048B8">
        <w:rPr>
          <w:rFonts w:ascii="Georgia" w:hAnsi="Georgia"/>
        </w:rPr>
        <w:t xml:space="preserve">ed persons and </w:t>
      </w:r>
      <w:r w:rsidR="005B0A9F" w:rsidRPr="00742327">
        <w:rPr>
          <w:rFonts w:ascii="Georgia" w:hAnsi="Georgia"/>
        </w:rPr>
        <w:t>link</w:t>
      </w:r>
      <w:r w:rsidR="00C048B8">
        <w:rPr>
          <w:rFonts w:ascii="Georgia" w:hAnsi="Georgia"/>
        </w:rPr>
        <w:t xml:space="preserve"> them </w:t>
      </w:r>
      <w:r w:rsidR="005B0A9F" w:rsidRPr="00742327">
        <w:rPr>
          <w:rFonts w:ascii="Georgia" w:hAnsi="Georgia"/>
        </w:rPr>
        <w:t>to care</w:t>
      </w:r>
      <w:r w:rsidR="00C048B8">
        <w:rPr>
          <w:rFonts w:ascii="Georgia" w:hAnsi="Georgia"/>
        </w:rPr>
        <w:t xml:space="preserve">. </w:t>
      </w:r>
      <w:r w:rsidR="00F968E3">
        <w:rPr>
          <w:rFonts w:ascii="Georgia" w:hAnsi="Georgia"/>
        </w:rPr>
        <w:t xml:space="preserve"> </w:t>
      </w:r>
    </w:p>
    <w:p w:rsidR="00FA3B8F" w:rsidRPr="00F968E3" w:rsidRDefault="005B0A9F" w:rsidP="006C769B">
      <w:pPr>
        <w:pStyle w:val="ListParagraph"/>
        <w:numPr>
          <w:ilvl w:val="0"/>
          <w:numId w:val="110"/>
        </w:numPr>
        <w:spacing w:after="240" w:line="276" w:lineRule="auto"/>
        <w:rPr>
          <w:rFonts w:ascii="Georgia" w:hAnsi="Georgia"/>
        </w:rPr>
      </w:pPr>
      <w:r w:rsidRPr="00F968E3">
        <w:rPr>
          <w:rFonts w:ascii="Georgia" w:hAnsi="Georgia"/>
        </w:rPr>
        <w:t xml:space="preserve">Family members should also be offered </w:t>
      </w:r>
      <w:r w:rsidR="005B5E99" w:rsidRPr="00F968E3">
        <w:rPr>
          <w:rFonts w:ascii="Georgia" w:hAnsi="Georgia"/>
        </w:rPr>
        <w:t>testing</w:t>
      </w:r>
      <w:r w:rsidR="00F968E3" w:rsidRPr="00F968E3">
        <w:t xml:space="preserve"> </w:t>
      </w:r>
      <w:r w:rsidR="00F968E3" w:rsidRPr="00F968E3">
        <w:rPr>
          <w:rFonts w:ascii="Georgia" w:hAnsi="Georgia"/>
        </w:rPr>
        <w:t xml:space="preserve">but </w:t>
      </w:r>
      <w:r w:rsidR="00505611">
        <w:rPr>
          <w:rFonts w:ascii="Georgia" w:hAnsi="Georgia"/>
        </w:rPr>
        <w:t xml:space="preserve">only </w:t>
      </w:r>
      <w:r w:rsidR="00F968E3" w:rsidRPr="00F968E3">
        <w:rPr>
          <w:rFonts w:ascii="Georgia" w:hAnsi="Georgia"/>
        </w:rPr>
        <w:t xml:space="preserve">with </w:t>
      </w:r>
      <w:r w:rsidR="00505611">
        <w:rPr>
          <w:rFonts w:ascii="Georgia" w:hAnsi="Georgia"/>
        </w:rPr>
        <w:t xml:space="preserve">the </w:t>
      </w:r>
      <w:r w:rsidR="00F968E3" w:rsidRPr="00F968E3">
        <w:rPr>
          <w:rFonts w:ascii="Georgia" w:hAnsi="Georgia"/>
        </w:rPr>
        <w:t xml:space="preserve">consent of </w:t>
      </w:r>
      <w:r w:rsidR="005C4109">
        <w:rPr>
          <w:rFonts w:ascii="Georgia" w:hAnsi="Georgia"/>
        </w:rPr>
        <w:t xml:space="preserve">the </w:t>
      </w:r>
      <w:r w:rsidR="00F968E3" w:rsidRPr="00F968E3">
        <w:rPr>
          <w:rFonts w:ascii="Georgia" w:hAnsi="Georgia"/>
        </w:rPr>
        <w:t xml:space="preserve">HTC client. Testing sexual partners of clients will identify HIV positive </w:t>
      </w:r>
      <w:proofErr w:type="spellStart"/>
      <w:r w:rsidR="00F968E3" w:rsidRPr="00F968E3">
        <w:rPr>
          <w:rFonts w:ascii="Georgia" w:hAnsi="Georgia"/>
        </w:rPr>
        <w:t>sero</w:t>
      </w:r>
      <w:proofErr w:type="spellEnd"/>
      <w:r w:rsidR="00F968E3" w:rsidRPr="00F968E3">
        <w:rPr>
          <w:rFonts w:ascii="Georgia" w:hAnsi="Georgia"/>
        </w:rPr>
        <w:t xml:space="preserve">-concordant and </w:t>
      </w:r>
      <w:proofErr w:type="spellStart"/>
      <w:r w:rsidR="00F968E3" w:rsidRPr="00F968E3">
        <w:rPr>
          <w:rFonts w:ascii="Georgia" w:hAnsi="Georgia"/>
        </w:rPr>
        <w:t>sero</w:t>
      </w:r>
      <w:proofErr w:type="spellEnd"/>
      <w:r w:rsidR="00F968E3" w:rsidRPr="00F968E3">
        <w:rPr>
          <w:rFonts w:ascii="Georgia" w:hAnsi="Georgia"/>
        </w:rPr>
        <w:t xml:space="preserve">-discordant couples who should be linked to ART immediately. </w:t>
      </w:r>
      <w:r w:rsidR="00C048B8">
        <w:rPr>
          <w:rFonts w:ascii="Georgia" w:hAnsi="Georgia"/>
        </w:rPr>
        <w:t xml:space="preserve">Providing HTC to </w:t>
      </w:r>
      <w:r w:rsidR="00F968E3" w:rsidRPr="00F968E3">
        <w:rPr>
          <w:rFonts w:ascii="Georgia" w:hAnsi="Georgia"/>
        </w:rPr>
        <w:t>family members of HIV patients</w:t>
      </w:r>
      <w:r w:rsidR="00C048B8">
        <w:rPr>
          <w:rFonts w:ascii="Georgia" w:hAnsi="Georgia"/>
        </w:rPr>
        <w:t xml:space="preserve"> </w:t>
      </w:r>
      <w:r w:rsidR="00B11126">
        <w:rPr>
          <w:rFonts w:ascii="Georgia" w:hAnsi="Georgia"/>
        </w:rPr>
        <w:t xml:space="preserve">(after </w:t>
      </w:r>
      <w:r w:rsidR="00B11126" w:rsidRPr="00B11126">
        <w:rPr>
          <w:rFonts w:ascii="Georgia" w:hAnsi="Georgia"/>
        </w:rPr>
        <w:t xml:space="preserve">consent </w:t>
      </w:r>
      <w:r w:rsidR="005C4109">
        <w:rPr>
          <w:rFonts w:ascii="Georgia" w:hAnsi="Georgia"/>
        </w:rPr>
        <w:t xml:space="preserve">and </w:t>
      </w:r>
      <w:r w:rsidR="00B11126" w:rsidRPr="00B11126">
        <w:rPr>
          <w:rFonts w:ascii="Georgia" w:hAnsi="Georgia"/>
        </w:rPr>
        <w:t xml:space="preserve">/ </w:t>
      </w:r>
      <w:r w:rsidR="005C4109">
        <w:rPr>
          <w:rFonts w:ascii="Georgia" w:hAnsi="Georgia"/>
        </w:rPr>
        <w:t xml:space="preserve">or </w:t>
      </w:r>
      <w:r w:rsidR="00B11126" w:rsidRPr="00B11126">
        <w:rPr>
          <w:rFonts w:ascii="Georgia" w:hAnsi="Georgia"/>
        </w:rPr>
        <w:t>disclosure of the HIV patient</w:t>
      </w:r>
      <w:r w:rsidR="00B11126">
        <w:rPr>
          <w:rFonts w:ascii="Georgia" w:hAnsi="Georgia"/>
        </w:rPr>
        <w:t>)</w:t>
      </w:r>
      <w:r w:rsidR="00B11126" w:rsidRPr="00B11126">
        <w:rPr>
          <w:rFonts w:ascii="Georgia" w:hAnsi="Georgia"/>
        </w:rPr>
        <w:t xml:space="preserve"> </w:t>
      </w:r>
      <w:r w:rsidR="00F968E3" w:rsidRPr="00F968E3">
        <w:rPr>
          <w:rFonts w:ascii="Georgia" w:hAnsi="Georgia"/>
        </w:rPr>
        <w:t>improves support for adherence to ART and other care interventions.</w:t>
      </w:r>
      <w:r w:rsidR="00C048B8">
        <w:rPr>
          <w:rFonts w:ascii="Georgia" w:hAnsi="Georgia"/>
        </w:rPr>
        <w:t xml:space="preserve"> </w:t>
      </w:r>
    </w:p>
    <w:p w:rsidR="00D71F38" w:rsidRPr="00742327" w:rsidRDefault="00176ED6" w:rsidP="00E35A1B">
      <w:pPr>
        <w:pStyle w:val="Heading3"/>
      </w:pPr>
      <w:r>
        <w:t>Client I</w:t>
      </w:r>
      <w:r w:rsidR="00D71F38" w:rsidRPr="00742327">
        <w:t xml:space="preserve">nitiated HIV testing and Counseling (CICT): </w:t>
      </w:r>
    </w:p>
    <w:p w:rsidR="00D71F38" w:rsidRPr="00742327" w:rsidRDefault="00D71F38" w:rsidP="006C769B">
      <w:pPr>
        <w:pStyle w:val="ListParagraph"/>
        <w:numPr>
          <w:ilvl w:val="0"/>
          <w:numId w:val="111"/>
        </w:numPr>
        <w:spacing w:after="0" w:line="276" w:lineRule="auto"/>
        <w:rPr>
          <w:rFonts w:ascii="Georgia" w:hAnsi="Georgia"/>
        </w:rPr>
      </w:pPr>
      <w:r w:rsidRPr="00742327">
        <w:rPr>
          <w:rFonts w:ascii="Georgia" w:hAnsi="Georgia"/>
        </w:rPr>
        <w:t xml:space="preserve">Also referred </w:t>
      </w:r>
      <w:r w:rsidR="00135AC8">
        <w:rPr>
          <w:rFonts w:ascii="Georgia" w:hAnsi="Georgia"/>
        </w:rPr>
        <w:t>to as Voluntary Counseling and T</w:t>
      </w:r>
      <w:r w:rsidRPr="00742327">
        <w:rPr>
          <w:rFonts w:ascii="Georgia" w:hAnsi="Georgia"/>
        </w:rPr>
        <w:t xml:space="preserve">esting (VCT), involves individuals actively seeking HTC from a facility that offers the service.  </w:t>
      </w:r>
    </w:p>
    <w:p w:rsidR="00274D16" w:rsidRPr="00742327" w:rsidRDefault="00176ED6" w:rsidP="00E35A1B">
      <w:pPr>
        <w:pStyle w:val="Heading3"/>
      </w:pPr>
      <w:r>
        <w:t>Community B</w:t>
      </w:r>
      <w:r w:rsidR="005B0A9F" w:rsidRPr="00742327">
        <w:t xml:space="preserve">ased HTC: </w:t>
      </w:r>
    </w:p>
    <w:p w:rsidR="007041F5" w:rsidRPr="00FA3B8F" w:rsidRDefault="00541E1C" w:rsidP="006C769B">
      <w:pPr>
        <w:numPr>
          <w:ilvl w:val="0"/>
          <w:numId w:val="112"/>
        </w:numPr>
        <w:spacing w:after="240" w:line="276" w:lineRule="auto"/>
        <w:contextualSpacing/>
        <w:rPr>
          <w:rFonts w:ascii="Georgia" w:hAnsi="Georgia"/>
        </w:rPr>
      </w:pPr>
      <w:r>
        <w:rPr>
          <w:rFonts w:ascii="Georgia" w:hAnsi="Georgia"/>
        </w:rPr>
        <w:t>More likely to reach first-</w:t>
      </w:r>
      <w:r w:rsidR="00C266C5" w:rsidRPr="00FA3B8F">
        <w:rPr>
          <w:rFonts w:ascii="Georgia" w:hAnsi="Georgia"/>
        </w:rPr>
        <w:t xml:space="preserve">time testers, PLHIV with higher CD4 cell counts, men, adolescents, discordant couples, and key populations. </w:t>
      </w:r>
    </w:p>
    <w:p w:rsidR="00A7750A" w:rsidRDefault="00541E1C" w:rsidP="006C769B">
      <w:pPr>
        <w:numPr>
          <w:ilvl w:val="0"/>
          <w:numId w:val="113"/>
        </w:numPr>
        <w:spacing w:after="240" w:line="276" w:lineRule="auto"/>
        <w:contextualSpacing/>
        <w:rPr>
          <w:rFonts w:ascii="Georgia" w:hAnsi="Georgia"/>
        </w:rPr>
      </w:pPr>
      <w:r>
        <w:rPr>
          <w:rFonts w:ascii="Georgia" w:hAnsi="Georgia"/>
        </w:rPr>
        <w:t>Includes Home-B</w:t>
      </w:r>
      <w:r w:rsidR="0056667A" w:rsidRPr="00FA3B8F">
        <w:rPr>
          <w:rFonts w:ascii="Georgia" w:hAnsi="Georgia"/>
        </w:rPr>
        <w:t xml:space="preserve">ased HIV testing and </w:t>
      </w:r>
      <w:r w:rsidRPr="00FA3B8F">
        <w:rPr>
          <w:rFonts w:ascii="Georgia" w:hAnsi="Georgia"/>
        </w:rPr>
        <w:t>counseling</w:t>
      </w:r>
      <w:r w:rsidR="0056667A" w:rsidRPr="00FA3B8F">
        <w:rPr>
          <w:rFonts w:ascii="Georgia" w:hAnsi="Georgia"/>
        </w:rPr>
        <w:t xml:space="preserve"> (HBHTC) provided as either door-to-door </w:t>
      </w:r>
      <w:r w:rsidR="00AA267F" w:rsidRPr="00FA3B8F">
        <w:rPr>
          <w:rFonts w:ascii="Georgia" w:hAnsi="Georgia"/>
        </w:rPr>
        <w:t>HTC,</w:t>
      </w:r>
      <w:r w:rsidR="0056667A" w:rsidRPr="00FA3B8F">
        <w:rPr>
          <w:rFonts w:ascii="Georgia" w:hAnsi="Georgia"/>
        </w:rPr>
        <w:t xml:space="preserve"> or index-case HBHTC</w:t>
      </w:r>
      <w:r w:rsidR="00A7750A">
        <w:rPr>
          <w:rFonts w:ascii="Georgia" w:hAnsi="Georgia"/>
        </w:rPr>
        <w:t xml:space="preserve"> </w:t>
      </w:r>
      <w:r>
        <w:rPr>
          <w:rFonts w:ascii="Georgia" w:hAnsi="Georgia"/>
        </w:rPr>
        <w:t xml:space="preserve">as </w:t>
      </w:r>
      <w:r w:rsidR="00A7750A">
        <w:rPr>
          <w:rFonts w:ascii="Georgia" w:hAnsi="Georgia"/>
        </w:rPr>
        <w:t xml:space="preserve">provided </w:t>
      </w:r>
      <w:r w:rsidR="0056667A" w:rsidRPr="00FA3B8F">
        <w:rPr>
          <w:rFonts w:ascii="Georgia" w:hAnsi="Georgia"/>
        </w:rPr>
        <w:t>to households with a known index HIV-positive patient</w:t>
      </w:r>
      <w:r w:rsidR="00681C3F" w:rsidRPr="00FA3B8F">
        <w:rPr>
          <w:rFonts w:ascii="Georgia" w:hAnsi="Georgia"/>
        </w:rPr>
        <w:t>.</w:t>
      </w:r>
    </w:p>
    <w:p w:rsidR="0009219D" w:rsidRDefault="00681C3F" w:rsidP="006C769B">
      <w:pPr>
        <w:numPr>
          <w:ilvl w:val="0"/>
          <w:numId w:val="113"/>
        </w:numPr>
        <w:spacing w:before="240" w:after="240" w:line="276" w:lineRule="auto"/>
        <w:contextualSpacing/>
        <w:rPr>
          <w:rFonts w:ascii="Georgia" w:hAnsi="Georgia"/>
        </w:rPr>
      </w:pPr>
      <w:r w:rsidRPr="00541E1C">
        <w:rPr>
          <w:rFonts w:ascii="Georgia" w:hAnsi="Georgia"/>
          <w:i/>
        </w:rPr>
        <w:t>Community-based HTC</w:t>
      </w:r>
      <w:r w:rsidRPr="0009219D">
        <w:rPr>
          <w:rFonts w:ascii="Georgia" w:hAnsi="Georgia"/>
        </w:rPr>
        <w:t xml:space="preserve"> may be provided </w:t>
      </w:r>
      <w:r w:rsidR="00A7750A" w:rsidRPr="0009219D">
        <w:rPr>
          <w:rFonts w:ascii="Georgia" w:hAnsi="Georgia"/>
        </w:rPr>
        <w:t xml:space="preserve">at the </w:t>
      </w:r>
      <w:r w:rsidRPr="0009219D">
        <w:rPr>
          <w:rFonts w:ascii="Georgia" w:hAnsi="Georgia"/>
        </w:rPr>
        <w:t xml:space="preserve">work place, through outreach, or in schools. </w:t>
      </w:r>
    </w:p>
    <w:p w:rsidR="00FA3B8F" w:rsidRPr="0009219D" w:rsidRDefault="005B0A9F" w:rsidP="006C769B">
      <w:pPr>
        <w:numPr>
          <w:ilvl w:val="0"/>
          <w:numId w:val="113"/>
        </w:numPr>
        <w:spacing w:before="240" w:after="240" w:line="276" w:lineRule="auto"/>
        <w:contextualSpacing/>
        <w:rPr>
          <w:rFonts w:ascii="Georgia" w:hAnsi="Georgia"/>
        </w:rPr>
      </w:pPr>
      <w:r w:rsidRPr="00541E1C">
        <w:rPr>
          <w:rFonts w:ascii="Georgia" w:hAnsi="Georgia"/>
          <w:i/>
          <w:color w:val="000000" w:themeColor="text1"/>
        </w:rPr>
        <w:t xml:space="preserve">Mobile &amp; outreach HTC services: </w:t>
      </w:r>
      <w:r w:rsidR="00B00E0C">
        <w:rPr>
          <w:rFonts w:ascii="Georgia" w:hAnsi="Georgia"/>
        </w:rPr>
        <w:t>Target</w:t>
      </w:r>
      <w:r w:rsidRPr="0009219D">
        <w:rPr>
          <w:rFonts w:ascii="Georgia" w:hAnsi="Georgia"/>
        </w:rPr>
        <w:t xml:space="preserve"> special population</w:t>
      </w:r>
      <w:r w:rsidR="00B00E0C">
        <w:rPr>
          <w:rFonts w:ascii="Georgia" w:hAnsi="Georgia"/>
        </w:rPr>
        <w:t xml:space="preserve"> groups </w:t>
      </w:r>
      <w:r w:rsidRPr="0009219D">
        <w:rPr>
          <w:rFonts w:ascii="Georgia" w:hAnsi="Georgia"/>
        </w:rPr>
        <w:t>such as communities living in remote regions, refugees, prisoners, and key populations</w:t>
      </w:r>
      <w:r w:rsidR="00B00E0C">
        <w:rPr>
          <w:rFonts w:ascii="Georgia" w:hAnsi="Georgia"/>
        </w:rPr>
        <w:t xml:space="preserve"> (</w:t>
      </w:r>
      <w:r w:rsidR="0009219D" w:rsidRPr="0009219D">
        <w:rPr>
          <w:rFonts w:ascii="Georgia" w:hAnsi="Georgia"/>
        </w:rPr>
        <w:t>female sex workers and their clients; and cross border populations such as truck drivers, traders and migrant workers</w:t>
      </w:r>
      <w:r w:rsidR="00B00E0C">
        <w:rPr>
          <w:rFonts w:ascii="Georgia" w:hAnsi="Georgia"/>
        </w:rPr>
        <w:t>)</w:t>
      </w:r>
      <w:r w:rsidR="0009219D" w:rsidRPr="0009219D">
        <w:rPr>
          <w:rFonts w:ascii="Georgia" w:hAnsi="Georgia"/>
        </w:rPr>
        <w:t xml:space="preserve">. Outreach HTC </w:t>
      </w:r>
      <w:r w:rsidR="0009219D">
        <w:rPr>
          <w:rFonts w:ascii="Georgia" w:hAnsi="Georgia"/>
        </w:rPr>
        <w:t>may</w:t>
      </w:r>
      <w:r w:rsidRPr="0009219D">
        <w:rPr>
          <w:rFonts w:ascii="Georgia" w:hAnsi="Georgia"/>
        </w:rPr>
        <w:t xml:space="preserve"> also be provided at work places, schools, or as part of special testing campaigns and events. </w:t>
      </w:r>
    </w:p>
    <w:p w:rsidR="00FA5C63" w:rsidRPr="00FA3B8F" w:rsidRDefault="005B0A9F" w:rsidP="006C769B">
      <w:pPr>
        <w:numPr>
          <w:ilvl w:val="0"/>
          <w:numId w:val="113"/>
        </w:numPr>
        <w:spacing w:before="240" w:after="240" w:line="276" w:lineRule="auto"/>
        <w:contextualSpacing/>
        <w:rPr>
          <w:rFonts w:ascii="Georgia" w:hAnsi="Georgia"/>
        </w:rPr>
      </w:pPr>
      <w:r w:rsidRPr="00541E1C">
        <w:rPr>
          <w:rFonts w:ascii="Georgia" w:hAnsi="Georgia"/>
          <w:i/>
          <w:color w:val="000000" w:themeColor="text1"/>
        </w:rPr>
        <w:t xml:space="preserve">Work place HTC services: </w:t>
      </w:r>
      <w:r w:rsidRPr="00FA3B8F">
        <w:rPr>
          <w:rFonts w:ascii="Georgia" w:hAnsi="Georgia"/>
        </w:rPr>
        <w:t>Provided as part of comprehensive workplace HIV programs.</w:t>
      </w:r>
    </w:p>
    <w:p w:rsidR="00FA3B8F" w:rsidRDefault="005B0A9F" w:rsidP="00E35A1B">
      <w:pPr>
        <w:spacing w:after="0" w:line="240" w:lineRule="auto"/>
        <w:contextualSpacing/>
        <w:rPr>
          <w:rFonts w:ascii="Georgia" w:hAnsi="Georgia"/>
        </w:rPr>
      </w:pPr>
      <w:r w:rsidRPr="00742327">
        <w:rPr>
          <w:rFonts w:ascii="Georgia" w:hAnsi="Georgia"/>
        </w:rPr>
        <w:t xml:space="preserve"> </w:t>
      </w:r>
    </w:p>
    <w:p w:rsidR="00FA3B8F" w:rsidRDefault="00941721" w:rsidP="00E35A1B">
      <w:pPr>
        <w:pStyle w:val="Heading3"/>
        <w:spacing w:before="0"/>
      </w:pPr>
      <w:r w:rsidRPr="00742327">
        <w:t xml:space="preserve">HIV self-testing (HIVST): </w:t>
      </w:r>
      <w:r w:rsidR="00E411F6" w:rsidRPr="00742327">
        <w:t xml:space="preserve">  </w:t>
      </w:r>
    </w:p>
    <w:p w:rsidR="00941721" w:rsidRPr="00FA3B8F" w:rsidRDefault="00941721" w:rsidP="00221F8E">
      <w:pPr>
        <w:pStyle w:val="ListParagraph"/>
        <w:numPr>
          <w:ilvl w:val="0"/>
          <w:numId w:val="163"/>
        </w:numPr>
        <w:spacing w:after="0" w:line="276" w:lineRule="auto"/>
        <w:rPr>
          <w:rFonts w:ascii="Georgia" w:hAnsi="Georgia"/>
        </w:rPr>
      </w:pPr>
      <w:r w:rsidRPr="00FA3B8F">
        <w:rPr>
          <w:rFonts w:ascii="Georgia" w:hAnsi="Georgia"/>
        </w:rPr>
        <w:t xml:space="preserve">Can be performed </w:t>
      </w:r>
      <w:r w:rsidR="00E411F6" w:rsidRPr="00FA3B8F">
        <w:rPr>
          <w:rFonts w:ascii="Georgia" w:hAnsi="Georgia"/>
        </w:rPr>
        <w:t xml:space="preserve">using </w:t>
      </w:r>
      <w:r w:rsidRPr="00FA3B8F">
        <w:rPr>
          <w:rFonts w:ascii="Georgia" w:hAnsi="Georgia"/>
        </w:rPr>
        <w:t xml:space="preserve">oral fluid rapid diagnostic tests. </w:t>
      </w:r>
      <w:r w:rsidR="003E1C6C" w:rsidRPr="003E1C6C">
        <w:rPr>
          <w:rFonts w:ascii="Georgia" w:hAnsi="Georgia"/>
        </w:rPr>
        <w:t>HIVST</w:t>
      </w:r>
      <w:r w:rsidR="003E1C6C">
        <w:rPr>
          <w:rFonts w:ascii="Georgia" w:hAnsi="Georgia"/>
        </w:rPr>
        <w:t xml:space="preserve"> </w:t>
      </w:r>
      <w:r w:rsidR="003E1C6C" w:rsidRPr="00FA3B8F">
        <w:rPr>
          <w:rFonts w:ascii="Georgia" w:hAnsi="Georgia"/>
        </w:rPr>
        <w:t>is</w:t>
      </w:r>
      <w:r w:rsidR="00E411F6" w:rsidRPr="00FA3B8F">
        <w:rPr>
          <w:rFonts w:ascii="Georgia" w:hAnsi="Georgia"/>
        </w:rPr>
        <w:t xml:space="preserve"> </w:t>
      </w:r>
      <w:r w:rsidRPr="00FA3B8F">
        <w:rPr>
          <w:rFonts w:ascii="Georgia" w:hAnsi="Georgia"/>
        </w:rPr>
        <w:t xml:space="preserve">not currently recommended due to concerns about </w:t>
      </w:r>
      <w:r w:rsidR="00E411F6" w:rsidRPr="00FA3B8F">
        <w:rPr>
          <w:rFonts w:ascii="Georgia" w:hAnsi="Georgia"/>
        </w:rPr>
        <w:t xml:space="preserve">test </w:t>
      </w:r>
      <w:r w:rsidRPr="00FA3B8F">
        <w:rPr>
          <w:rFonts w:ascii="Georgia" w:hAnsi="Georgia"/>
        </w:rPr>
        <w:t>accuracy</w:t>
      </w:r>
      <w:r w:rsidR="00E411F6" w:rsidRPr="00FA3B8F">
        <w:rPr>
          <w:rFonts w:ascii="Georgia" w:hAnsi="Georgia"/>
        </w:rPr>
        <w:t>, results</w:t>
      </w:r>
      <w:r w:rsidR="000C277B">
        <w:rPr>
          <w:rFonts w:ascii="Georgia" w:hAnsi="Georgia"/>
        </w:rPr>
        <w:t>’</w:t>
      </w:r>
      <w:r w:rsidR="00E411F6" w:rsidRPr="00FA3B8F">
        <w:rPr>
          <w:rFonts w:ascii="Georgia" w:hAnsi="Georgia"/>
        </w:rPr>
        <w:t xml:space="preserve"> </w:t>
      </w:r>
      <w:r w:rsidRPr="00FA3B8F">
        <w:rPr>
          <w:rFonts w:ascii="Georgia" w:hAnsi="Georgia"/>
        </w:rPr>
        <w:t>interpretation</w:t>
      </w:r>
      <w:r w:rsidR="00E411F6" w:rsidRPr="00FA3B8F">
        <w:rPr>
          <w:rFonts w:ascii="Georgia" w:hAnsi="Georgia"/>
        </w:rPr>
        <w:t xml:space="preserve">, </w:t>
      </w:r>
      <w:r w:rsidRPr="00FA3B8F">
        <w:rPr>
          <w:rFonts w:ascii="Georgia" w:hAnsi="Georgia"/>
        </w:rPr>
        <w:t xml:space="preserve">lack of counseling, and links to follow-up services. </w:t>
      </w:r>
    </w:p>
    <w:p w:rsidR="00E35A1B" w:rsidRDefault="00941721" w:rsidP="00E35A1B">
      <w:pPr>
        <w:pStyle w:val="Heading3"/>
      </w:pPr>
      <w:r w:rsidRPr="00742327">
        <w:t xml:space="preserve">Diagnostic HTC: </w:t>
      </w:r>
    </w:p>
    <w:p w:rsidR="00941721" w:rsidRPr="00E35A1B" w:rsidRDefault="007843F1" w:rsidP="00221F8E">
      <w:pPr>
        <w:pStyle w:val="ListParagraph"/>
        <w:numPr>
          <w:ilvl w:val="0"/>
          <w:numId w:val="163"/>
        </w:numPr>
        <w:spacing w:after="0" w:line="276" w:lineRule="auto"/>
        <w:jc w:val="both"/>
        <w:rPr>
          <w:rFonts w:ascii="Georgia" w:hAnsi="Georgia"/>
        </w:rPr>
      </w:pPr>
      <w:r w:rsidRPr="00E35A1B">
        <w:rPr>
          <w:rFonts w:ascii="Georgia" w:hAnsi="Georgia"/>
        </w:rPr>
        <w:t xml:space="preserve">Whereby health </w:t>
      </w:r>
      <w:r w:rsidR="00812DF5" w:rsidRPr="00E35A1B">
        <w:rPr>
          <w:rFonts w:ascii="Georgia" w:hAnsi="Georgia"/>
        </w:rPr>
        <w:t xml:space="preserve">care </w:t>
      </w:r>
      <w:r w:rsidR="00941721" w:rsidRPr="00E35A1B">
        <w:rPr>
          <w:rFonts w:ascii="Georgia" w:hAnsi="Georgia"/>
        </w:rPr>
        <w:t>provider</w:t>
      </w:r>
      <w:r w:rsidRPr="00E35A1B">
        <w:rPr>
          <w:rFonts w:ascii="Georgia" w:hAnsi="Georgia"/>
        </w:rPr>
        <w:t>s</w:t>
      </w:r>
      <w:r w:rsidR="00941721" w:rsidRPr="00E35A1B">
        <w:rPr>
          <w:rFonts w:ascii="Georgia" w:hAnsi="Georgia"/>
        </w:rPr>
        <w:t xml:space="preserve"> offer HTC to individuals who show signs or symptoms consistent with HIV-related disease or AIDS. </w:t>
      </w:r>
    </w:p>
    <w:p w:rsidR="00DE6BF3" w:rsidRPr="00742327" w:rsidRDefault="00941721" w:rsidP="0069702C">
      <w:pPr>
        <w:pStyle w:val="Heading3"/>
      </w:pPr>
      <w:r w:rsidRPr="00742327">
        <w:t xml:space="preserve">Mandatory and compulsory HIV testing: </w:t>
      </w:r>
    </w:p>
    <w:p w:rsidR="00D30380" w:rsidRPr="000C277B" w:rsidRDefault="00DE6BF3" w:rsidP="00221F8E">
      <w:pPr>
        <w:pStyle w:val="ListParagraph"/>
        <w:numPr>
          <w:ilvl w:val="0"/>
          <w:numId w:val="229"/>
        </w:numPr>
        <w:spacing w:line="276" w:lineRule="auto"/>
        <w:rPr>
          <w:rFonts w:ascii="Georgia" w:eastAsiaTheme="majorEastAsia" w:hAnsi="Georgia" w:cstheme="majorBidi"/>
          <w:color w:val="000000" w:themeColor="text1"/>
          <w:sz w:val="28"/>
          <w:szCs w:val="28"/>
        </w:rPr>
      </w:pPr>
      <w:r w:rsidRPr="000C277B">
        <w:rPr>
          <w:rFonts w:ascii="Georgia" w:hAnsi="Georgia"/>
          <w:color w:val="000000" w:themeColor="text1"/>
        </w:rPr>
        <w:t>C</w:t>
      </w:r>
      <w:r w:rsidR="00941721" w:rsidRPr="000C277B">
        <w:rPr>
          <w:rFonts w:ascii="Georgia" w:hAnsi="Georgia"/>
          <w:color w:val="000000" w:themeColor="text1"/>
        </w:rPr>
        <w:t xml:space="preserve">an be performed for specific reasons such as when requested by court. </w:t>
      </w:r>
      <w:r w:rsidR="00D30380" w:rsidRPr="000C277B">
        <w:rPr>
          <w:rFonts w:ascii="Georgia" w:hAnsi="Georgia"/>
          <w:color w:val="000000" w:themeColor="text1"/>
        </w:rPr>
        <w:t>However, i</w:t>
      </w:r>
      <w:r w:rsidR="00941721" w:rsidRPr="000C277B">
        <w:rPr>
          <w:rFonts w:ascii="Georgia" w:hAnsi="Georgia"/>
          <w:color w:val="000000" w:themeColor="text1"/>
        </w:rPr>
        <w:t>ndividuals should be informed of test results, and testing should be accompanied by appropriate counseling.</w:t>
      </w:r>
      <w:r w:rsidR="00F968E3" w:rsidRPr="000C277B">
        <w:rPr>
          <w:rFonts w:ascii="Georgia" w:hAnsi="Georgia"/>
          <w:color w:val="000000" w:themeColor="text1"/>
        </w:rPr>
        <w:t xml:space="preserve"> </w:t>
      </w:r>
    </w:p>
    <w:p w:rsidR="006C0A21" w:rsidRPr="000C277B" w:rsidRDefault="002D556C" w:rsidP="00221F8E">
      <w:pPr>
        <w:pStyle w:val="ListParagraph"/>
        <w:numPr>
          <w:ilvl w:val="0"/>
          <w:numId w:val="229"/>
        </w:numPr>
        <w:spacing w:line="276" w:lineRule="auto"/>
        <w:rPr>
          <w:rFonts w:eastAsiaTheme="majorEastAsia" w:cstheme="majorBidi"/>
          <w:color w:val="000000" w:themeColor="text1"/>
          <w:sz w:val="28"/>
          <w:szCs w:val="28"/>
        </w:rPr>
      </w:pPr>
      <w:r w:rsidRPr="000C277B">
        <w:rPr>
          <w:rFonts w:ascii="Georgia" w:hAnsi="Georgia"/>
          <w:color w:val="000000" w:themeColor="text1"/>
        </w:rPr>
        <w:t xml:space="preserve">Mandatory screening for HIV of blood and blood products destined for transfusion targets blood products and not the person </w:t>
      </w:r>
      <w:r w:rsidR="0051500A" w:rsidRPr="000C277B">
        <w:rPr>
          <w:rFonts w:ascii="Georgia" w:hAnsi="Georgia"/>
          <w:color w:val="000000" w:themeColor="text1"/>
        </w:rPr>
        <w:t xml:space="preserve">donating </w:t>
      </w:r>
      <w:r w:rsidRPr="000C277B">
        <w:rPr>
          <w:rFonts w:ascii="Georgia" w:hAnsi="Georgia"/>
          <w:color w:val="000000" w:themeColor="text1"/>
        </w:rPr>
        <w:t>blood.</w:t>
      </w:r>
      <w:r w:rsidR="00C83776" w:rsidRPr="000C277B">
        <w:rPr>
          <w:rFonts w:ascii="Georgia" w:hAnsi="Georgia"/>
          <w:color w:val="000000" w:themeColor="text1"/>
        </w:rPr>
        <w:t xml:space="preserve">  </w:t>
      </w:r>
      <w:r w:rsidR="0022528E">
        <w:rPr>
          <w:rFonts w:ascii="Georgia" w:hAnsi="Georgia"/>
          <w:color w:val="000000" w:themeColor="text1"/>
        </w:rPr>
        <w:t xml:space="preserve">Blood donation </w:t>
      </w:r>
      <w:r w:rsidR="00C83776" w:rsidRPr="000C277B">
        <w:rPr>
          <w:rFonts w:ascii="Georgia" w:hAnsi="Georgia"/>
          <w:color w:val="000000" w:themeColor="text1"/>
        </w:rPr>
        <w:t xml:space="preserve">should </w:t>
      </w:r>
      <w:r w:rsidR="0022528E">
        <w:rPr>
          <w:rFonts w:ascii="Georgia" w:hAnsi="Georgia"/>
          <w:color w:val="000000" w:themeColor="text1"/>
        </w:rPr>
        <w:t xml:space="preserve">therefore </w:t>
      </w:r>
      <w:r w:rsidR="00C83776" w:rsidRPr="000C277B">
        <w:rPr>
          <w:rFonts w:ascii="Georgia" w:hAnsi="Georgia"/>
          <w:color w:val="000000" w:themeColor="text1"/>
        </w:rPr>
        <w:t xml:space="preserve">not be considered as an appropriate means </w:t>
      </w:r>
      <w:r w:rsidR="0022528E">
        <w:rPr>
          <w:rFonts w:ascii="Georgia" w:hAnsi="Georgia"/>
          <w:color w:val="000000" w:themeColor="text1"/>
        </w:rPr>
        <w:t xml:space="preserve">of </w:t>
      </w:r>
      <w:r w:rsidR="00C83776" w:rsidRPr="000C277B">
        <w:rPr>
          <w:rFonts w:ascii="Georgia" w:hAnsi="Georgia"/>
          <w:color w:val="000000" w:themeColor="text1"/>
        </w:rPr>
        <w:t>knowing one’s HIV status</w:t>
      </w:r>
      <w:r w:rsidR="00C83776" w:rsidRPr="000C277B">
        <w:rPr>
          <w:color w:val="000000" w:themeColor="text1"/>
        </w:rPr>
        <w:t xml:space="preserve">. </w:t>
      </w:r>
      <w:bookmarkEnd w:id="18"/>
      <w:r w:rsidR="006C0A21" w:rsidRPr="000C277B">
        <w:rPr>
          <w:color w:val="000000" w:themeColor="text1"/>
        </w:rPr>
        <w:br w:type="page"/>
      </w:r>
    </w:p>
    <w:p w:rsidR="005B0A9F" w:rsidRPr="007954BB" w:rsidRDefault="005B0A9F" w:rsidP="004A12E5">
      <w:pPr>
        <w:pStyle w:val="Heading2"/>
        <w:spacing w:after="240"/>
      </w:pPr>
      <w:bookmarkStart w:id="23" w:name="_Toc381715004"/>
      <w:r w:rsidRPr="007954BB">
        <w:lastRenderedPageBreak/>
        <w:t>HTC in specific populations</w:t>
      </w:r>
      <w:bookmarkEnd w:id="23"/>
      <w:r w:rsidRPr="007954BB">
        <w:t xml:space="preserve"> </w:t>
      </w:r>
    </w:p>
    <w:p w:rsidR="005B0A9F" w:rsidRPr="00C949EB" w:rsidRDefault="00BC7F0E" w:rsidP="005B4007">
      <w:pPr>
        <w:pStyle w:val="Heading3"/>
        <w:spacing w:after="240"/>
      </w:pPr>
      <w:bookmarkStart w:id="24" w:name="_Infants_and_children"/>
      <w:bookmarkStart w:id="25" w:name="_HTC_in_infants"/>
      <w:bookmarkEnd w:id="24"/>
      <w:bookmarkEnd w:id="25"/>
      <w:r>
        <w:rPr>
          <w:rStyle w:val="Heading3Char"/>
          <w:b/>
          <w:bCs/>
        </w:rPr>
        <w:t>HTC in i</w:t>
      </w:r>
      <w:r w:rsidR="005B0A9F" w:rsidRPr="00C949EB">
        <w:rPr>
          <w:rStyle w:val="Heading3Char"/>
          <w:b/>
          <w:bCs/>
        </w:rPr>
        <w:t>nfants and children below 18 months</w:t>
      </w:r>
    </w:p>
    <w:p w:rsidR="00715465" w:rsidRPr="00715465" w:rsidRDefault="00715465" w:rsidP="00221F8E">
      <w:pPr>
        <w:numPr>
          <w:ilvl w:val="0"/>
          <w:numId w:val="163"/>
        </w:numPr>
        <w:spacing w:after="240" w:line="276" w:lineRule="auto"/>
        <w:contextualSpacing/>
        <w:rPr>
          <w:rFonts w:ascii="Georgia" w:eastAsia="Times New Roman" w:hAnsi="Georgia" w:cs="Times New Roman"/>
        </w:rPr>
      </w:pPr>
      <w:r w:rsidRPr="00715465">
        <w:rPr>
          <w:rFonts w:ascii="Georgia" w:eastAsia="Times New Roman" w:hAnsi="Georgia" w:cs="Times New Roman"/>
        </w:rPr>
        <w:t xml:space="preserve">All infants with unknown HIV status or uncertain HIV exposure should have their HIV exposure status ascertained using maternal or infant serological </w:t>
      </w:r>
      <w:r w:rsidR="0022528E">
        <w:rPr>
          <w:rFonts w:ascii="Georgia" w:eastAsia="Times New Roman" w:hAnsi="Georgia" w:cs="Times New Roman"/>
        </w:rPr>
        <w:t>a</w:t>
      </w:r>
      <w:r w:rsidR="00505611">
        <w:rPr>
          <w:rFonts w:ascii="Georgia" w:eastAsia="Times New Roman" w:hAnsi="Georgia" w:cs="Times New Roman"/>
        </w:rPr>
        <w:t>ntibody (</w:t>
      </w:r>
      <w:proofErr w:type="spellStart"/>
      <w:r w:rsidRPr="00715465">
        <w:rPr>
          <w:rFonts w:ascii="Georgia" w:eastAsia="Times New Roman" w:hAnsi="Georgia" w:cs="Times New Roman"/>
        </w:rPr>
        <w:t>Ab</w:t>
      </w:r>
      <w:proofErr w:type="spellEnd"/>
      <w:r w:rsidR="00505611">
        <w:rPr>
          <w:rFonts w:ascii="Georgia" w:eastAsia="Times New Roman" w:hAnsi="Georgia" w:cs="Times New Roman"/>
        </w:rPr>
        <w:t>) test</w:t>
      </w:r>
      <w:r w:rsidRPr="00715465">
        <w:rPr>
          <w:rFonts w:ascii="Georgia" w:eastAsia="Times New Roman" w:hAnsi="Georgia" w:cs="Times New Roman"/>
        </w:rPr>
        <w:t xml:space="preserve"> </w:t>
      </w:r>
    </w:p>
    <w:p w:rsidR="00715465" w:rsidRPr="00715465" w:rsidRDefault="00715465" w:rsidP="00221F8E">
      <w:pPr>
        <w:numPr>
          <w:ilvl w:val="0"/>
          <w:numId w:val="225"/>
        </w:numPr>
        <w:autoSpaceDE w:val="0"/>
        <w:autoSpaceDN w:val="0"/>
        <w:adjustRightInd w:val="0"/>
        <w:spacing w:after="0" w:line="276" w:lineRule="auto"/>
        <w:rPr>
          <w:rFonts w:ascii="Georgia" w:eastAsia="Georgia" w:hAnsi="Georgia" w:cs="Times New Roman"/>
          <w:color w:val="000000"/>
        </w:rPr>
      </w:pPr>
      <w:r w:rsidRPr="00715465">
        <w:rPr>
          <w:rFonts w:ascii="Georgia" w:eastAsia="Times New Roman" w:hAnsi="Georgia" w:cs="Times New Roman"/>
        </w:rPr>
        <w:t>Routinely ascertain the mother’s HIV status regardless of whether the child is healthy or sick</w:t>
      </w:r>
      <w:r w:rsidR="00135AC8">
        <w:rPr>
          <w:rFonts w:ascii="Georgia" w:eastAsia="Times New Roman" w:hAnsi="Georgia" w:cs="Times New Roman"/>
        </w:rPr>
        <w:t xml:space="preserve"> by reviewing the </w:t>
      </w:r>
      <w:r w:rsidRPr="00715465">
        <w:rPr>
          <w:rFonts w:ascii="Georgia" w:eastAsia="Times New Roman" w:hAnsi="Georgia" w:cs="Times New Roman"/>
        </w:rPr>
        <w:t xml:space="preserve">mother’s health passport/card </w:t>
      </w:r>
      <w:r w:rsidR="00505611">
        <w:rPr>
          <w:rFonts w:ascii="Georgia" w:eastAsia="Times New Roman" w:hAnsi="Georgia" w:cs="Times New Roman"/>
        </w:rPr>
        <w:t>for the latest HIV test result</w:t>
      </w:r>
    </w:p>
    <w:p w:rsidR="00715465" w:rsidRPr="00715465" w:rsidRDefault="00715465" w:rsidP="00221F8E">
      <w:pPr>
        <w:numPr>
          <w:ilvl w:val="0"/>
          <w:numId w:val="225"/>
        </w:numPr>
        <w:autoSpaceDE w:val="0"/>
        <w:autoSpaceDN w:val="0"/>
        <w:adjustRightInd w:val="0"/>
        <w:spacing w:after="0" w:line="276" w:lineRule="auto"/>
        <w:rPr>
          <w:rFonts w:ascii="Georgia" w:eastAsia="Georgia" w:hAnsi="Georgia" w:cs="Times New Roman"/>
          <w:color w:val="000000"/>
        </w:rPr>
      </w:pPr>
      <w:r w:rsidRPr="00715465">
        <w:rPr>
          <w:rFonts w:ascii="Georgia" w:eastAsia="Georgia" w:hAnsi="Georgia" w:cs="Times New Roman"/>
          <w:color w:val="000000"/>
        </w:rPr>
        <w:t>Initiate a new HIV rapid test</w:t>
      </w:r>
      <w:r w:rsidRPr="00715465">
        <w:rPr>
          <w:rFonts w:ascii="Georgia" w:eastAsia="Georgia" w:hAnsi="Georgia" w:cs="Times New Roman"/>
          <w:i/>
          <w:color w:val="000000"/>
        </w:rPr>
        <w:t xml:space="preserve">: </w:t>
      </w:r>
    </w:p>
    <w:p w:rsidR="00715465" w:rsidRPr="00715465" w:rsidRDefault="00715465" w:rsidP="00221F8E">
      <w:pPr>
        <w:numPr>
          <w:ilvl w:val="1"/>
          <w:numId w:val="225"/>
        </w:numPr>
        <w:autoSpaceDE w:val="0"/>
        <w:autoSpaceDN w:val="0"/>
        <w:adjustRightInd w:val="0"/>
        <w:spacing w:after="0" w:line="276" w:lineRule="auto"/>
        <w:rPr>
          <w:rFonts w:ascii="Georgia" w:eastAsia="Georgia" w:hAnsi="Georgia" w:cs="Times New Roman"/>
          <w:color w:val="000000"/>
        </w:rPr>
      </w:pPr>
      <w:r w:rsidRPr="00715465">
        <w:rPr>
          <w:rFonts w:ascii="Georgia" w:eastAsia="Georgia" w:hAnsi="Georgia" w:cs="Times New Roman"/>
          <w:i/>
          <w:color w:val="000000"/>
        </w:rPr>
        <w:t>For the mother:</w:t>
      </w:r>
      <w:r w:rsidRPr="00715465">
        <w:rPr>
          <w:rFonts w:ascii="Georgia" w:eastAsia="Georgia" w:hAnsi="Georgia" w:cs="Times New Roman"/>
          <w:color w:val="000000"/>
        </w:rPr>
        <w:t xml:space="preserve"> If she was not tested at least once during pregnancy or delivery, or if  mother’s HIV status is unknown or unclear</w:t>
      </w:r>
    </w:p>
    <w:p w:rsidR="00715465" w:rsidRPr="00715465" w:rsidRDefault="00715465" w:rsidP="00221F8E">
      <w:pPr>
        <w:numPr>
          <w:ilvl w:val="1"/>
          <w:numId w:val="225"/>
        </w:numPr>
        <w:autoSpaceDE w:val="0"/>
        <w:autoSpaceDN w:val="0"/>
        <w:adjustRightInd w:val="0"/>
        <w:spacing w:after="0" w:line="276" w:lineRule="auto"/>
        <w:rPr>
          <w:rFonts w:ascii="Georgia" w:eastAsia="Georgia" w:hAnsi="Georgia" w:cs="Times New Roman"/>
          <w:color w:val="000000"/>
        </w:rPr>
      </w:pPr>
      <w:r w:rsidRPr="00715465">
        <w:rPr>
          <w:rFonts w:ascii="Georgia" w:eastAsia="Georgia" w:hAnsi="Georgia" w:cs="Times New Roman"/>
          <w:i/>
          <w:color w:val="000000"/>
        </w:rPr>
        <w:t>For the child, i</w:t>
      </w:r>
      <w:r w:rsidRPr="00715465">
        <w:rPr>
          <w:rFonts w:ascii="Georgia" w:eastAsia="Georgia" w:hAnsi="Georgia" w:cs="Times New Roman"/>
          <w:color w:val="000000"/>
        </w:rPr>
        <w:t>f the mother is unavailable/has died /doesn’t consent to maternal HTC</w:t>
      </w:r>
    </w:p>
    <w:p w:rsidR="00715465" w:rsidRPr="00715465" w:rsidRDefault="00715465" w:rsidP="00221F8E">
      <w:pPr>
        <w:numPr>
          <w:ilvl w:val="1"/>
          <w:numId w:val="225"/>
        </w:numPr>
        <w:autoSpaceDE w:val="0"/>
        <w:autoSpaceDN w:val="0"/>
        <w:adjustRightInd w:val="0"/>
        <w:spacing w:after="0" w:line="276" w:lineRule="auto"/>
        <w:rPr>
          <w:rFonts w:ascii="Georgia" w:eastAsia="Georgia" w:hAnsi="Georgia" w:cs="Times New Roman"/>
          <w:color w:val="000000"/>
        </w:rPr>
      </w:pPr>
      <w:r w:rsidRPr="00715465">
        <w:rPr>
          <w:rFonts w:ascii="Georgia" w:eastAsia="Georgia" w:hAnsi="Georgia" w:cs="Times New Roman"/>
          <w:color w:val="000000"/>
        </w:rPr>
        <w:t>If the child is sick, even if the mother tested negative during pregnancy or delivery. This is to rule out new HIV infection in the child.</w:t>
      </w:r>
    </w:p>
    <w:p w:rsidR="00715465" w:rsidRPr="00715465" w:rsidRDefault="00715465" w:rsidP="00221F8E">
      <w:pPr>
        <w:numPr>
          <w:ilvl w:val="0"/>
          <w:numId w:val="225"/>
        </w:numPr>
        <w:spacing w:after="0" w:line="276" w:lineRule="auto"/>
        <w:rPr>
          <w:rFonts w:ascii="Georgia" w:eastAsia="Times New Roman" w:hAnsi="Georgia" w:cs="Times New Roman"/>
        </w:rPr>
      </w:pPr>
      <w:r w:rsidRPr="00715465">
        <w:rPr>
          <w:rFonts w:ascii="Georgia" w:eastAsia="Times New Roman" w:hAnsi="Georgia" w:cs="Times New Roman"/>
        </w:rPr>
        <w:t>A negative antibody test in the infant means the infant or child is not exposed to HIV</w:t>
      </w:r>
    </w:p>
    <w:p w:rsidR="00715465" w:rsidRPr="00715465" w:rsidRDefault="00715465" w:rsidP="00221F8E">
      <w:pPr>
        <w:numPr>
          <w:ilvl w:val="0"/>
          <w:numId w:val="225"/>
        </w:numPr>
        <w:spacing w:after="0" w:line="276" w:lineRule="auto"/>
        <w:rPr>
          <w:rFonts w:ascii="Georgia" w:eastAsia="Times New Roman" w:hAnsi="Georgia" w:cs="Times New Roman"/>
        </w:rPr>
      </w:pPr>
      <w:r w:rsidRPr="00715465">
        <w:rPr>
          <w:rFonts w:ascii="Georgia" w:eastAsia="Times New Roman" w:hAnsi="Georgia" w:cs="Times New Roman"/>
        </w:rPr>
        <w:t>If the infant is HIV-exposed (</w:t>
      </w:r>
      <w:proofErr w:type="spellStart"/>
      <w:r w:rsidRPr="00715465">
        <w:rPr>
          <w:rFonts w:ascii="Georgia" w:eastAsia="Times New Roman" w:hAnsi="Georgia" w:cs="Times New Roman"/>
        </w:rPr>
        <w:t>ie</w:t>
      </w:r>
      <w:proofErr w:type="spellEnd"/>
      <w:r w:rsidRPr="00715465">
        <w:rPr>
          <w:rFonts w:ascii="Georgia" w:eastAsia="Times New Roman" w:hAnsi="Georgia" w:cs="Times New Roman"/>
        </w:rPr>
        <w:t xml:space="preserve"> infant and/or mother is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positive), then confirm HIV infection using </w:t>
      </w:r>
      <w:proofErr w:type="spellStart"/>
      <w:r w:rsidRPr="00715465">
        <w:rPr>
          <w:rFonts w:ascii="Georgia" w:eastAsia="Times New Roman" w:hAnsi="Georgia" w:cs="Times New Roman"/>
        </w:rPr>
        <w:t>virological</w:t>
      </w:r>
      <w:proofErr w:type="spellEnd"/>
      <w:r w:rsidRPr="00715465">
        <w:rPr>
          <w:rFonts w:ascii="Georgia" w:eastAsia="Times New Roman" w:hAnsi="Georgia" w:cs="Times New Roman"/>
        </w:rPr>
        <w:t xml:space="preserve"> testing </w:t>
      </w:r>
      <w:r w:rsidRPr="00715465">
        <w:rPr>
          <w:rFonts w:ascii="Georgia" w:eastAsia="Times New Roman" w:hAnsi="Georgia" w:cs="Times New Roman"/>
          <w:bCs/>
        </w:rPr>
        <w:t xml:space="preserve">using </w:t>
      </w:r>
      <w:r w:rsidRPr="00715465">
        <w:rPr>
          <w:rFonts w:ascii="Georgia" w:eastAsia="Times New Roman" w:hAnsi="Georgia" w:cs="Times New Roman"/>
        </w:rPr>
        <w:t xml:space="preserve">DNA PCR.  </w:t>
      </w:r>
    </w:p>
    <w:p w:rsidR="00715465" w:rsidRPr="00715465" w:rsidRDefault="00715465" w:rsidP="00715465">
      <w:pPr>
        <w:spacing w:after="0" w:line="276" w:lineRule="auto"/>
        <w:ind w:left="360"/>
        <w:rPr>
          <w:rFonts w:ascii="Georgia" w:eastAsia="Times New Roman" w:hAnsi="Georgia" w:cs="Times New Roman"/>
        </w:rPr>
      </w:pPr>
    </w:p>
    <w:p w:rsidR="00715465" w:rsidRPr="00715465" w:rsidRDefault="00715465" w:rsidP="00221F8E">
      <w:pPr>
        <w:numPr>
          <w:ilvl w:val="0"/>
          <w:numId w:val="225"/>
        </w:numPr>
        <w:spacing w:after="0" w:line="276" w:lineRule="auto"/>
        <w:rPr>
          <w:rFonts w:ascii="Georgia" w:eastAsia="Times New Roman" w:hAnsi="Georgia" w:cs="Times New Roman"/>
        </w:rPr>
      </w:pPr>
      <w:r w:rsidRPr="00715465">
        <w:rPr>
          <w:rFonts w:ascii="Georgia" w:eastAsia="Times New Roman" w:hAnsi="Georgia" w:cs="Times New Roman"/>
          <w:i/>
          <w:color w:val="000000"/>
          <w:u w:val="single"/>
        </w:rPr>
        <w:t xml:space="preserve">Where </w:t>
      </w:r>
      <w:proofErr w:type="spellStart"/>
      <w:r w:rsidRPr="00715465">
        <w:rPr>
          <w:rFonts w:ascii="Georgia" w:eastAsia="Times New Roman" w:hAnsi="Georgia" w:cs="Times New Roman"/>
          <w:i/>
          <w:color w:val="000000"/>
          <w:u w:val="single"/>
        </w:rPr>
        <w:t>virologic</w:t>
      </w:r>
      <w:proofErr w:type="spellEnd"/>
      <w:r w:rsidRPr="00715465">
        <w:rPr>
          <w:rFonts w:ascii="Georgia" w:eastAsia="Times New Roman" w:hAnsi="Georgia" w:cs="Times New Roman"/>
          <w:i/>
          <w:color w:val="000000"/>
          <w:u w:val="single"/>
        </w:rPr>
        <w:t xml:space="preserve"> testing is </w:t>
      </w:r>
      <w:r w:rsidRPr="002F212D">
        <w:rPr>
          <w:rFonts w:ascii="Georgia" w:eastAsia="Times New Roman" w:hAnsi="Georgia" w:cs="Times New Roman"/>
          <w:b/>
          <w:i/>
          <w:color w:val="000000" w:themeColor="text1"/>
          <w:u w:val="single"/>
        </w:rPr>
        <w:t>readily available</w:t>
      </w:r>
      <w:r w:rsidRPr="00715465">
        <w:rPr>
          <w:rFonts w:ascii="Georgia" w:eastAsia="Times New Roman" w:hAnsi="Georgia" w:cs="Times New Roman"/>
          <w:i/>
          <w:color w:val="000000"/>
        </w:rPr>
        <w:t>,</w:t>
      </w:r>
      <w:r w:rsidRPr="00715465">
        <w:rPr>
          <w:rFonts w:ascii="Georgia" w:eastAsia="Times New Roman" w:hAnsi="Georgia" w:cs="Times New Roman"/>
          <w:color w:val="000000"/>
        </w:rPr>
        <w:t xml:space="preserve"> </w:t>
      </w:r>
      <w:r w:rsidRPr="00715465">
        <w:rPr>
          <w:rFonts w:ascii="Georgia" w:eastAsia="Times New Roman" w:hAnsi="Georgia" w:cs="Times New Roman"/>
        </w:rPr>
        <w:t xml:space="preserve">HIV- exposed infants should be tested within 4 to 6 weeks of birth or at the earliest opportunity.  </w:t>
      </w:r>
    </w:p>
    <w:p w:rsidR="00715465" w:rsidRPr="00715465" w:rsidRDefault="00715465" w:rsidP="00221F8E">
      <w:pPr>
        <w:numPr>
          <w:ilvl w:val="1"/>
          <w:numId w:val="225"/>
        </w:numPr>
        <w:spacing w:after="0" w:line="276" w:lineRule="auto"/>
        <w:rPr>
          <w:rFonts w:ascii="Georgia" w:eastAsia="Times New Roman" w:hAnsi="Georgia" w:cs="Times New Roman"/>
        </w:rPr>
      </w:pPr>
      <w:r w:rsidRPr="00715465">
        <w:rPr>
          <w:rFonts w:ascii="Georgia" w:eastAsia="Times New Roman" w:hAnsi="Georgia" w:cs="Times New Roman"/>
        </w:rPr>
        <w:t xml:space="preserve">If the DNA PCR test is positive, the infant is likely to be infected and should be initiated on ART immediately as a second </w:t>
      </w:r>
      <w:r w:rsidR="0022528E">
        <w:rPr>
          <w:rFonts w:ascii="Georgia" w:eastAsia="Times New Roman" w:hAnsi="Georgia" w:cs="Times New Roman"/>
        </w:rPr>
        <w:t xml:space="preserve">blood </w:t>
      </w:r>
      <w:r w:rsidRPr="00715465">
        <w:rPr>
          <w:rFonts w:ascii="Georgia" w:eastAsia="Times New Roman" w:hAnsi="Georgia" w:cs="Times New Roman"/>
        </w:rPr>
        <w:t xml:space="preserve">specimen is collected for confirmatory testing. </w:t>
      </w:r>
    </w:p>
    <w:p w:rsidR="00715465" w:rsidRPr="00715465" w:rsidRDefault="00715465" w:rsidP="00221F8E">
      <w:pPr>
        <w:numPr>
          <w:ilvl w:val="1"/>
          <w:numId w:val="225"/>
        </w:numPr>
        <w:spacing w:line="276" w:lineRule="auto"/>
        <w:rPr>
          <w:rFonts w:ascii="Georgia" w:eastAsia="Times New Roman" w:hAnsi="Georgia" w:cs="Times New Roman"/>
        </w:rPr>
      </w:pPr>
      <w:r w:rsidRPr="00715465">
        <w:rPr>
          <w:rFonts w:ascii="Georgia" w:eastAsia="Times New Roman" w:hAnsi="Georgia" w:cs="Times New Roman"/>
        </w:rPr>
        <w:t>If the DNA PCR test is negative and the child is still breastfeeding or has breastfed in the 6 weeks before testing, the test result is not definitive and should be repeated 6 weeks after breastfeeding has ended.</w:t>
      </w:r>
    </w:p>
    <w:p w:rsidR="00715465" w:rsidRPr="00715465" w:rsidRDefault="00715465" w:rsidP="00715465">
      <w:pPr>
        <w:numPr>
          <w:ilvl w:val="0"/>
          <w:numId w:val="52"/>
        </w:numPr>
        <w:spacing w:after="200" w:line="276" w:lineRule="auto"/>
        <w:rPr>
          <w:rFonts w:ascii="Georgia" w:eastAsia="Times New Roman" w:hAnsi="Georgia" w:cs="Times New Roman"/>
          <w:i/>
          <w:color w:val="002060"/>
          <w:u w:val="single"/>
        </w:rPr>
      </w:pPr>
      <w:r w:rsidRPr="00715465">
        <w:rPr>
          <w:rFonts w:ascii="Georgia" w:eastAsia="Times New Roman" w:hAnsi="Georgia" w:cs="Times New Roman"/>
          <w:i/>
          <w:color w:val="000000"/>
          <w:u w:val="single"/>
        </w:rPr>
        <w:t xml:space="preserve">Where </w:t>
      </w:r>
      <w:proofErr w:type="spellStart"/>
      <w:r w:rsidRPr="00135AC8">
        <w:rPr>
          <w:rFonts w:ascii="Georgia" w:eastAsia="Times New Roman" w:hAnsi="Georgia" w:cs="Times New Roman"/>
          <w:b/>
          <w:i/>
          <w:color w:val="C00000"/>
          <w:u w:val="single"/>
        </w:rPr>
        <w:t>virologic</w:t>
      </w:r>
      <w:proofErr w:type="spellEnd"/>
      <w:r w:rsidRPr="00135AC8">
        <w:rPr>
          <w:rFonts w:ascii="Georgia" w:eastAsia="Times New Roman" w:hAnsi="Georgia" w:cs="Times New Roman"/>
          <w:b/>
          <w:i/>
          <w:color w:val="C00000"/>
          <w:u w:val="single"/>
        </w:rPr>
        <w:t xml:space="preserve"> testing is not readily available</w:t>
      </w:r>
      <w:r w:rsidRPr="002F212D">
        <w:rPr>
          <w:rFonts w:ascii="Georgia" w:eastAsia="Times New Roman" w:hAnsi="Georgia" w:cs="Times New Roman"/>
          <w:i/>
          <w:color w:val="000000" w:themeColor="text1"/>
          <w:u w:val="single"/>
        </w:rPr>
        <w:t xml:space="preserve">;  </w:t>
      </w:r>
    </w:p>
    <w:p w:rsidR="00715465" w:rsidRPr="00715465" w:rsidRDefault="00715465" w:rsidP="00715465">
      <w:pPr>
        <w:numPr>
          <w:ilvl w:val="1"/>
          <w:numId w:val="52"/>
        </w:numPr>
        <w:spacing w:after="0" w:line="276" w:lineRule="auto"/>
        <w:ind w:left="720"/>
        <w:rPr>
          <w:rFonts w:ascii="Georgia" w:eastAsia="Times New Roman" w:hAnsi="Georgia" w:cs="Times New Roman"/>
        </w:rPr>
      </w:pPr>
      <w:r w:rsidRPr="00715465">
        <w:rPr>
          <w:rFonts w:ascii="Georgia" w:eastAsia="Times New Roman" w:hAnsi="Georgia" w:cs="Times New Roman"/>
        </w:rPr>
        <w:t xml:space="preserve">HIV-exposed infants should have serological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testing and regular clinical monitoring. </w:t>
      </w:r>
    </w:p>
    <w:p w:rsidR="00715465" w:rsidRPr="00715465" w:rsidRDefault="00715465" w:rsidP="00715465">
      <w:pPr>
        <w:spacing w:after="0" w:line="276" w:lineRule="auto"/>
        <w:ind w:left="720"/>
        <w:rPr>
          <w:rFonts w:ascii="Georgia" w:eastAsia="Times New Roman" w:hAnsi="Georgia" w:cs="Times New Roman"/>
        </w:rPr>
      </w:pPr>
    </w:p>
    <w:p w:rsidR="00715465" w:rsidRPr="00715465" w:rsidRDefault="00715465" w:rsidP="00221F8E">
      <w:pPr>
        <w:numPr>
          <w:ilvl w:val="1"/>
          <w:numId w:val="226"/>
        </w:numPr>
        <w:spacing w:after="0" w:line="276" w:lineRule="auto"/>
        <w:ind w:left="720"/>
        <w:rPr>
          <w:rFonts w:ascii="Georgia" w:eastAsia="Times New Roman" w:hAnsi="Georgia" w:cs="Times New Roman"/>
        </w:rPr>
      </w:pPr>
      <w:r w:rsidRPr="00715465">
        <w:rPr>
          <w:rFonts w:ascii="Georgia" w:eastAsia="Times New Roman" w:hAnsi="Georgia" w:cs="Times New Roman"/>
          <w:u w:val="single"/>
        </w:rPr>
        <w:t>Infants with signs and symptoms suggestive of HIV</w:t>
      </w:r>
      <w:r w:rsidRPr="00715465">
        <w:rPr>
          <w:rFonts w:ascii="Georgia" w:eastAsia="Times New Roman" w:hAnsi="Georgia" w:cs="Times New Roman"/>
        </w:rPr>
        <w:t xml:space="preserve"> and a positive serological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test should be presumed to be HIV-infected, have any acute illness managed, initiated on ART until HIV can be excluded (using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tests at 18 months of age or by </w:t>
      </w:r>
      <w:proofErr w:type="spellStart"/>
      <w:r w:rsidRPr="00715465">
        <w:rPr>
          <w:rFonts w:ascii="Georgia" w:eastAsia="Times New Roman" w:hAnsi="Georgia" w:cs="Times New Roman"/>
        </w:rPr>
        <w:t>virological</w:t>
      </w:r>
      <w:proofErr w:type="spellEnd"/>
      <w:r w:rsidRPr="00715465">
        <w:rPr>
          <w:rFonts w:ascii="Georgia" w:eastAsia="Times New Roman" w:hAnsi="Georgia" w:cs="Times New Roman"/>
        </w:rPr>
        <w:t xml:space="preserve"> testing). A </w:t>
      </w:r>
      <w:r w:rsidRPr="00715465">
        <w:rPr>
          <w:rFonts w:ascii="Georgia" w:eastAsia="Times New Roman" w:hAnsi="Georgia" w:cs="Times New Roman"/>
          <w:i/>
          <w:u w:val="single"/>
        </w:rPr>
        <w:t>presumptive diagnosis of severe HIV infection</w:t>
      </w:r>
      <w:r w:rsidRPr="00715465">
        <w:rPr>
          <w:rFonts w:ascii="Georgia" w:eastAsia="Times New Roman" w:hAnsi="Georgia" w:cs="Times New Roman"/>
        </w:rPr>
        <w:t xml:space="preserve"> may be used to support the management of infants and children for whom a definitive diagnosis is not possible. </w:t>
      </w:r>
      <w:r w:rsidR="002F212D">
        <w:rPr>
          <w:rFonts w:ascii="Georgia" w:eastAsia="Times New Roman" w:hAnsi="Georgia" w:cs="Times New Roman"/>
        </w:rPr>
        <w:t xml:space="preserve">See </w:t>
      </w:r>
      <w:hyperlink w:anchor="_ART_eligibility_criteria" w:history="1">
        <w:r w:rsidR="002F212D" w:rsidRPr="002F212D">
          <w:rPr>
            <w:rStyle w:val="Hyperlink"/>
            <w:rFonts w:ascii="Georgia" w:eastAsia="Times New Roman" w:hAnsi="Georgia" w:cs="Times New Roman"/>
          </w:rPr>
          <w:t>6.7.1</w:t>
        </w:r>
      </w:hyperlink>
    </w:p>
    <w:p w:rsidR="00715465" w:rsidRPr="00715465" w:rsidRDefault="00715465" w:rsidP="00715465">
      <w:pPr>
        <w:spacing w:after="200" w:line="276" w:lineRule="auto"/>
        <w:ind w:left="720"/>
        <w:rPr>
          <w:rFonts w:ascii="Georgia" w:eastAsia="Times New Roman" w:hAnsi="Georgia" w:cs="Times New Roman"/>
        </w:rPr>
      </w:pPr>
      <w:r w:rsidRPr="00715465">
        <w:rPr>
          <w:rFonts w:ascii="Georgia" w:eastAsia="Times New Roman" w:hAnsi="Georgia" w:cs="Times New Roman"/>
        </w:rPr>
        <w:t xml:space="preserve"> </w:t>
      </w:r>
    </w:p>
    <w:p w:rsidR="00715465" w:rsidRPr="00715465" w:rsidRDefault="00715465" w:rsidP="00221F8E">
      <w:pPr>
        <w:numPr>
          <w:ilvl w:val="1"/>
          <w:numId w:val="226"/>
        </w:numPr>
        <w:spacing w:after="200" w:line="276" w:lineRule="auto"/>
        <w:ind w:left="720"/>
        <w:rPr>
          <w:rFonts w:ascii="Georgia" w:eastAsia="Times New Roman" w:hAnsi="Georgia" w:cs="Times New Roman"/>
        </w:rPr>
      </w:pPr>
      <w:r w:rsidRPr="00715465">
        <w:rPr>
          <w:rFonts w:ascii="Georgia" w:eastAsia="Times New Roman" w:hAnsi="Georgia" w:cs="Times New Roman"/>
          <w:u w:val="single"/>
        </w:rPr>
        <w:t>HIV-exposed infants who are well (asymptomatic)</w:t>
      </w:r>
      <w:r w:rsidRPr="00715465">
        <w:rPr>
          <w:rFonts w:ascii="Georgia" w:eastAsia="Times New Roman" w:hAnsi="Georgia" w:cs="Times New Roman"/>
        </w:rPr>
        <w:t xml:space="preserve"> should have an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test at 9 months of age. If the test is </w:t>
      </w:r>
      <w:r w:rsidRPr="00715465">
        <w:rPr>
          <w:rFonts w:ascii="Georgia" w:eastAsia="Times New Roman" w:hAnsi="Georgia" w:cs="Times New Roman"/>
          <w:i/>
        </w:rPr>
        <w:t>negative,</w:t>
      </w:r>
      <w:r w:rsidRPr="00715465">
        <w:rPr>
          <w:rFonts w:ascii="Georgia" w:eastAsia="Times New Roman" w:hAnsi="Georgia" w:cs="Times New Roman"/>
        </w:rPr>
        <w:t xml:space="preserve"> assume child is not infected, but if the child is still breastfeeding,  repeat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test at 18 months of age or 6 weeks after cessation of breast-feeding.   If the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test is </w:t>
      </w:r>
      <w:r w:rsidRPr="00715465">
        <w:rPr>
          <w:rFonts w:ascii="Georgia" w:eastAsia="Times New Roman" w:hAnsi="Georgia" w:cs="Times New Roman"/>
          <w:i/>
        </w:rPr>
        <w:t>positive,</w:t>
      </w:r>
      <w:r w:rsidRPr="00715465">
        <w:rPr>
          <w:rFonts w:ascii="Georgia" w:eastAsia="Times New Roman" w:hAnsi="Georgia" w:cs="Times New Roman"/>
        </w:rPr>
        <w:t xml:space="preserve"> assume either persisting maternal HIV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or possible HIV </w:t>
      </w:r>
      <w:proofErr w:type="spellStart"/>
      <w:r w:rsidRPr="00715465">
        <w:rPr>
          <w:rFonts w:ascii="Georgia" w:eastAsia="Times New Roman" w:hAnsi="Georgia" w:cs="Times New Roman"/>
        </w:rPr>
        <w:t>sero</w:t>
      </w:r>
      <w:proofErr w:type="spellEnd"/>
      <w:r w:rsidRPr="00715465">
        <w:rPr>
          <w:rFonts w:ascii="Georgia" w:eastAsia="Times New Roman" w:hAnsi="Georgia" w:cs="Times New Roman"/>
        </w:rPr>
        <w:t xml:space="preserve">-conversion. Follow-up the child clinically, repeat </w:t>
      </w:r>
      <w:proofErr w:type="spellStart"/>
      <w:r w:rsidRPr="00715465">
        <w:rPr>
          <w:rFonts w:ascii="Georgia" w:eastAsia="Times New Roman" w:hAnsi="Georgia" w:cs="Times New Roman"/>
        </w:rPr>
        <w:t>Ab</w:t>
      </w:r>
      <w:proofErr w:type="spellEnd"/>
      <w:r w:rsidRPr="00715465">
        <w:rPr>
          <w:rFonts w:ascii="Georgia" w:eastAsia="Times New Roman" w:hAnsi="Georgia" w:cs="Times New Roman"/>
        </w:rPr>
        <w:t xml:space="preserve"> test at 18 months of age or 6 weeks after cessation of breast-feeding.   </w:t>
      </w:r>
    </w:p>
    <w:p w:rsidR="00715465" w:rsidRPr="00715465" w:rsidRDefault="00715465" w:rsidP="00221F8E">
      <w:pPr>
        <w:numPr>
          <w:ilvl w:val="0"/>
          <w:numId w:val="226"/>
        </w:numPr>
        <w:spacing w:after="240" w:line="276" w:lineRule="auto"/>
        <w:rPr>
          <w:rFonts w:ascii="Georgia" w:eastAsia="Times New Roman" w:hAnsi="Georgia" w:cs="Times New Roman"/>
          <w:i/>
        </w:rPr>
      </w:pPr>
      <w:r w:rsidRPr="00715465">
        <w:rPr>
          <w:rFonts w:ascii="Georgia" w:eastAsia="Times New Roman" w:hAnsi="Georgia" w:cs="Times New Roman"/>
        </w:rPr>
        <w:t xml:space="preserve">See testing algorithm in </w:t>
      </w:r>
      <w:hyperlink w:anchor="_In_children_below" w:history="1">
        <w:r w:rsidRPr="00715465">
          <w:rPr>
            <w:rFonts w:ascii="Georgia" w:eastAsia="Times New Roman" w:hAnsi="Georgia" w:cs="Times New Roman"/>
            <w:color w:val="0563C1"/>
            <w:u w:val="single"/>
          </w:rPr>
          <w:t>Figure 2-2</w:t>
        </w:r>
      </w:hyperlink>
      <w:r w:rsidRPr="00715465">
        <w:rPr>
          <w:rFonts w:ascii="Georgia" w:eastAsia="Times New Roman" w:hAnsi="Georgia" w:cs="Times New Roman"/>
          <w:u w:val="single"/>
        </w:rPr>
        <w:t xml:space="preserve">  and </w:t>
      </w:r>
      <w:hyperlink w:anchor="_In_children_below_1" w:history="1">
        <w:r w:rsidRPr="00715465">
          <w:rPr>
            <w:rFonts w:ascii="Georgia" w:eastAsia="Times New Roman" w:hAnsi="Georgia" w:cs="Times New Roman"/>
            <w:color w:val="0563C1"/>
            <w:u w:val="single"/>
          </w:rPr>
          <w:t>Table 2-1</w:t>
        </w:r>
      </w:hyperlink>
    </w:p>
    <w:p w:rsidR="00667F45" w:rsidRDefault="00667F45" w:rsidP="00667F45">
      <w:pPr>
        <w:pStyle w:val="Caption"/>
        <w:keepNext/>
      </w:pPr>
      <w:bookmarkStart w:id="26" w:name="_Toc380781929"/>
      <w:r>
        <w:lastRenderedPageBreak/>
        <w:t xml:space="preserve">Table </w:t>
      </w:r>
      <w:fldSimple w:instr=" STYLEREF 1 \s ">
        <w:r w:rsidR="00FA4EE9">
          <w:rPr>
            <w:noProof/>
          </w:rPr>
          <w:t>2</w:t>
        </w:r>
      </w:fldSimple>
      <w:r w:rsidR="00FA4EE9">
        <w:noBreakHyphen/>
      </w:r>
      <w:fldSimple w:instr=" SEQ Table \* ARABIC \s 1 ">
        <w:r w:rsidR="00FA4EE9">
          <w:rPr>
            <w:noProof/>
          </w:rPr>
          <w:t>1</w:t>
        </w:r>
      </w:fldSimple>
      <w:r>
        <w:t xml:space="preserve">: Recommended Testing Approaches </w:t>
      </w:r>
      <w:r w:rsidR="002B3182">
        <w:t>for</w:t>
      </w:r>
      <w:r>
        <w:t xml:space="preserve"> Infants</w:t>
      </w:r>
      <w:r w:rsidR="0085585B">
        <w:t xml:space="preserve"> and Children below 18 months</w:t>
      </w:r>
      <w:bookmarkEnd w:id="26"/>
      <w:r w:rsidR="0085585B">
        <w:t xml:space="preserve"> </w:t>
      </w:r>
    </w:p>
    <w:tbl>
      <w:tblPr>
        <w:tblStyle w:val="TableGrid"/>
        <w:tblW w:w="0" w:type="auto"/>
        <w:tblInd w:w="108" w:type="dxa"/>
        <w:tblLook w:val="04A0" w:firstRow="1" w:lastRow="0" w:firstColumn="1" w:lastColumn="0" w:noHBand="0" w:noVBand="1"/>
      </w:tblPr>
      <w:tblGrid>
        <w:gridCol w:w="2187"/>
        <w:gridCol w:w="2223"/>
        <w:gridCol w:w="1968"/>
        <w:gridCol w:w="3707"/>
      </w:tblGrid>
      <w:tr w:rsidR="00C051D1" w:rsidRPr="00135AC8" w:rsidTr="00E97773">
        <w:trPr>
          <w:trHeight w:val="575"/>
        </w:trPr>
        <w:tc>
          <w:tcPr>
            <w:tcW w:w="2187" w:type="dxa"/>
            <w:shd w:val="clear" w:color="auto" w:fill="D9D9D9" w:themeFill="background1" w:themeFillShade="D9"/>
          </w:tcPr>
          <w:p w:rsidR="00667F45" w:rsidRPr="00E97773" w:rsidRDefault="00667F45" w:rsidP="0060494C">
            <w:pPr>
              <w:rPr>
                <w:rFonts w:ascii="Tw Cen MT" w:eastAsia="Calibri" w:hAnsi="Tw Cen MT"/>
                <w:b/>
                <w:sz w:val="28"/>
                <w:szCs w:val="28"/>
              </w:rPr>
            </w:pPr>
            <w:r w:rsidRPr="00E97773">
              <w:rPr>
                <w:rFonts w:ascii="Tw Cen MT" w:eastAsia="Calibri" w:hAnsi="Tw Cen MT"/>
                <w:b/>
                <w:sz w:val="28"/>
                <w:szCs w:val="28"/>
              </w:rPr>
              <w:t xml:space="preserve">Category </w:t>
            </w:r>
          </w:p>
        </w:tc>
        <w:tc>
          <w:tcPr>
            <w:tcW w:w="2223" w:type="dxa"/>
            <w:shd w:val="clear" w:color="auto" w:fill="D9D9D9" w:themeFill="background1" w:themeFillShade="D9"/>
          </w:tcPr>
          <w:p w:rsidR="00667F45" w:rsidRPr="00135AC8" w:rsidRDefault="00667F45" w:rsidP="0060494C">
            <w:pPr>
              <w:rPr>
                <w:rFonts w:ascii="Tw Cen MT" w:eastAsia="Calibri" w:hAnsi="Tw Cen MT"/>
                <w:b/>
                <w:sz w:val="28"/>
                <w:szCs w:val="28"/>
              </w:rPr>
            </w:pPr>
            <w:r w:rsidRPr="00135AC8">
              <w:rPr>
                <w:rFonts w:ascii="Tw Cen MT" w:eastAsia="Calibri" w:hAnsi="Tw Cen MT"/>
                <w:b/>
                <w:sz w:val="28"/>
                <w:szCs w:val="28"/>
              </w:rPr>
              <w:t xml:space="preserve">Test required </w:t>
            </w:r>
          </w:p>
          <w:p w:rsidR="00667F45" w:rsidRPr="00135AC8" w:rsidRDefault="00667F45" w:rsidP="0060494C">
            <w:pPr>
              <w:rPr>
                <w:rFonts w:ascii="Tw Cen MT" w:eastAsia="Calibri" w:hAnsi="Tw Cen MT"/>
                <w:b/>
                <w:sz w:val="28"/>
                <w:szCs w:val="28"/>
              </w:rPr>
            </w:pPr>
          </w:p>
        </w:tc>
        <w:tc>
          <w:tcPr>
            <w:tcW w:w="1968" w:type="dxa"/>
            <w:shd w:val="clear" w:color="auto" w:fill="D9D9D9" w:themeFill="background1" w:themeFillShade="D9"/>
          </w:tcPr>
          <w:p w:rsidR="00667F45" w:rsidRPr="00135AC8" w:rsidRDefault="00667F45" w:rsidP="0060494C">
            <w:pPr>
              <w:rPr>
                <w:rFonts w:ascii="Tw Cen MT" w:eastAsia="Calibri" w:hAnsi="Tw Cen MT"/>
                <w:b/>
                <w:sz w:val="28"/>
                <w:szCs w:val="28"/>
              </w:rPr>
            </w:pPr>
            <w:r w:rsidRPr="00135AC8">
              <w:rPr>
                <w:rFonts w:ascii="Tw Cen MT" w:eastAsia="Calibri" w:hAnsi="Tw Cen MT"/>
                <w:b/>
                <w:sz w:val="28"/>
                <w:szCs w:val="28"/>
              </w:rPr>
              <w:t xml:space="preserve">Purpose </w:t>
            </w:r>
          </w:p>
        </w:tc>
        <w:tc>
          <w:tcPr>
            <w:tcW w:w="3707" w:type="dxa"/>
            <w:shd w:val="clear" w:color="auto" w:fill="D9D9D9" w:themeFill="background1" w:themeFillShade="D9"/>
          </w:tcPr>
          <w:p w:rsidR="00667F45" w:rsidRPr="00135AC8" w:rsidRDefault="00667F45" w:rsidP="0060494C">
            <w:pPr>
              <w:rPr>
                <w:rFonts w:ascii="Tw Cen MT" w:eastAsia="Calibri" w:hAnsi="Tw Cen MT"/>
                <w:b/>
                <w:sz w:val="28"/>
                <w:szCs w:val="28"/>
              </w:rPr>
            </w:pPr>
            <w:r w:rsidRPr="00135AC8">
              <w:rPr>
                <w:rFonts w:ascii="Tw Cen MT" w:eastAsia="Calibri" w:hAnsi="Tw Cen MT"/>
                <w:b/>
                <w:sz w:val="28"/>
                <w:szCs w:val="28"/>
              </w:rPr>
              <w:t xml:space="preserve">Action </w:t>
            </w:r>
          </w:p>
        </w:tc>
      </w:tr>
      <w:tr w:rsidR="00C051D1" w:rsidRPr="00BC7F0E" w:rsidTr="00E97773">
        <w:trPr>
          <w:trHeight w:val="743"/>
        </w:trPr>
        <w:tc>
          <w:tcPr>
            <w:tcW w:w="2187" w:type="dxa"/>
            <w:shd w:val="clear" w:color="auto" w:fill="F2F2F2" w:themeFill="background1" w:themeFillShade="F2"/>
          </w:tcPr>
          <w:p w:rsidR="0006248E" w:rsidRPr="00E97773" w:rsidRDefault="0006248E" w:rsidP="00221F8E">
            <w:pPr>
              <w:pStyle w:val="ListParagraph"/>
              <w:numPr>
                <w:ilvl w:val="0"/>
                <w:numId w:val="227"/>
              </w:numPr>
              <w:rPr>
                <w:rFonts w:ascii="Tw Cen MT" w:eastAsia="Calibri" w:hAnsi="Tw Cen MT"/>
                <w:b/>
              </w:rPr>
            </w:pPr>
            <w:r w:rsidRPr="00E97773">
              <w:rPr>
                <w:rFonts w:ascii="Tw Cen MT" w:eastAsia="Calibri" w:hAnsi="Tw Cen MT"/>
                <w:b/>
              </w:rPr>
              <w:t xml:space="preserve">Infant with unknown exposure status </w:t>
            </w:r>
          </w:p>
          <w:p w:rsidR="00BC7F0E" w:rsidRPr="00E97773" w:rsidRDefault="00BC7F0E" w:rsidP="00BC7F0E">
            <w:pPr>
              <w:pStyle w:val="ListParagraph"/>
              <w:ind w:left="360"/>
              <w:rPr>
                <w:rFonts w:ascii="Tw Cen MT" w:eastAsia="Calibri" w:hAnsi="Tw Cen MT"/>
                <w:b/>
              </w:rPr>
            </w:pPr>
          </w:p>
        </w:tc>
        <w:tc>
          <w:tcPr>
            <w:tcW w:w="2223" w:type="dxa"/>
          </w:tcPr>
          <w:p w:rsidR="0006248E" w:rsidRPr="00BC7F0E" w:rsidRDefault="0006248E" w:rsidP="00F10F96">
            <w:pPr>
              <w:rPr>
                <w:rFonts w:ascii="Tw Cen MT" w:eastAsia="Calibri" w:hAnsi="Tw Cen MT"/>
              </w:rPr>
            </w:pPr>
            <w:r w:rsidRPr="00BC7F0E">
              <w:rPr>
                <w:rFonts w:ascii="Tw Cen MT" w:eastAsia="Calibri" w:hAnsi="Tw Cen MT"/>
              </w:rPr>
              <w:t xml:space="preserve">Maternal serological </w:t>
            </w:r>
            <w:proofErr w:type="spellStart"/>
            <w:r w:rsidRPr="00BC7F0E">
              <w:rPr>
                <w:rFonts w:ascii="Tw Cen MT" w:eastAsia="Calibri" w:hAnsi="Tw Cen MT"/>
              </w:rPr>
              <w:t>Ab</w:t>
            </w:r>
            <w:proofErr w:type="spellEnd"/>
            <w:r w:rsidRPr="00BC7F0E">
              <w:rPr>
                <w:rFonts w:ascii="Tw Cen MT" w:eastAsia="Calibri" w:hAnsi="Tw Cen MT"/>
              </w:rPr>
              <w:t xml:space="preserve"> test or infant </w:t>
            </w:r>
            <w:proofErr w:type="spellStart"/>
            <w:r w:rsidRPr="00BC7F0E">
              <w:rPr>
                <w:rFonts w:ascii="Tw Cen MT" w:eastAsia="Calibri" w:hAnsi="Tw Cen MT"/>
              </w:rPr>
              <w:t>Ab</w:t>
            </w:r>
            <w:proofErr w:type="spellEnd"/>
            <w:r w:rsidRPr="00BC7F0E">
              <w:rPr>
                <w:rFonts w:ascii="Tw Cen MT" w:eastAsia="Calibri" w:hAnsi="Tw Cen MT"/>
              </w:rPr>
              <w:t xml:space="preserve"> test </w:t>
            </w:r>
          </w:p>
        </w:tc>
        <w:tc>
          <w:tcPr>
            <w:tcW w:w="1968" w:type="dxa"/>
          </w:tcPr>
          <w:p w:rsidR="0085585B" w:rsidRPr="00BC7F0E" w:rsidRDefault="0006248E" w:rsidP="006E05ED">
            <w:pPr>
              <w:rPr>
                <w:rFonts w:ascii="Tw Cen MT" w:eastAsia="Calibri" w:hAnsi="Tw Cen MT"/>
              </w:rPr>
            </w:pPr>
            <w:r w:rsidRPr="00BC7F0E">
              <w:rPr>
                <w:rFonts w:ascii="Tw Cen MT" w:eastAsia="Calibri" w:hAnsi="Tw Cen MT"/>
              </w:rPr>
              <w:t xml:space="preserve">To identify /confirm exposure </w:t>
            </w:r>
          </w:p>
        </w:tc>
        <w:tc>
          <w:tcPr>
            <w:tcW w:w="3707" w:type="dxa"/>
          </w:tcPr>
          <w:p w:rsidR="0006248E" w:rsidRPr="00BC7F0E" w:rsidRDefault="0006248E" w:rsidP="00F10F96">
            <w:pPr>
              <w:rPr>
                <w:rFonts w:ascii="Tw Cen MT" w:eastAsia="Calibri" w:hAnsi="Tw Cen MT"/>
              </w:rPr>
            </w:pPr>
            <w:r w:rsidRPr="00BC7F0E">
              <w:rPr>
                <w:rFonts w:ascii="Tw Cen MT" w:eastAsia="Calibri" w:hAnsi="Tw Cen MT"/>
              </w:rPr>
              <w:t xml:space="preserve">If HIV-exposed, do </w:t>
            </w:r>
            <w:proofErr w:type="spellStart"/>
            <w:r w:rsidRPr="00BC7F0E">
              <w:rPr>
                <w:rFonts w:ascii="Tw Cen MT" w:eastAsia="Calibri" w:hAnsi="Tw Cen MT"/>
              </w:rPr>
              <w:t>virological</w:t>
            </w:r>
            <w:proofErr w:type="spellEnd"/>
            <w:r w:rsidRPr="00BC7F0E">
              <w:rPr>
                <w:rFonts w:ascii="Tw Cen MT" w:eastAsia="Calibri" w:hAnsi="Tw Cen MT"/>
              </w:rPr>
              <w:t xml:space="preserve">  test </w:t>
            </w:r>
            <w:r w:rsidR="006A7FAE" w:rsidRPr="00BC7F0E">
              <w:rPr>
                <w:rFonts w:ascii="Tw Cen MT" w:eastAsia="Calibri" w:hAnsi="Tw Cen MT"/>
              </w:rPr>
              <w:t xml:space="preserve">(where available) </w:t>
            </w:r>
          </w:p>
        </w:tc>
      </w:tr>
      <w:tr w:rsidR="00F10F96" w:rsidRPr="00BC7F0E" w:rsidTr="00E97773">
        <w:trPr>
          <w:trHeight w:val="872"/>
        </w:trPr>
        <w:tc>
          <w:tcPr>
            <w:tcW w:w="2187" w:type="dxa"/>
            <w:vMerge w:val="restart"/>
            <w:shd w:val="clear" w:color="auto" w:fill="F2F2F2" w:themeFill="background1" w:themeFillShade="F2"/>
          </w:tcPr>
          <w:p w:rsidR="00F10F96" w:rsidRPr="00E97773" w:rsidRDefault="00F10F96" w:rsidP="00221F8E">
            <w:pPr>
              <w:pStyle w:val="ListParagraph"/>
              <w:numPr>
                <w:ilvl w:val="0"/>
                <w:numId w:val="227"/>
              </w:numPr>
              <w:rPr>
                <w:rFonts w:ascii="Tw Cen MT" w:eastAsia="Calibri" w:hAnsi="Tw Cen MT"/>
                <w:b/>
              </w:rPr>
            </w:pPr>
            <w:r w:rsidRPr="00E97773">
              <w:rPr>
                <w:rFonts w:ascii="Tw Cen MT" w:eastAsia="Calibri" w:hAnsi="Tw Cen MT"/>
                <w:b/>
              </w:rPr>
              <w:t xml:space="preserve">HIV-exposed infant who is </w:t>
            </w:r>
            <w:r w:rsidRPr="00E97773">
              <w:rPr>
                <w:rFonts w:ascii="Tw Cen MT" w:eastAsia="Calibri" w:hAnsi="Tw Cen MT"/>
                <w:b/>
                <w:u w:val="single"/>
              </w:rPr>
              <w:t>well.</w:t>
            </w:r>
            <w:r w:rsidRPr="00E97773">
              <w:rPr>
                <w:rFonts w:ascii="Tw Cen MT" w:eastAsia="Calibri" w:hAnsi="Tw Cen MT"/>
                <w:b/>
              </w:rPr>
              <w:t xml:space="preserve"> </w:t>
            </w:r>
          </w:p>
        </w:tc>
        <w:tc>
          <w:tcPr>
            <w:tcW w:w="2223" w:type="dxa"/>
          </w:tcPr>
          <w:p w:rsidR="006A7FAE" w:rsidRPr="00BC7F0E" w:rsidRDefault="00F10F96" w:rsidP="000C277B">
            <w:pPr>
              <w:rPr>
                <w:rFonts w:ascii="Tw Cen MT" w:eastAsia="Calibri" w:hAnsi="Tw Cen MT"/>
              </w:rPr>
            </w:pPr>
            <w:proofErr w:type="spellStart"/>
            <w:r w:rsidRPr="00BC7F0E">
              <w:rPr>
                <w:rFonts w:ascii="Tw Cen MT" w:eastAsia="Calibri" w:hAnsi="Tw Cen MT"/>
              </w:rPr>
              <w:t>Virologic</w:t>
            </w:r>
            <w:proofErr w:type="spellEnd"/>
            <w:r w:rsidRPr="00BC7F0E">
              <w:rPr>
                <w:rFonts w:ascii="Tw Cen MT" w:eastAsia="Calibri" w:hAnsi="Tw Cen MT"/>
              </w:rPr>
              <w:t xml:space="preserve"> testing (EID test) at 4-6 weeks of age.</w:t>
            </w:r>
          </w:p>
        </w:tc>
        <w:tc>
          <w:tcPr>
            <w:tcW w:w="1968" w:type="dxa"/>
          </w:tcPr>
          <w:p w:rsidR="00F10F96" w:rsidRPr="00BC7F0E" w:rsidRDefault="00F10F96" w:rsidP="00F10F96">
            <w:pPr>
              <w:rPr>
                <w:rFonts w:ascii="Tw Cen MT" w:eastAsia="Calibri" w:hAnsi="Tw Cen MT"/>
              </w:rPr>
            </w:pPr>
            <w:r w:rsidRPr="00BC7F0E">
              <w:rPr>
                <w:rFonts w:ascii="Tw Cen MT" w:eastAsia="Calibri" w:hAnsi="Tw Cen MT"/>
              </w:rPr>
              <w:t>To diagnose HIV</w:t>
            </w:r>
          </w:p>
        </w:tc>
        <w:tc>
          <w:tcPr>
            <w:tcW w:w="3707" w:type="dxa"/>
          </w:tcPr>
          <w:p w:rsidR="00F10F96" w:rsidRPr="00BC7F0E" w:rsidRDefault="00F10F96" w:rsidP="00F10F96">
            <w:pPr>
              <w:rPr>
                <w:rFonts w:ascii="Tw Cen MT" w:eastAsia="Calibri" w:hAnsi="Tw Cen MT"/>
              </w:rPr>
            </w:pPr>
            <w:r w:rsidRPr="00BC7F0E">
              <w:rPr>
                <w:rFonts w:ascii="Tw Cen MT" w:eastAsia="Calibri" w:hAnsi="Tw Cen MT"/>
              </w:rPr>
              <w:t xml:space="preserve">Start ART if HIV-infected.  </w:t>
            </w:r>
          </w:p>
        </w:tc>
      </w:tr>
      <w:tr w:rsidR="00F10F96" w:rsidRPr="00BC7F0E" w:rsidTr="00E97773">
        <w:trPr>
          <w:trHeight w:val="1806"/>
        </w:trPr>
        <w:tc>
          <w:tcPr>
            <w:tcW w:w="2187" w:type="dxa"/>
            <w:vMerge/>
            <w:shd w:val="clear" w:color="auto" w:fill="F2F2F2" w:themeFill="background1" w:themeFillShade="F2"/>
          </w:tcPr>
          <w:p w:rsidR="00F10F96" w:rsidRPr="00E97773" w:rsidRDefault="00F10F96" w:rsidP="00221F8E">
            <w:pPr>
              <w:pStyle w:val="ListParagraph"/>
              <w:numPr>
                <w:ilvl w:val="0"/>
                <w:numId w:val="227"/>
              </w:numPr>
              <w:rPr>
                <w:rFonts w:ascii="Tw Cen MT" w:eastAsia="Calibri" w:hAnsi="Tw Cen MT"/>
                <w:b/>
              </w:rPr>
            </w:pPr>
          </w:p>
        </w:tc>
        <w:tc>
          <w:tcPr>
            <w:tcW w:w="2223" w:type="dxa"/>
          </w:tcPr>
          <w:p w:rsidR="00F10F96" w:rsidRPr="00BC7F0E" w:rsidRDefault="00F10F96" w:rsidP="00F10F96">
            <w:pPr>
              <w:rPr>
                <w:rFonts w:ascii="Tw Cen MT" w:eastAsia="Calibri" w:hAnsi="Tw Cen MT"/>
                <w:i/>
              </w:rPr>
            </w:pPr>
            <w:r w:rsidRPr="00BC7F0E">
              <w:rPr>
                <w:rFonts w:ascii="Tw Cen MT" w:eastAsia="Calibri" w:hAnsi="Tw Cen MT"/>
                <w:i/>
              </w:rPr>
              <w:t xml:space="preserve">If </w:t>
            </w:r>
            <w:proofErr w:type="spellStart"/>
            <w:r w:rsidRPr="00BC7F0E">
              <w:rPr>
                <w:rFonts w:ascii="Tw Cen MT" w:eastAsia="Calibri" w:hAnsi="Tw Cen MT"/>
                <w:i/>
              </w:rPr>
              <w:t>virologic</w:t>
            </w:r>
            <w:proofErr w:type="spellEnd"/>
            <w:r w:rsidRPr="00BC7F0E">
              <w:rPr>
                <w:rFonts w:ascii="Tw Cen MT" w:eastAsia="Calibri" w:hAnsi="Tw Cen MT"/>
                <w:i/>
              </w:rPr>
              <w:t xml:space="preserve"> test is not available, perform </w:t>
            </w:r>
            <w:proofErr w:type="spellStart"/>
            <w:r w:rsidRPr="00BC7F0E">
              <w:rPr>
                <w:rFonts w:ascii="Tw Cen MT" w:eastAsia="Calibri" w:hAnsi="Tw Cen MT"/>
                <w:i/>
              </w:rPr>
              <w:t>Ab</w:t>
            </w:r>
            <w:proofErr w:type="spellEnd"/>
            <w:r w:rsidRPr="00BC7F0E">
              <w:rPr>
                <w:rFonts w:ascii="Tw Cen MT" w:eastAsia="Calibri" w:hAnsi="Tw Cen MT"/>
                <w:i/>
              </w:rPr>
              <w:t xml:space="preserve"> test. </w:t>
            </w:r>
          </w:p>
          <w:p w:rsidR="00F10F96" w:rsidRPr="00BC7F0E" w:rsidRDefault="00F10F96" w:rsidP="00F10F96">
            <w:pPr>
              <w:rPr>
                <w:rFonts w:ascii="Tw Cen MT" w:eastAsia="Calibri" w:hAnsi="Tw Cen MT"/>
                <w:b/>
                <w:i/>
              </w:rPr>
            </w:pPr>
          </w:p>
        </w:tc>
        <w:tc>
          <w:tcPr>
            <w:tcW w:w="1968" w:type="dxa"/>
          </w:tcPr>
          <w:p w:rsidR="00F10F96" w:rsidRPr="00BC7F0E" w:rsidRDefault="00F10F96" w:rsidP="00F10F96">
            <w:pPr>
              <w:rPr>
                <w:rFonts w:ascii="Tw Cen MT" w:eastAsia="Calibri" w:hAnsi="Tw Cen MT"/>
              </w:rPr>
            </w:pPr>
            <w:r w:rsidRPr="00BC7F0E">
              <w:rPr>
                <w:rFonts w:ascii="Tw Cen MT" w:eastAsia="Calibri" w:hAnsi="Tw Cen MT"/>
              </w:rPr>
              <w:t>To identify /confirm exposure</w:t>
            </w:r>
          </w:p>
        </w:tc>
        <w:tc>
          <w:tcPr>
            <w:tcW w:w="3707" w:type="dxa"/>
          </w:tcPr>
          <w:p w:rsidR="00F10F96" w:rsidRPr="00BC7F0E" w:rsidRDefault="00C051D1" w:rsidP="0085585B">
            <w:pPr>
              <w:contextualSpacing/>
              <w:rPr>
                <w:rFonts w:ascii="Tw Cen MT" w:eastAsia="Calibri" w:hAnsi="Tw Cen MT"/>
                <w:i/>
              </w:rPr>
            </w:pPr>
            <w:r w:rsidRPr="00BC7F0E">
              <w:rPr>
                <w:rFonts w:ascii="Tw Cen MT" w:eastAsia="Calibri" w:hAnsi="Tw Cen MT"/>
                <w:i/>
              </w:rPr>
              <w:t xml:space="preserve">If </w:t>
            </w:r>
            <w:proofErr w:type="spellStart"/>
            <w:r w:rsidR="00F10F96" w:rsidRPr="00BC7F0E">
              <w:rPr>
                <w:rFonts w:ascii="Tw Cen MT" w:eastAsia="Calibri" w:hAnsi="Tw Cen MT"/>
                <w:i/>
              </w:rPr>
              <w:t>Ab</w:t>
            </w:r>
            <w:proofErr w:type="spellEnd"/>
            <w:r w:rsidR="00F10F96" w:rsidRPr="00BC7F0E">
              <w:rPr>
                <w:rFonts w:ascii="Tw Cen MT" w:eastAsia="Calibri" w:hAnsi="Tw Cen MT"/>
                <w:i/>
              </w:rPr>
              <w:t xml:space="preserve"> </w:t>
            </w:r>
            <w:r w:rsidRPr="00BC7F0E">
              <w:rPr>
                <w:rFonts w:ascii="Tw Cen MT" w:eastAsia="Calibri" w:hAnsi="Tw Cen MT"/>
                <w:i/>
              </w:rPr>
              <w:t xml:space="preserve">positive, follow-up clinically.  Repeat </w:t>
            </w:r>
            <w:proofErr w:type="spellStart"/>
            <w:r w:rsidRPr="00BC7F0E">
              <w:rPr>
                <w:rFonts w:ascii="Tw Cen MT" w:eastAsia="Calibri" w:hAnsi="Tw Cen MT"/>
                <w:i/>
              </w:rPr>
              <w:t>Ab</w:t>
            </w:r>
            <w:proofErr w:type="spellEnd"/>
            <w:r w:rsidRPr="00BC7F0E">
              <w:rPr>
                <w:rFonts w:ascii="Tw Cen MT" w:eastAsia="Calibri" w:hAnsi="Tw Cen MT"/>
                <w:i/>
              </w:rPr>
              <w:t xml:space="preserve"> test after 18 months to confirm HIV. </w:t>
            </w:r>
            <w:r w:rsidR="00F10F96" w:rsidRPr="00BC7F0E">
              <w:rPr>
                <w:rFonts w:ascii="Tw Cen MT" w:eastAsia="Calibri" w:hAnsi="Tw Cen MT"/>
                <w:i/>
              </w:rPr>
              <w:t>If symptoms develop during follow-up</w:t>
            </w:r>
            <w:r w:rsidR="005562FA" w:rsidRPr="00BC7F0E">
              <w:rPr>
                <w:rFonts w:ascii="Tw Cen MT" w:eastAsia="Calibri" w:hAnsi="Tw Cen MT"/>
                <w:i/>
              </w:rPr>
              <w:t>, see</w:t>
            </w:r>
            <w:r w:rsidR="00F10F96" w:rsidRPr="00BC7F0E">
              <w:rPr>
                <w:rFonts w:ascii="Tw Cen MT" w:eastAsia="Calibri" w:hAnsi="Tw Cen MT"/>
                <w:i/>
              </w:rPr>
              <w:t xml:space="preserve"> category D below. </w:t>
            </w:r>
          </w:p>
          <w:p w:rsidR="0085585B" w:rsidRPr="00BC7F0E" w:rsidRDefault="0085585B" w:rsidP="0085585B">
            <w:pPr>
              <w:rPr>
                <w:rFonts w:ascii="Tw Cen MT" w:eastAsia="Calibri" w:hAnsi="Tw Cen MT"/>
                <w:i/>
              </w:rPr>
            </w:pPr>
          </w:p>
          <w:p w:rsidR="0085585B" w:rsidRDefault="00F10F96" w:rsidP="000C277B">
            <w:pPr>
              <w:rPr>
                <w:rFonts w:ascii="Tw Cen MT" w:eastAsia="Calibri" w:hAnsi="Tw Cen MT"/>
                <w:i/>
              </w:rPr>
            </w:pPr>
            <w:r w:rsidRPr="00BC7F0E">
              <w:rPr>
                <w:rFonts w:ascii="Tw Cen MT" w:eastAsia="Calibri" w:hAnsi="Tw Cen MT"/>
                <w:i/>
              </w:rPr>
              <w:t xml:space="preserve">If </w:t>
            </w:r>
            <w:proofErr w:type="spellStart"/>
            <w:r w:rsidRPr="00BC7F0E">
              <w:rPr>
                <w:rFonts w:ascii="Tw Cen MT" w:eastAsia="Calibri" w:hAnsi="Tw Cen MT"/>
                <w:i/>
              </w:rPr>
              <w:t>HIVAb</w:t>
            </w:r>
            <w:proofErr w:type="spellEnd"/>
            <w:r w:rsidRPr="00BC7F0E">
              <w:rPr>
                <w:rFonts w:ascii="Tw Cen MT" w:eastAsia="Calibri" w:hAnsi="Tw Cen MT"/>
                <w:i/>
              </w:rPr>
              <w:t xml:space="preserve"> negative, assume uninfected, repeat testing is required if still breast feeding</w:t>
            </w:r>
          </w:p>
          <w:p w:rsidR="00BC7F0E" w:rsidRPr="00BC7F0E" w:rsidRDefault="00BC7F0E" w:rsidP="000C277B">
            <w:pPr>
              <w:rPr>
                <w:rFonts w:ascii="Tw Cen MT" w:eastAsia="Calibri" w:hAnsi="Tw Cen MT"/>
              </w:rPr>
            </w:pPr>
          </w:p>
        </w:tc>
      </w:tr>
      <w:tr w:rsidR="00C051D1" w:rsidRPr="00BC7F0E" w:rsidTr="00E97773">
        <w:trPr>
          <w:trHeight w:val="1790"/>
        </w:trPr>
        <w:tc>
          <w:tcPr>
            <w:tcW w:w="2187" w:type="dxa"/>
            <w:shd w:val="clear" w:color="auto" w:fill="F2F2F2" w:themeFill="background1" w:themeFillShade="F2"/>
          </w:tcPr>
          <w:p w:rsidR="00667F45" w:rsidRPr="00E97773" w:rsidRDefault="00667F45" w:rsidP="00221F8E">
            <w:pPr>
              <w:pStyle w:val="ListParagraph"/>
              <w:numPr>
                <w:ilvl w:val="0"/>
                <w:numId w:val="227"/>
              </w:numPr>
              <w:rPr>
                <w:rFonts w:ascii="Tw Cen MT" w:eastAsia="Calibri" w:hAnsi="Tw Cen MT"/>
                <w:b/>
              </w:rPr>
            </w:pPr>
            <w:r w:rsidRPr="00E97773">
              <w:rPr>
                <w:rFonts w:ascii="Tw Cen MT" w:eastAsia="Calibri" w:hAnsi="Tw Cen MT"/>
                <w:b/>
              </w:rPr>
              <w:t xml:space="preserve">Well HIV-exposed infant at 9 months </w:t>
            </w:r>
          </w:p>
        </w:tc>
        <w:tc>
          <w:tcPr>
            <w:tcW w:w="2223" w:type="dxa"/>
          </w:tcPr>
          <w:p w:rsidR="00667F45" w:rsidRPr="00BC7F0E" w:rsidRDefault="00667F45" w:rsidP="00F10F96">
            <w:pPr>
              <w:rPr>
                <w:rFonts w:ascii="Tw Cen MT" w:eastAsia="Calibri" w:hAnsi="Tw Cen MT"/>
              </w:rPr>
            </w:pPr>
            <w:r w:rsidRPr="00BC7F0E">
              <w:rPr>
                <w:rFonts w:ascii="Tw Cen MT" w:eastAsia="Calibri" w:hAnsi="Tw Cen MT"/>
              </w:rPr>
              <w:t>HIV serological (</w:t>
            </w:r>
            <w:proofErr w:type="spellStart"/>
            <w:r w:rsidRPr="00BC7F0E">
              <w:rPr>
                <w:rFonts w:ascii="Tw Cen MT" w:eastAsia="Calibri" w:hAnsi="Tw Cen MT"/>
              </w:rPr>
              <w:t>Ab</w:t>
            </w:r>
            <w:proofErr w:type="spellEnd"/>
            <w:r w:rsidRPr="00BC7F0E">
              <w:rPr>
                <w:rFonts w:ascii="Tw Cen MT" w:eastAsia="Calibri" w:hAnsi="Tw Cen MT"/>
              </w:rPr>
              <w:t xml:space="preserve">) test (at last immunization) usually 9 months </w:t>
            </w:r>
          </w:p>
        </w:tc>
        <w:tc>
          <w:tcPr>
            <w:tcW w:w="1968" w:type="dxa"/>
          </w:tcPr>
          <w:p w:rsidR="00667F45" w:rsidRPr="00BC7F0E" w:rsidRDefault="00667F45" w:rsidP="00F10F96">
            <w:pPr>
              <w:rPr>
                <w:rFonts w:ascii="Tw Cen MT" w:eastAsia="Calibri" w:hAnsi="Tw Cen MT"/>
              </w:rPr>
            </w:pPr>
            <w:r w:rsidRPr="00BC7F0E">
              <w:rPr>
                <w:rFonts w:ascii="Tw Cen MT" w:eastAsia="Calibri" w:hAnsi="Tw Cen MT"/>
              </w:rPr>
              <w:t xml:space="preserve">To identify infants who have persisting HIV </w:t>
            </w:r>
            <w:proofErr w:type="spellStart"/>
            <w:r w:rsidR="00C051D1" w:rsidRPr="00BC7F0E">
              <w:rPr>
                <w:rFonts w:ascii="Tw Cen MT" w:eastAsia="Calibri" w:hAnsi="Tw Cen MT"/>
              </w:rPr>
              <w:t>Ab</w:t>
            </w:r>
            <w:proofErr w:type="spellEnd"/>
            <w:r w:rsidR="00C051D1" w:rsidRPr="00BC7F0E">
              <w:rPr>
                <w:rFonts w:ascii="Tw Cen MT" w:eastAsia="Calibri" w:hAnsi="Tw Cen MT"/>
              </w:rPr>
              <w:t xml:space="preserve"> </w:t>
            </w:r>
            <w:r w:rsidR="007954BB" w:rsidRPr="00BC7F0E">
              <w:rPr>
                <w:rFonts w:ascii="Tw Cen MT" w:eastAsia="Calibri" w:hAnsi="Tw Cen MT"/>
              </w:rPr>
              <w:t xml:space="preserve">or </w:t>
            </w:r>
            <w:r w:rsidR="006A7FAE" w:rsidRPr="00BC7F0E">
              <w:rPr>
                <w:rFonts w:ascii="Tw Cen MT" w:eastAsia="Calibri" w:hAnsi="Tw Cen MT"/>
              </w:rPr>
              <w:t xml:space="preserve"> </w:t>
            </w:r>
            <w:r w:rsidRPr="00BC7F0E">
              <w:rPr>
                <w:rFonts w:ascii="Tw Cen MT" w:eastAsia="Calibri" w:hAnsi="Tw Cen MT"/>
              </w:rPr>
              <w:t xml:space="preserve">have </w:t>
            </w:r>
            <w:proofErr w:type="spellStart"/>
            <w:r w:rsidRPr="00BC7F0E">
              <w:rPr>
                <w:rFonts w:ascii="Tw Cen MT" w:eastAsia="Calibri" w:hAnsi="Tw Cen MT"/>
              </w:rPr>
              <w:t>sero</w:t>
            </w:r>
            <w:proofErr w:type="spellEnd"/>
            <w:r w:rsidRPr="00BC7F0E">
              <w:rPr>
                <w:rFonts w:ascii="Tw Cen MT" w:eastAsia="Calibri" w:hAnsi="Tw Cen MT"/>
              </w:rPr>
              <w:t xml:space="preserve">-converted </w:t>
            </w:r>
          </w:p>
        </w:tc>
        <w:tc>
          <w:tcPr>
            <w:tcW w:w="3707" w:type="dxa"/>
          </w:tcPr>
          <w:p w:rsidR="0085585B" w:rsidRPr="00BC7F0E" w:rsidRDefault="00667F45" w:rsidP="00F10F96">
            <w:pPr>
              <w:rPr>
                <w:rFonts w:ascii="Tw Cen MT" w:eastAsia="Calibri" w:hAnsi="Tw Cen MT"/>
              </w:rPr>
            </w:pPr>
            <w:r w:rsidRPr="00BC7F0E">
              <w:rPr>
                <w:rFonts w:ascii="Tw Cen MT" w:eastAsia="Calibri" w:hAnsi="Tw Cen MT"/>
              </w:rPr>
              <w:t xml:space="preserve">If positive, do </w:t>
            </w:r>
            <w:proofErr w:type="spellStart"/>
            <w:r w:rsidRPr="00BC7F0E">
              <w:rPr>
                <w:rFonts w:ascii="Tw Cen MT" w:eastAsia="Calibri" w:hAnsi="Tw Cen MT"/>
              </w:rPr>
              <w:t>virological</w:t>
            </w:r>
            <w:proofErr w:type="spellEnd"/>
            <w:r w:rsidRPr="00BC7F0E">
              <w:rPr>
                <w:rFonts w:ascii="Tw Cen MT" w:eastAsia="Calibri" w:hAnsi="Tw Cen MT"/>
              </w:rPr>
              <w:t xml:space="preserve"> test and continue follow-up</w:t>
            </w:r>
            <w:r w:rsidR="006A7FAE" w:rsidRPr="00BC7F0E">
              <w:rPr>
                <w:rFonts w:ascii="Tw Cen MT" w:eastAsia="Calibri" w:hAnsi="Tw Cen MT"/>
              </w:rPr>
              <w:t xml:space="preserve">. If no PCR test, </w:t>
            </w:r>
            <w:r w:rsidR="00C85C32" w:rsidRPr="00BC7F0E">
              <w:rPr>
                <w:rFonts w:ascii="Tw Cen MT" w:eastAsia="Calibri" w:hAnsi="Tw Cen MT"/>
              </w:rPr>
              <w:t>confirm HIV at</w:t>
            </w:r>
            <w:r w:rsidR="006A7FAE" w:rsidRPr="00BC7F0E">
              <w:rPr>
                <w:rFonts w:ascii="Tw Cen MT" w:eastAsia="Calibri" w:hAnsi="Tw Cen MT"/>
              </w:rPr>
              <w:t xml:space="preserve"> 18 months</w:t>
            </w:r>
            <w:r w:rsidR="00C85C32" w:rsidRPr="00BC7F0E">
              <w:rPr>
                <w:rFonts w:ascii="Tw Cen MT" w:eastAsia="Calibri" w:hAnsi="Tw Cen MT"/>
              </w:rPr>
              <w:t xml:space="preserve"> with </w:t>
            </w:r>
            <w:proofErr w:type="spellStart"/>
            <w:r w:rsidR="00C85C32" w:rsidRPr="00BC7F0E">
              <w:rPr>
                <w:rFonts w:ascii="Tw Cen MT" w:eastAsia="Calibri" w:hAnsi="Tw Cen MT"/>
              </w:rPr>
              <w:t>Ab</w:t>
            </w:r>
            <w:proofErr w:type="spellEnd"/>
            <w:r w:rsidR="00C85C32" w:rsidRPr="00BC7F0E">
              <w:rPr>
                <w:rFonts w:ascii="Tw Cen MT" w:eastAsia="Calibri" w:hAnsi="Tw Cen MT"/>
              </w:rPr>
              <w:t xml:space="preserve"> test. </w:t>
            </w:r>
          </w:p>
          <w:p w:rsidR="00C85C32" w:rsidRPr="00BC7F0E" w:rsidRDefault="00C85C32" w:rsidP="00F10F96">
            <w:pPr>
              <w:rPr>
                <w:rFonts w:ascii="Tw Cen MT" w:eastAsia="Calibri" w:hAnsi="Tw Cen MT"/>
              </w:rPr>
            </w:pPr>
          </w:p>
          <w:p w:rsidR="0085585B" w:rsidRPr="00BC7F0E" w:rsidRDefault="00667F45" w:rsidP="00F10F96">
            <w:pPr>
              <w:rPr>
                <w:rFonts w:ascii="Tw Cen MT" w:eastAsia="Calibri" w:hAnsi="Tw Cen MT"/>
              </w:rPr>
            </w:pPr>
            <w:r w:rsidRPr="00BC7F0E">
              <w:rPr>
                <w:rFonts w:ascii="Tw Cen MT" w:eastAsia="Calibri" w:hAnsi="Tw Cen MT"/>
              </w:rPr>
              <w:t xml:space="preserve">If HIV-negative, assume uninfected, repeat testing required if still breast feeding. </w:t>
            </w:r>
          </w:p>
          <w:p w:rsidR="00667F45" w:rsidRPr="00BC7F0E" w:rsidRDefault="00667F45" w:rsidP="00F10F96">
            <w:pPr>
              <w:rPr>
                <w:rFonts w:ascii="Tw Cen MT" w:eastAsia="Calibri" w:hAnsi="Tw Cen MT"/>
              </w:rPr>
            </w:pPr>
            <w:r w:rsidRPr="00BC7F0E">
              <w:rPr>
                <w:rFonts w:ascii="Tw Cen MT" w:eastAsia="Calibri" w:hAnsi="Tw Cen MT"/>
              </w:rPr>
              <w:t xml:space="preserve"> </w:t>
            </w:r>
          </w:p>
        </w:tc>
      </w:tr>
      <w:tr w:rsidR="00C051D1" w:rsidRPr="00BC7F0E" w:rsidTr="00E97773">
        <w:trPr>
          <w:trHeight w:val="1047"/>
        </w:trPr>
        <w:tc>
          <w:tcPr>
            <w:tcW w:w="2187" w:type="dxa"/>
            <w:shd w:val="clear" w:color="auto" w:fill="F2F2F2" w:themeFill="background1" w:themeFillShade="F2"/>
          </w:tcPr>
          <w:p w:rsidR="00667F45" w:rsidRPr="00E97773" w:rsidRDefault="00667F45" w:rsidP="00221F8E">
            <w:pPr>
              <w:pStyle w:val="ListParagraph"/>
              <w:numPr>
                <w:ilvl w:val="0"/>
                <w:numId w:val="227"/>
              </w:numPr>
              <w:rPr>
                <w:rFonts w:ascii="Tw Cen MT" w:eastAsia="Calibri" w:hAnsi="Tw Cen MT"/>
                <w:b/>
              </w:rPr>
            </w:pPr>
            <w:r w:rsidRPr="00E97773">
              <w:rPr>
                <w:rFonts w:ascii="Tw Cen MT" w:eastAsia="Calibri" w:hAnsi="Tw Cen MT"/>
                <w:b/>
              </w:rPr>
              <w:t>Infant or child with signs</w:t>
            </w:r>
            <w:r w:rsidR="00F10F96" w:rsidRPr="00E97773">
              <w:rPr>
                <w:rFonts w:ascii="Tw Cen MT" w:eastAsia="Calibri" w:hAnsi="Tw Cen MT"/>
                <w:b/>
              </w:rPr>
              <w:t xml:space="preserve"> &amp; </w:t>
            </w:r>
            <w:r w:rsidRPr="00E97773">
              <w:rPr>
                <w:rFonts w:ascii="Tw Cen MT" w:eastAsia="Calibri" w:hAnsi="Tw Cen MT"/>
                <w:b/>
              </w:rPr>
              <w:t xml:space="preserve"> symptoms suggestive of HIV </w:t>
            </w:r>
          </w:p>
        </w:tc>
        <w:tc>
          <w:tcPr>
            <w:tcW w:w="2223" w:type="dxa"/>
          </w:tcPr>
          <w:p w:rsidR="00C051D1" w:rsidRPr="00BC7F0E" w:rsidRDefault="00667F45" w:rsidP="00F10F96">
            <w:pPr>
              <w:rPr>
                <w:rFonts w:ascii="Tw Cen MT" w:eastAsia="Calibri" w:hAnsi="Tw Cen MT"/>
              </w:rPr>
            </w:pPr>
            <w:r w:rsidRPr="00BC7F0E">
              <w:rPr>
                <w:rFonts w:ascii="Tw Cen MT" w:eastAsia="Calibri" w:hAnsi="Tw Cen MT"/>
              </w:rPr>
              <w:t>HIV serological test</w:t>
            </w:r>
            <w:r w:rsidR="00C051D1" w:rsidRPr="00BC7F0E">
              <w:rPr>
                <w:rFonts w:ascii="Tw Cen MT" w:eastAsia="Calibri" w:hAnsi="Tw Cen MT"/>
              </w:rPr>
              <w:t xml:space="preserve">. </w:t>
            </w:r>
          </w:p>
          <w:p w:rsidR="00667F45" w:rsidRPr="00BC7F0E" w:rsidRDefault="00667F45" w:rsidP="00F10F96">
            <w:pPr>
              <w:pStyle w:val="ListParagraph"/>
              <w:ind w:left="360"/>
              <w:rPr>
                <w:rFonts w:ascii="Tw Cen MT" w:eastAsia="Calibri" w:hAnsi="Tw Cen MT"/>
              </w:rPr>
            </w:pPr>
          </w:p>
        </w:tc>
        <w:tc>
          <w:tcPr>
            <w:tcW w:w="1968" w:type="dxa"/>
          </w:tcPr>
          <w:p w:rsidR="00667F45" w:rsidRPr="00BC7F0E" w:rsidRDefault="00667F45" w:rsidP="00F10F96">
            <w:pPr>
              <w:rPr>
                <w:rFonts w:ascii="Tw Cen MT" w:eastAsia="Calibri" w:hAnsi="Tw Cen MT"/>
              </w:rPr>
            </w:pPr>
            <w:r w:rsidRPr="00BC7F0E">
              <w:rPr>
                <w:rFonts w:ascii="Tw Cen MT" w:eastAsia="Calibri" w:hAnsi="Tw Cen MT"/>
              </w:rPr>
              <w:t>To confirm exposure</w:t>
            </w:r>
          </w:p>
        </w:tc>
        <w:tc>
          <w:tcPr>
            <w:tcW w:w="3707" w:type="dxa"/>
          </w:tcPr>
          <w:p w:rsidR="00667F45" w:rsidRPr="00BC7F0E" w:rsidRDefault="00F10F96" w:rsidP="00F10F96">
            <w:pPr>
              <w:rPr>
                <w:rFonts w:ascii="Tw Cen MT" w:eastAsia="Calibri" w:hAnsi="Tw Cen MT"/>
              </w:rPr>
            </w:pPr>
            <w:r w:rsidRPr="00BC7F0E">
              <w:rPr>
                <w:rFonts w:ascii="Tw Cen MT" w:eastAsia="Calibri" w:hAnsi="Tw Cen MT"/>
              </w:rPr>
              <w:t xml:space="preserve">If </w:t>
            </w:r>
            <w:proofErr w:type="spellStart"/>
            <w:r w:rsidRPr="00BC7F0E">
              <w:rPr>
                <w:rFonts w:ascii="Tw Cen MT" w:eastAsia="Calibri" w:hAnsi="Tw Cen MT"/>
              </w:rPr>
              <w:t>Ab</w:t>
            </w:r>
            <w:proofErr w:type="spellEnd"/>
            <w:r w:rsidRPr="00BC7F0E">
              <w:rPr>
                <w:rFonts w:ascii="Tw Cen MT" w:eastAsia="Calibri" w:hAnsi="Tw Cen MT"/>
              </w:rPr>
              <w:t xml:space="preserve"> positive, presume </w:t>
            </w:r>
            <w:r w:rsidR="00A4799C" w:rsidRPr="00BC7F0E">
              <w:rPr>
                <w:rFonts w:ascii="Tw Cen MT" w:eastAsia="Calibri" w:hAnsi="Tw Cen MT"/>
              </w:rPr>
              <w:t xml:space="preserve">infant is </w:t>
            </w:r>
            <w:r w:rsidRPr="00BC7F0E">
              <w:rPr>
                <w:rFonts w:ascii="Tw Cen MT" w:eastAsia="Calibri" w:hAnsi="Tw Cen MT"/>
              </w:rPr>
              <w:t>HIV</w:t>
            </w:r>
            <w:r w:rsidR="00A4799C" w:rsidRPr="00BC7F0E">
              <w:rPr>
                <w:rFonts w:ascii="Tw Cen MT" w:eastAsia="Calibri" w:hAnsi="Tw Cen MT"/>
              </w:rPr>
              <w:t>-</w:t>
            </w:r>
            <w:r w:rsidRPr="00BC7F0E">
              <w:rPr>
                <w:rFonts w:ascii="Tw Cen MT" w:eastAsia="Calibri" w:hAnsi="Tw Cen MT"/>
              </w:rPr>
              <w:t xml:space="preserve"> infected, treat acute illness, start ART, confirm HIV with </w:t>
            </w:r>
            <w:proofErr w:type="spellStart"/>
            <w:r w:rsidRPr="00BC7F0E">
              <w:rPr>
                <w:rFonts w:ascii="Tw Cen MT" w:eastAsia="Calibri" w:hAnsi="Tw Cen MT"/>
              </w:rPr>
              <w:t>virologic</w:t>
            </w:r>
            <w:proofErr w:type="spellEnd"/>
            <w:r w:rsidRPr="00BC7F0E">
              <w:rPr>
                <w:rFonts w:ascii="Tw Cen MT" w:eastAsia="Calibri" w:hAnsi="Tw Cen MT"/>
              </w:rPr>
              <w:t xml:space="preserve"> test or </w:t>
            </w:r>
            <w:proofErr w:type="spellStart"/>
            <w:r w:rsidRPr="00BC7F0E">
              <w:rPr>
                <w:rFonts w:ascii="Tw Cen MT" w:eastAsia="Calibri" w:hAnsi="Tw Cen MT"/>
              </w:rPr>
              <w:t>Ab</w:t>
            </w:r>
            <w:proofErr w:type="spellEnd"/>
            <w:r w:rsidRPr="00BC7F0E">
              <w:rPr>
                <w:rFonts w:ascii="Tw Cen MT" w:eastAsia="Calibri" w:hAnsi="Tw Cen MT"/>
              </w:rPr>
              <w:t xml:space="preserve"> test after 18 months </w:t>
            </w:r>
            <w:r w:rsidR="00667F45" w:rsidRPr="00BC7F0E">
              <w:rPr>
                <w:rFonts w:ascii="Tw Cen MT" w:eastAsia="Calibri" w:hAnsi="Tw Cen MT"/>
              </w:rPr>
              <w:t xml:space="preserve"> </w:t>
            </w:r>
          </w:p>
        </w:tc>
      </w:tr>
      <w:tr w:rsidR="00C051D1" w:rsidRPr="00BC7F0E" w:rsidTr="00E97773">
        <w:trPr>
          <w:trHeight w:val="782"/>
        </w:trPr>
        <w:tc>
          <w:tcPr>
            <w:tcW w:w="2187" w:type="dxa"/>
            <w:shd w:val="clear" w:color="auto" w:fill="F2F2F2" w:themeFill="background1" w:themeFillShade="F2"/>
          </w:tcPr>
          <w:p w:rsidR="00667F45" w:rsidRPr="00E97773" w:rsidRDefault="00667F45" w:rsidP="00221F8E">
            <w:pPr>
              <w:pStyle w:val="ListParagraph"/>
              <w:numPr>
                <w:ilvl w:val="0"/>
                <w:numId w:val="227"/>
              </w:numPr>
              <w:rPr>
                <w:rFonts w:ascii="Tw Cen MT" w:eastAsia="Calibri" w:hAnsi="Tw Cen MT"/>
                <w:b/>
              </w:rPr>
            </w:pPr>
            <w:r w:rsidRPr="00E97773">
              <w:rPr>
                <w:rFonts w:ascii="Tw Cen MT" w:eastAsia="Calibri" w:hAnsi="Tw Cen MT"/>
                <w:b/>
              </w:rPr>
              <w:t xml:space="preserve">Well or sick child &gt;9 months and &lt;18 months </w:t>
            </w:r>
          </w:p>
          <w:p w:rsidR="00BC7F0E" w:rsidRPr="00E97773" w:rsidRDefault="00BC7F0E" w:rsidP="00BC7F0E">
            <w:pPr>
              <w:pStyle w:val="ListParagraph"/>
              <w:ind w:left="360"/>
              <w:rPr>
                <w:rFonts w:ascii="Tw Cen MT" w:eastAsia="Calibri" w:hAnsi="Tw Cen MT"/>
                <w:b/>
              </w:rPr>
            </w:pPr>
          </w:p>
        </w:tc>
        <w:tc>
          <w:tcPr>
            <w:tcW w:w="2223" w:type="dxa"/>
          </w:tcPr>
          <w:p w:rsidR="00667F45" w:rsidRPr="00BC7F0E" w:rsidRDefault="00667F45" w:rsidP="00F10F96">
            <w:pPr>
              <w:rPr>
                <w:rFonts w:ascii="Tw Cen MT" w:eastAsia="Calibri" w:hAnsi="Tw Cen MT"/>
              </w:rPr>
            </w:pPr>
            <w:proofErr w:type="spellStart"/>
            <w:r w:rsidRPr="00BC7F0E">
              <w:rPr>
                <w:rFonts w:ascii="Tw Cen MT" w:eastAsia="Calibri" w:hAnsi="Tw Cen MT"/>
              </w:rPr>
              <w:t>Virological</w:t>
            </w:r>
            <w:proofErr w:type="spellEnd"/>
            <w:r w:rsidRPr="00BC7F0E">
              <w:rPr>
                <w:rFonts w:ascii="Tw Cen MT" w:eastAsia="Calibri" w:hAnsi="Tw Cen MT"/>
              </w:rPr>
              <w:t xml:space="preserve"> testing </w:t>
            </w:r>
          </w:p>
        </w:tc>
        <w:tc>
          <w:tcPr>
            <w:tcW w:w="1968" w:type="dxa"/>
          </w:tcPr>
          <w:p w:rsidR="00667F45" w:rsidRPr="00BC7F0E" w:rsidRDefault="00667F45" w:rsidP="00F10F96">
            <w:pPr>
              <w:rPr>
                <w:rFonts w:ascii="Tw Cen MT" w:eastAsia="Calibri" w:hAnsi="Tw Cen MT"/>
              </w:rPr>
            </w:pPr>
            <w:r w:rsidRPr="00BC7F0E">
              <w:rPr>
                <w:rFonts w:ascii="Tw Cen MT" w:eastAsia="Calibri" w:hAnsi="Tw Cen MT"/>
              </w:rPr>
              <w:t>To diagnose HIV</w:t>
            </w:r>
          </w:p>
        </w:tc>
        <w:tc>
          <w:tcPr>
            <w:tcW w:w="3707" w:type="dxa"/>
          </w:tcPr>
          <w:p w:rsidR="00667F45" w:rsidRPr="00BC7F0E" w:rsidRDefault="00667F45" w:rsidP="00F10F96">
            <w:pPr>
              <w:rPr>
                <w:rFonts w:ascii="Tw Cen MT" w:eastAsia="Calibri" w:hAnsi="Tw Cen MT"/>
              </w:rPr>
            </w:pPr>
            <w:r w:rsidRPr="00BC7F0E">
              <w:rPr>
                <w:rFonts w:ascii="Tw Cen MT" w:eastAsia="Calibri" w:hAnsi="Tw Cen MT"/>
              </w:rPr>
              <w:t>If positive, start HIV care and ART</w:t>
            </w:r>
          </w:p>
        </w:tc>
      </w:tr>
      <w:tr w:rsidR="00C051D1" w:rsidRPr="00BC7F0E" w:rsidTr="00E97773">
        <w:trPr>
          <w:trHeight w:val="1943"/>
        </w:trPr>
        <w:tc>
          <w:tcPr>
            <w:tcW w:w="2187" w:type="dxa"/>
            <w:shd w:val="clear" w:color="auto" w:fill="F2F2F2" w:themeFill="background1" w:themeFillShade="F2"/>
          </w:tcPr>
          <w:p w:rsidR="00667F45" w:rsidRPr="00E97773" w:rsidRDefault="00667F45" w:rsidP="00221F8E">
            <w:pPr>
              <w:pStyle w:val="ListParagraph"/>
              <w:numPr>
                <w:ilvl w:val="0"/>
                <w:numId w:val="227"/>
              </w:numPr>
              <w:rPr>
                <w:rFonts w:ascii="Tw Cen MT" w:eastAsia="Calibri" w:hAnsi="Tw Cen MT"/>
                <w:b/>
              </w:rPr>
            </w:pPr>
            <w:r w:rsidRPr="00E97773">
              <w:rPr>
                <w:rFonts w:ascii="Tw Cen MT" w:eastAsia="Calibri" w:hAnsi="Tw Cen MT"/>
                <w:b/>
              </w:rPr>
              <w:t xml:space="preserve">Infant or child who has completely discontinued breast feeding </w:t>
            </w:r>
          </w:p>
        </w:tc>
        <w:tc>
          <w:tcPr>
            <w:tcW w:w="2223" w:type="dxa"/>
          </w:tcPr>
          <w:p w:rsidR="00667F45" w:rsidRPr="00BC7F0E" w:rsidRDefault="00667F45" w:rsidP="00F10F96">
            <w:pPr>
              <w:rPr>
                <w:rFonts w:ascii="Tw Cen MT" w:eastAsia="Calibri" w:hAnsi="Tw Cen MT"/>
              </w:rPr>
            </w:pPr>
            <w:r w:rsidRPr="00BC7F0E">
              <w:rPr>
                <w:rFonts w:ascii="Tw Cen MT" w:eastAsia="Calibri" w:hAnsi="Tw Cen MT"/>
              </w:rPr>
              <w:t xml:space="preserve">Repeat testing 6 weeks or more after breast feeding – usually with serological test followed by </w:t>
            </w:r>
            <w:proofErr w:type="spellStart"/>
            <w:r w:rsidRPr="00BC7F0E">
              <w:rPr>
                <w:rFonts w:ascii="Tw Cen MT" w:eastAsia="Calibri" w:hAnsi="Tw Cen MT"/>
              </w:rPr>
              <w:t>virological</w:t>
            </w:r>
            <w:proofErr w:type="spellEnd"/>
            <w:r w:rsidRPr="00BC7F0E">
              <w:rPr>
                <w:rFonts w:ascii="Tw Cen MT" w:eastAsia="Calibri" w:hAnsi="Tw Cen MT"/>
              </w:rPr>
              <w:t xml:space="preserve"> testing for HIV positive child &lt; 18months </w:t>
            </w:r>
          </w:p>
          <w:p w:rsidR="0085585B" w:rsidRPr="00BC7F0E" w:rsidRDefault="0085585B" w:rsidP="00F10F96">
            <w:pPr>
              <w:rPr>
                <w:rFonts w:ascii="Tw Cen MT" w:eastAsia="Calibri" w:hAnsi="Tw Cen MT"/>
              </w:rPr>
            </w:pPr>
          </w:p>
        </w:tc>
        <w:tc>
          <w:tcPr>
            <w:tcW w:w="1968" w:type="dxa"/>
          </w:tcPr>
          <w:p w:rsidR="00667F45" w:rsidRPr="00BC7F0E" w:rsidRDefault="00667F45" w:rsidP="00F10F96">
            <w:pPr>
              <w:rPr>
                <w:rFonts w:ascii="Tw Cen MT" w:eastAsia="Calibri" w:hAnsi="Tw Cen MT"/>
              </w:rPr>
            </w:pPr>
            <w:r w:rsidRPr="00BC7F0E">
              <w:rPr>
                <w:rFonts w:ascii="Tw Cen MT" w:eastAsia="Calibri" w:hAnsi="Tw Cen MT"/>
              </w:rPr>
              <w:t xml:space="preserve">To exclude HIV infection after exposure </w:t>
            </w:r>
          </w:p>
        </w:tc>
        <w:tc>
          <w:tcPr>
            <w:tcW w:w="3707" w:type="dxa"/>
          </w:tcPr>
          <w:p w:rsidR="00667F45" w:rsidRPr="00BC7F0E" w:rsidRDefault="00667F45" w:rsidP="00F10F96">
            <w:pPr>
              <w:rPr>
                <w:rFonts w:ascii="Tw Cen MT" w:eastAsia="Calibri" w:hAnsi="Tw Cen MT"/>
              </w:rPr>
            </w:pPr>
            <w:r w:rsidRPr="00BC7F0E">
              <w:rPr>
                <w:rFonts w:ascii="Tw Cen MT" w:eastAsia="Calibri" w:hAnsi="Tw Cen MT"/>
              </w:rPr>
              <w:t xml:space="preserve">Infected infants and children &lt;5 years need to start HIV care and ART </w:t>
            </w:r>
          </w:p>
        </w:tc>
      </w:tr>
    </w:tbl>
    <w:p w:rsidR="00715465" w:rsidRDefault="00715465" w:rsidP="00BC7F0E">
      <w:pPr>
        <w:pStyle w:val="Heading3"/>
        <w:numPr>
          <w:ilvl w:val="0"/>
          <w:numId w:val="0"/>
        </w:numPr>
        <w:ind w:left="720" w:hanging="720"/>
      </w:pPr>
    </w:p>
    <w:p w:rsidR="00715465" w:rsidRDefault="00715465">
      <w:pPr>
        <w:rPr>
          <w:rFonts w:asciiTheme="majorHAnsi" w:eastAsiaTheme="majorEastAsia" w:hAnsiTheme="majorHAnsi" w:cstheme="majorBidi"/>
          <w:b/>
          <w:bCs/>
          <w:color w:val="000000" w:themeColor="text1"/>
        </w:rPr>
      </w:pPr>
      <w:r>
        <w:br w:type="page"/>
      </w:r>
    </w:p>
    <w:p w:rsidR="0006248E" w:rsidRPr="0006248E" w:rsidRDefault="0006248E" w:rsidP="00BC7F0E">
      <w:pPr>
        <w:pStyle w:val="Heading3"/>
        <w:spacing w:after="240"/>
      </w:pPr>
      <w:r w:rsidRPr="0006248E">
        <w:rPr>
          <w:noProof/>
        </w:rPr>
        <w:lastRenderedPageBreak/>
        <mc:AlternateContent>
          <mc:Choice Requires="wps">
            <w:drawing>
              <wp:anchor distT="0" distB="0" distL="114300" distR="114300" simplePos="0" relativeHeight="251640320" behindDoc="0" locked="0" layoutInCell="1" allowOverlap="1" wp14:anchorId="38B7965A" wp14:editId="760FDBB9">
                <wp:simplePos x="0" y="0"/>
                <wp:positionH relativeFrom="column">
                  <wp:posOffset>7195930</wp:posOffset>
                </wp:positionH>
                <wp:positionV relativeFrom="paragraph">
                  <wp:posOffset>-854765</wp:posOffset>
                </wp:positionV>
                <wp:extent cx="267584" cy="884582"/>
                <wp:effectExtent l="0" t="0" r="0" b="0"/>
                <wp:wrapNone/>
                <wp:docPr id="2048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7584" cy="88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96" w:rsidRDefault="00692F96" w:rsidP="006C769B">
                            <w:pPr>
                              <w:pStyle w:val="ListParagraph"/>
                              <w:numPr>
                                <w:ilvl w:val="0"/>
                                <w:numId w:val="50"/>
                              </w:numPr>
                              <w:spacing w:after="0" w:line="240" w:lineRule="auto"/>
                              <w:textAlignment w:val="baseline"/>
                              <w:rPr>
                                <w:rFonts w:eastAsia="Times New Roman"/>
                                <w:sz w:val="56"/>
                              </w:rPr>
                            </w:pPr>
                            <w:r>
                              <w:rPr>
                                <w:rFonts w:hAnsi="Calibri"/>
                                <w:color w:val="000000" w:themeColor="text1"/>
                                <w:kern w:val="24"/>
                                <w:sz w:val="56"/>
                                <w:szCs w:val="56"/>
                              </w:rPr>
                              <w:t xml:space="preserve">In </w:t>
                            </w:r>
                            <w:r>
                              <w:rPr>
                                <w:rFonts w:hAnsi="Calibri"/>
                                <w:b/>
                                <w:bCs/>
                                <w:color w:val="000000" w:themeColor="text1"/>
                                <w:kern w:val="24"/>
                                <w:sz w:val="56"/>
                                <w:szCs w:val="56"/>
                                <w:u w:val="single"/>
                              </w:rPr>
                              <w:t>generalized HIV epidemics</w:t>
                            </w:r>
                            <w:r>
                              <w:rPr>
                                <w:rFonts w:hAnsi="Calibri"/>
                                <w:color w:val="000000" w:themeColor="text1"/>
                                <w:kern w:val="24"/>
                                <w:sz w:val="56"/>
                                <w:szCs w:val="56"/>
                              </w:rPr>
                              <w:t xml:space="preserve">, community-based HTC with linkage to prevention, care and treatment services is recommended, in addition to provider-initiated testing and </w:t>
                            </w:r>
                            <w:proofErr w:type="spellStart"/>
                            <w:r>
                              <w:rPr>
                                <w:rFonts w:hAnsi="Calibri"/>
                                <w:color w:val="000000" w:themeColor="text1"/>
                                <w:kern w:val="24"/>
                                <w:sz w:val="56"/>
                                <w:szCs w:val="56"/>
                              </w:rPr>
                              <w:t>counselling</w:t>
                            </w:r>
                            <w:proofErr w:type="spellEnd"/>
                            <w:r>
                              <w:rPr>
                                <w:rFonts w:hAnsi="Calibri"/>
                                <w:color w:val="000000" w:themeColor="text1"/>
                                <w:kern w:val="24"/>
                                <w:sz w:val="56"/>
                                <w:szCs w:val="56"/>
                              </w:rPr>
                              <w:t xml:space="preserve"> (</w:t>
                            </w:r>
                            <w:r>
                              <w:rPr>
                                <w:rFonts w:hAnsi="Calibri"/>
                                <w:b/>
                                <w:bCs/>
                                <w:color w:val="FF0000"/>
                                <w:kern w:val="24"/>
                                <w:sz w:val="56"/>
                                <w:szCs w:val="56"/>
                              </w:rPr>
                              <w:t>New</w:t>
                            </w:r>
                            <w:r>
                              <w:rPr>
                                <w:rFonts w:hAnsi="Calibri"/>
                                <w:color w:val="000000" w:themeColor="text1"/>
                                <w:kern w:val="24"/>
                                <w:sz w:val="56"/>
                                <w:szCs w:val="56"/>
                              </w:rPr>
                              <w:t>)</w:t>
                            </w:r>
                          </w:p>
                          <w:p w:rsidR="00692F96" w:rsidRDefault="00692F96" w:rsidP="006C769B">
                            <w:pPr>
                              <w:pStyle w:val="ListParagraph"/>
                              <w:numPr>
                                <w:ilvl w:val="0"/>
                                <w:numId w:val="50"/>
                              </w:numPr>
                              <w:spacing w:after="0" w:line="240" w:lineRule="auto"/>
                              <w:textAlignment w:val="baseline"/>
                              <w:rPr>
                                <w:rFonts w:eastAsia="Times New Roman"/>
                                <w:sz w:val="56"/>
                              </w:rPr>
                            </w:pPr>
                            <w:r>
                              <w:rPr>
                                <w:rFonts w:hAnsi="Calibri"/>
                                <w:color w:val="000000" w:themeColor="text1"/>
                                <w:kern w:val="24"/>
                                <w:sz w:val="56"/>
                                <w:szCs w:val="56"/>
                              </w:rPr>
                              <w:t xml:space="preserve">In </w:t>
                            </w:r>
                            <w:r>
                              <w:rPr>
                                <w:rFonts w:hAnsi="Calibri"/>
                                <w:b/>
                                <w:bCs/>
                                <w:color w:val="000000" w:themeColor="text1"/>
                                <w:kern w:val="24"/>
                                <w:sz w:val="56"/>
                                <w:szCs w:val="56"/>
                                <w:u w:val="single"/>
                              </w:rPr>
                              <w:t>all HIV epidemic settings</w:t>
                            </w:r>
                            <w:r>
                              <w:rPr>
                                <w:rFonts w:hAnsi="Calibri"/>
                                <w:color w:val="000000" w:themeColor="text1"/>
                                <w:kern w:val="24"/>
                                <w:sz w:val="56"/>
                                <w:szCs w:val="56"/>
                              </w:rPr>
                              <w:t xml:space="preserve">, community-based HTC for </w:t>
                            </w:r>
                            <w:r>
                              <w:rPr>
                                <w:rFonts w:hAnsi="Calibri"/>
                                <w:b/>
                                <w:bCs/>
                                <w:color w:val="000000" w:themeColor="text1"/>
                                <w:kern w:val="24"/>
                                <w:sz w:val="56"/>
                                <w:szCs w:val="56"/>
                                <w:u w:val="single"/>
                              </w:rPr>
                              <w:t>key populations</w:t>
                            </w:r>
                            <w:r>
                              <w:rPr>
                                <w:rFonts w:hAnsi="Calibri"/>
                                <w:color w:val="000000" w:themeColor="text1"/>
                                <w:kern w:val="24"/>
                                <w:sz w:val="56"/>
                                <w:szCs w:val="56"/>
                              </w:rPr>
                              <w:t xml:space="preserve">, with linkage to prevention, care and treatment services is recommended, in addition to provider-initiated testing and </w:t>
                            </w:r>
                            <w:proofErr w:type="spellStart"/>
                            <w:r>
                              <w:rPr>
                                <w:rFonts w:hAnsi="Calibri"/>
                                <w:color w:val="000000" w:themeColor="text1"/>
                                <w:kern w:val="24"/>
                                <w:sz w:val="56"/>
                                <w:szCs w:val="56"/>
                              </w:rPr>
                              <w:t>counselling</w:t>
                            </w:r>
                            <w:proofErr w:type="spellEnd"/>
                            <w:r>
                              <w:rPr>
                                <w:rFonts w:hAnsi="Calibri"/>
                                <w:color w:val="000000" w:themeColor="text1"/>
                                <w:kern w:val="24"/>
                                <w:sz w:val="56"/>
                                <w:szCs w:val="56"/>
                              </w:rPr>
                              <w:t xml:space="preserve"> (</w:t>
                            </w:r>
                            <w:r>
                              <w:rPr>
                                <w:rFonts w:hAnsi="Calibri"/>
                                <w:b/>
                                <w:bCs/>
                                <w:color w:val="FF0000"/>
                                <w:kern w:val="24"/>
                                <w:sz w:val="56"/>
                                <w:szCs w:val="56"/>
                              </w:rPr>
                              <w:t>New</w:t>
                            </w:r>
                            <w:r>
                              <w:rPr>
                                <w:rFonts w:hAnsi="Calibri"/>
                                <w:color w:val="000000" w:themeColor="text1"/>
                                <w:kern w:val="24"/>
                                <w:sz w:val="56"/>
                                <w:szCs w:val="56"/>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566.6pt;margin-top:-67.3pt;width:21.05pt;height:6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" filled="f" stroked="f">
                <v:path arrowok="t"/>
                <o:lock v:ext="edit" grouping="t"/>
                <v:textbox>
                  <w:txbxContent>
                    <w:p w:rsidR="00692F96" w:rsidRDefault="00692F96" w:rsidP="006C769B">
                      <w:pPr>
                        <w:pStyle w:val="ListParagraph"/>
                        <w:numPr>
                          <w:ilvl w:val="0"/>
                          <w:numId w:val="50"/>
                        </w:numPr>
                        <w:spacing w:after="0" w:line="240" w:lineRule="auto"/>
                        <w:textAlignment w:val="baseline"/>
                        <w:rPr>
                          <w:rFonts w:eastAsia="Times New Roman"/>
                          <w:sz w:val="56"/>
                        </w:rPr>
                      </w:pPr>
                      <w:r>
                        <w:rPr>
                          <w:rFonts w:hAnsi="Calibri"/>
                          <w:color w:val="000000" w:themeColor="text1"/>
                          <w:kern w:val="24"/>
                          <w:sz w:val="56"/>
                          <w:szCs w:val="56"/>
                        </w:rPr>
                        <w:t xml:space="preserve">In </w:t>
                      </w:r>
                      <w:r>
                        <w:rPr>
                          <w:rFonts w:hAnsi="Calibri"/>
                          <w:b/>
                          <w:bCs/>
                          <w:color w:val="000000" w:themeColor="text1"/>
                          <w:kern w:val="24"/>
                          <w:sz w:val="56"/>
                          <w:szCs w:val="56"/>
                          <w:u w:val="single"/>
                        </w:rPr>
                        <w:t>generalized HIV epidemics</w:t>
                      </w:r>
                      <w:r>
                        <w:rPr>
                          <w:rFonts w:hAnsi="Calibri"/>
                          <w:color w:val="000000" w:themeColor="text1"/>
                          <w:kern w:val="24"/>
                          <w:sz w:val="56"/>
                          <w:szCs w:val="56"/>
                        </w:rPr>
                        <w:t>, community-based HTC with linkage to prevention, care and treatment services is recommended, in addition to provider-initiated testing and counselling (</w:t>
                      </w:r>
                      <w:r>
                        <w:rPr>
                          <w:rFonts w:hAnsi="Calibri"/>
                          <w:b/>
                          <w:bCs/>
                          <w:color w:val="FF0000"/>
                          <w:kern w:val="24"/>
                          <w:sz w:val="56"/>
                          <w:szCs w:val="56"/>
                        </w:rPr>
                        <w:t>New</w:t>
                      </w:r>
                      <w:r>
                        <w:rPr>
                          <w:rFonts w:hAnsi="Calibri"/>
                          <w:color w:val="000000" w:themeColor="text1"/>
                          <w:kern w:val="24"/>
                          <w:sz w:val="56"/>
                          <w:szCs w:val="56"/>
                        </w:rPr>
                        <w:t>)</w:t>
                      </w:r>
                    </w:p>
                    <w:p w:rsidR="00692F96" w:rsidRDefault="00692F96" w:rsidP="006C769B">
                      <w:pPr>
                        <w:pStyle w:val="ListParagraph"/>
                        <w:numPr>
                          <w:ilvl w:val="0"/>
                          <w:numId w:val="50"/>
                        </w:numPr>
                        <w:spacing w:after="0" w:line="240" w:lineRule="auto"/>
                        <w:textAlignment w:val="baseline"/>
                        <w:rPr>
                          <w:rFonts w:eastAsia="Times New Roman"/>
                          <w:sz w:val="56"/>
                        </w:rPr>
                      </w:pPr>
                      <w:r>
                        <w:rPr>
                          <w:rFonts w:hAnsi="Calibri"/>
                          <w:color w:val="000000" w:themeColor="text1"/>
                          <w:kern w:val="24"/>
                          <w:sz w:val="56"/>
                          <w:szCs w:val="56"/>
                        </w:rPr>
                        <w:t xml:space="preserve">In </w:t>
                      </w:r>
                      <w:r>
                        <w:rPr>
                          <w:rFonts w:hAnsi="Calibri"/>
                          <w:b/>
                          <w:bCs/>
                          <w:color w:val="000000" w:themeColor="text1"/>
                          <w:kern w:val="24"/>
                          <w:sz w:val="56"/>
                          <w:szCs w:val="56"/>
                          <w:u w:val="single"/>
                        </w:rPr>
                        <w:t>all HIV epidemic settings</w:t>
                      </w:r>
                      <w:r>
                        <w:rPr>
                          <w:rFonts w:hAnsi="Calibri"/>
                          <w:color w:val="000000" w:themeColor="text1"/>
                          <w:kern w:val="24"/>
                          <w:sz w:val="56"/>
                          <w:szCs w:val="56"/>
                        </w:rPr>
                        <w:t xml:space="preserve">, community-based HTC for </w:t>
                      </w:r>
                      <w:r>
                        <w:rPr>
                          <w:rFonts w:hAnsi="Calibri"/>
                          <w:b/>
                          <w:bCs/>
                          <w:color w:val="000000" w:themeColor="text1"/>
                          <w:kern w:val="24"/>
                          <w:sz w:val="56"/>
                          <w:szCs w:val="56"/>
                          <w:u w:val="single"/>
                        </w:rPr>
                        <w:t>key populations</w:t>
                      </w:r>
                      <w:r>
                        <w:rPr>
                          <w:rFonts w:hAnsi="Calibri"/>
                          <w:color w:val="000000" w:themeColor="text1"/>
                          <w:kern w:val="24"/>
                          <w:sz w:val="56"/>
                          <w:szCs w:val="56"/>
                        </w:rPr>
                        <w:t>, with linkage to prevention, care and treatment services is recommended, in addition to provider-initiated testing and counselling (</w:t>
                      </w:r>
                      <w:r>
                        <w:rPr>
                          <w:rFonts w:hAnsi="Calibri"/>
                          <w:b/>
                          <w:bCs/>
                          <w:color w:val="FF0000"/>
                          <w:kern w:val="24"/>
                          <w:sz w:val="56"/>
                          <w:szCs w:val="56"/>
                        </w:rPr>
                        <w:t>New</w:t>
                      </w:r>
                      <w:r>
                        <w:rPr>
                          <w:rFonts w:hAnsi="Calibri"/>
                          <w:color w:val="000000" w:themeColor="text1"/>
                          <w:kern w:val="24"/>
                          <w:sz w:val="56"/>
                          <w:szCs w:val="56"/>
                        </w:rPr>
                        <w:t>)</w:t>
                      </w:r>
                    </w:p>
                  </w:txbxContent>
                </v:textbox>
              </v:rect>
            </w:pict>
          </mc:Fallback>
        </mc:AlternateContent>
      </w:r>
      <w:r w:rsidRPr="0006248E">
        <w:t xml:space="preserve">Couples HTC: </w:t>
      </w:r>
    </w:p>
    <w:p w:rsidR="0006248E" w:rsidRPr="0006248E" w:rsidRDefault="0006248E" w:rsidP="00BC7F0E">
      <w:pPr>
        <w:spacing w:after="240" w:line="276" w:lineRule="auto"/>
        <w:jc w:val="both"/>
        <w:rPr>
          <w:rFonts w:ascii="Georgia" w:hAnsi="Georgia"/>
        </w:rPr>
      </w:pPr>
      <w:r w:rsidRPr="0006248E">
        <w:rPr>
          <w:rFonts w:ascii="Georgia" w:hAnsi="Georgia"/>
        </w:rPr>
        <w:t xml:space="preserve">Couple HTC enhances safer sexual behavior, increases </w:t>
      </w:r>
      <w:r w:rsidR="00A94AD3">
        <w:rPr>
          <w:rFonts w:ascii="Georgia" w:hAnsi="Georgia"/>
        </w:rPr>
        <w:t xml:space="preserve">services </w:t>
      </w:r>
      <w:r w:rsidRPr="0006248E">
        <w:rPr>
          <w:rFonts w:ascii="Georgia" w:hAnsi="Georgia"/>
        </w:rPr>
        <w:t xml:space="preserve">uptake and </w:t>
      </w:r>
      <w:r w:rsidR="00A94AD3">
        <w:rPr>
          <w:rFonts w:ascii="Georgia" w:hAnsi="Georgia"/>
        </w:rPr>
        <w:t xml:space="preserve">treatment </w:t>
      </w:r>
      <w:r w:rsidRPr="0006248E">
        <w:rPr>
          <w:rFonts w:ascii="Georgia" w:hAnsi="Georgia"/>
        </w:rPr>
        <w:t>adherence</w:t>
      </w:r>
      <w:r w:rsidR="00A94AD3">
        <w:rPr>
          <w:rFonts w:ascii="Georgia" w:hAnsi="Georgia"/>
        </w:rPr>
        <w:t xml:space="preserve">, </w:t>
      </w:r>
      <w:r w:rsidRPr="0006248E">
        <w:rPr>
          <w:rFonts w:ascii="Georgia" w:hAnsi="Georgia"/>
        </w:rPr>
        <w:t>and identifies couples that need ART for prevention of HIV transmission (</w:t>
      </w:r>
      <w:r w:rsidR="002F212D">
        <w:rPr>
          <w:rFonts w:ascii="Georgia" w:hAnsi="Georgia"/>
        </w:rPr>
        <w:t xml:space="preserve">the </w:t>
      </w:r>
      <w:proofErr w:type="spellStart"/>
      <w:r w:rsidRPr="0006248E">
        <w:rPr>
          <w:rFonts w:ascii="Georgia" w:hAnsi="Georgia"/>
        </w:rPr>
        <w:t>sero</w:t>
      </w:r>
      <w:proofErr w:type="spellEnd"/>
      <w:r w:rsidRPr="0006248E">
        <w:rPr>
          <w:rFonts w:ascii="Georgia" w:hAnsi="Georgia"/>
        </w:rPr>
        <w:t>-discordant</w:t>
      </w:r>
      <w:r w:rsidR="002F212D">
        <w:rPr>
          <w:rFonts w:ascii="Georgia" w:hAnsi="Georgia"/>
        </w:rPr>
        <w:t xml:space="preserve"> couples</w:t>
      </w:r>
      <w:r w:rsidRPr="0006248E">
        <w:rPr>
          <w:rFonts w:ascii="Georgia" w:hAnsi="Georgia"/>
        </w:rPr>
        <w:t xml:space="preserve">) or ART for their own health (ser0-concordant positive).  Both partners must consent to testing and agree to learn the results together.  </w:t>
      </w:r>
    </w:p>
    <w:p w:rsidR="0006248E" w:rsidRPr="0006248E" w:rsidRDefault="0006248E" w:rsidP="006C769B">
      <w:pPr>
        <w:numPr>
          <w:ilvl w:val="0"/>
          <w:numId w:val="116"/>
        </w:numPr>
        <w:spacing w:after="0" w:line="276" w:lineRule="auto"/>
        <w:contextualSpacing/>
        <w:jc w:val="both"/>
        <w:rPr>
          <w:rFonts w:ascii="Georgia" w:hAnsi="Georgia"/>
        </w:rPr>
      </w:pPr>
      <w:r w:rsidRPr="0006248E">
        <w:rPr>
          <w:rFonts w:ascii="Georgia" w:hAnsi="Georgia"/>
        </w:rPr>
        <w:t xml:space="preserve">Couple HTC (with support for mutual disclosure) should be offered in all HTC settings </w:t>
      </w:r>
    </w:p>
    <w:p w:rsidR="0006248E" w:rsidRPr="0006248E" w:rsidRDefault="0006248E" w:rsidP="006C769B">
      <w:pPr>
        <w:numPr>
          <w:ilvl w:val="0"/>
          <w:numId w:val="115"/>
        </w:numPr>
        <w:spacing w:line="276" w:lineRule="auto"/>
        <w:contextualSpacing/>
        <w:rPr>
          <w:rFonts w:ascii="Georgia" w:hAnsi="Georgia"/>
        </w:rPr>
      </w:pPr>
      <w:r w:rsidRPr="0006248E">
        <w:rPr>
          <w:rFonts w:ascii="Georgia" w:hAnsi="Georgia"/>
        </w:rPr>
        <w:t>All PLHIV should be supported to encourage partner testing and disclosure</w:t>
      </w:r>
    </w:p>
    <w:p w:rsidR="0006248E" w:rsidRPr="0006248E" w:rsidRDefault="0006248E" w:rsidP="006C769B">
      <w:pPr>
        <w:numPr>
          <w:ilvl w:val="0"/>
          <w:numId w:val="115"/>
        </w:numPr>
        <w:spacing w:after="0" w:line="276" w:lineRule="auto"/>
        <w:contextualSpacing/>
        <w:rPr>
          <w:rFonts w:ascii="Georgia" w:hAnsi="Georgia"/>
        </w:rPr>
      </w:pPr>
      <w:r w:rsidRPr="0006248E">
        <w:rPr>
          <w:rFonts w:ascii="Georgia" w:hAnsi="Georgia"/>
        </w:rPr>
        <w:t xml:space="preserve">HIV-positive partners in a </w:t>
      </w:r>
      <w:proofErr w:type="spellStart"/>
      <w:r w:rsidRPr="0006248E">
        <w:rPr>
          <w:rFonts w:ascii="Georgia" w:hAnsi="Georgia"/>
        </w:rPr>
        <w:t>sero</w:t>
      </w:r>
      <w:proofErr w:type="spellEnd"/>
      <w:r w:rsidRPr="0006248E">
        <w:rPr>
          <w:rFonts w:ascii="Georgia" w:hAnsi="Georgia"/>
        </w:rPr>
        <w:t xml:space="preserve">-discordant relationship should be offered ART  </w:t>
      </w:r>
    </w:p>
    <w:p w:rsidR="0006248E" w:rsidRPr="0006248E" w:rsidRDefault="0006248E" w:rsidP="006C769B">
      <w:pPr>
        <w:numPr>
          <w:ilvl w:val="0"/>
          <w:numId w:val="115"/>
        </w:numPr>
        <w:spacing w:after="0" w:line="276" w:lineRule="auto"/>
        <w:contextualSpacing/>
        <w:rPr>
          <w:rFonts w:ascii="Georgia" w:hAnsi="Georgia"/>
        </w:rPr>
      </w:pPr>
      <w:r w:rsidRPr="0006248E">
        <w:rPr>
          <w:rFonts w:ascii="Georgia" w:hAnsi="Georgia"/>
        </w:rPr>
        <w:t xml:space="preserve">Reproductive health counseling should be provided to couples of child bearing age </w:t>
      </w:r>
    </w:p>
    <w:p w:rsidR="0006248E" w:rsidRDefault="0006248E" w:rsidP="00A4799C">
      <w:pPr>
        <w:pStyle w:val="Heading3"/>
        <w:numPr>
          <w:ilvl w:val="0"/>
          <w:numId w:val="0"/>
        </w:numPr>
        <w:spacing w:before="0"/>
        <w:ind w:left="720" w:hanging="720"/>
      </w:pPr>
    </w:p>
    <w:p w:rsidR="005B0A9F" w:rsidRPr="00F869C1" w:rsidRDefault="005B0A9F" w:rsidP="00BC7F0E">
      <w:pPr>
        <w:pStyle w:val="Heading3"/>
        <w:spacing w:after="240"/>
      </w:pPr>
      <w:bookmarkStart w:id="27" w:name="_Counseling_children_and"/>
      <w:bookmarkEnd w:id="27"/>
      <w:r w:rsidRPr="00ED63FA">
        <w:t>Counseling children and youth:</w:t>
      </w:r>
      <w:r w:rsidRPr="00F869C1">
        <w:rPr>
          <w:color w:val="5B9BD5" w:themeColor="accent1"/>
        </w:rPr>
        <w:t xml:space="preserve"> </w:t>
      </w:r>
    </w:p>
    <w:p w:rsidR="00D4183F" w:rsidRPr="00C22C82" w:rsidRDefault="00D4183F" w:rsidP="00BC7F0E">
      <w:pPr>
        <w:spacing w:after="240" w:line="276" w:lineRule="auto"/>
        <w:contextualSpacing/>
        <w:jc w:val="both"/>
        <w:rPr>
          <w:rFonts w:ascii="Georgia" w:hAnsi="Georgia"/>
        </w:rPr>
      </w:pPr>
      <w:r>
        <w:rPr>
          <w:rFonts w:ascii="Georgia" w:hAnsi="Georgia"/>
        </w:rPr>
        <w:t xml:space="preserve">Children and youth have unique vulnerability to HIV infection, and as their ability to comprehend HIV/AIDS issues differs from that of adults, this population </w:t>
      </w:r>
      <w:r w:rsidR="00C22C82">
        <w:rPr>
          <w:rFonts w:ascii="Georgia" w:hAnsi="Georgia"/>
        </w:rPr>
        <w:t xml:space="preserve">therefore </w:t>
      </w:r>
      <w:r w:rsidRPr="00C22C82">
        <w:rPr>
          <w:rFonts w:ascii="Georgia" w:hAnsi="Georgia"/>
        </w:rPr>
        <w:t xml:space="preserve">deserves special consideration. The welfare of the child should be the paramount guiding principle when considering testing; </w:t>
      </w:r>
      <w:r w:rsidR="00C22C82" w:rsidRPr="00C22C82">
        <w:rPr>
          <w:rFonts w:ascii="Georgia" w:hAnsi="Georgia"/>
        </w:rPr>
        <w:t xml:space="preserve">the </w:t>
      </w:r>
      <w:r w:rsidRPr="00C22C82">
        <w:rPr>
          <w:rFonts w:ascii="Georgia" w:hAnsi="Georgia"/>
        </w:rPr>
        <w:t xml:space="preserve">counselor should determine reasons for testing with the parent or guardian.  </w:t>
      </w:r>
    </w:p>
    <w:p w:rsidR="005B0A9F" w:rsidRPr="00C22C82" w:rsidRDefault="005B0A9F" w:rsidP="006C769B">
      <w:pPr>
        <w:numPr>
          <w:ilvl w:val="0"/>
          <w:numId w:val="56"/>
        </w:numPr>
        <w:spacing w:after="0" w:line="276" w:lineRule="auto"/>
        <w:contextualSpacing/>
        <w:jc w:val="both"/>
        <w:rPr>
          <w:rFonts w:ascii="Georgia" w:hAnsi="Georgia"/>
        </w:rPr>
      </w:pPr>
      <w:r w:rsidRPr="00C22C82">
        <w:rPr>
          <w:rFonts w:ascii="Georgia" w:hAnsi="Georgia"/>
        </w:rPr>
        <w:t>Anyone 18 years of age and above requesting HTC should be considered able to give full, informed consent.</w:t>
      </w:r>
    </w:p>
    <w:p w:rsidR="005B0A9F" w:rsidRPr="00F869C1" w:rsidRDefault="005B0A9F" w:rsidP="006C769B">
      <w:pPr>
        <w:numPr>
          <w:ilvl w:val="0"/>
          <w:numId w:val="51"/>
        </w:numPr>
        <w:spacing w:after="0" w:line="276" w:lineRule="auto"/>
        <w:contextualSpacing/>
        <w:rPr>
          <w:rFonts w:ascii="Georgia" w:hAnsi="Georgia"/>
        </w:rPr>
      </w:pPr>
      <w:r w:rsidRPr="00F869C1">
        <w:rPr>
          <w:rFonts w:ascii="Georgia" w:hAnsi="Georgia"/>
        </w:rPr>
        <w:t>Young people under age 18 years of age who are married, pregnant, parents, engaged in behavior which puts them at risk, or are child sex workers are considered capable of giving their own consent for HTC, and do not need a parent or guardian’s consent.</w:t>
      </w:r>
    </w:p>
    <w:p w:rsidR="005B0A9F" w:rsidRPr="00D4183F" w:rsidRDefault="005B0A9F" w:rsidP="006C769B">
      <w:pPr>
        <w:numPr>
          <w:ilvl w:val="0"/>
          <w:numId w:val="51"/>
        </w:numPr>
        <w:spacing w:after="240" w:line="276" w:lineRule="auto"/>
        <w:contextualSpacing/>
        <w:rPr>
          <w:rFonts w:ascii="Georgia" w:hAnsi="Georgia"/>
        </w:rPr>
      </w:pPr>
      <w:r w:rsidRPr="00D4183F">
        <w:rPr>
          <w:rFonts w:ascii="Georgia" w:hAnsi="Georgia"/>
        </w:rPr>
        <w:t>HTC of those who are under 18 years and do not have the above mentioned risk factors, should be done with knowledge and consent of their parents or guardians.</w:t>
      </w:r>
    </w:p>
    <w:p w:rsidR="005B0A9F" w:rsidRPr="00F869C1" w:rsidRDefault="005B0A9F" w:rsidP="006C769B">
      <w:pPr>
        <w:numPr>
          <w:ilvl w:val="0"/>
          <w:numId w:val="51"/>
        </w:numPr>
        <w:spacing w:after="240" w:line="276" w:lineRule="auto"/>
        <w:contextualSpacing/>
        <w:rPr>
          <w:rFonts w:ascii="Georgia" w:hAnsi="Georgia"/>
        </w:rPr>
      </w:pPr>
      <w:r w:rsidRPr="00F869C1">
        <w:rPr>
          <w:rFonts w:ascii="Georgia" w:hAnsi="Georgia"/>
        </w:rPr>
        <w:t>For those under 18 years of age who have no parents or guardians</w:t>
      </w:r>
      <w:r w:rsidR="007A577F" w:rsidRPr="00F869C1">
        <w:rPr>
          <w:rFonts w:ascii="Georgia" w:hAnsi="Georgia"/>
        </w:rPr>
        <w:t xml:space="preserve">, </w:t>
      </w:r>
      <w:r w:rsidRPr="00F869C1">
        <w:rPr>
          <w:rFonts w:ascii="Georgia" w:hAnsi="Georgia"/>
        </w:rPr>
        <w:t>parental/guardian consent will not be required before testing is done but the young person will be asked to sign a declaration that they have no parents or guardians.</w:t>
      </w:r>
    </w:p>
    <w:p w:rsidR="005B0A9F" w:rsidRDefault="005B0A9F" w:rsidP="006C769B">
      <w:pPr>
        <w:numPr>
          <w:ilvl w:val="0"/>
          <w:numId w:val="51"/>
        </w:numPr>
        <w:spacing w:before="240" w:after="240" w:line="276" w:lineRule="auto"/>
        <w:contextualSpacing/>
        <w:rPr>
          <w:rFonts w:ascii="Georgia" w:hAnsi="Georgia"/>
        </w:rPr>
      </w:pPr>
      <w:r w:rsidRPr="00F869C1">
        <w:rPr>
          <w:rFonts w:ascii="Georgia" w:hAnsi="Georgia"/>
        </w:rPr>
        <w:t>Giving information about the HIV status of a child should be done only if necessary in the inte</w:t>
      </w:r>
      <w:r w:rsidR="000C23EB">
        <w:rPr>
          <w:rFonts w:ascii="Georgia" w:hAnsi="Georgia"/>
        </w:rPr>
        <w:t>rest of the</w:t>
      </w:r>
      <w:r w:rsidRPr="00F869C1">
        <w:rPr>
          <w:rFonts w:ascii="Georgia" w:hAnsi="Georgia"/>
        </w:rPr>
        <w:t xml:space="preserve"> child with his parents’/guardian’s consent; and only to trustworthy teachers who have received training in HIV counseling.</w:t>
      </w:r>
    </w:p>
    <w:p w:rsidR="00C22C82" w:rsidRDefault="00C22C82" w:rsidP="006C769B">
      <w:pPr>
        <w:numPr>
          <w:ilvl w:val="0"/>
          <w:numId w:val="51"/>
        </w:numPr>
        <w:spacing w:before="240" w:after="240" w:line="276" w:lineRule="auto"/>
        <w:contextualSpacing/>
        <w:rPr>
          <w:rFonts w:ascii="Georgia" w:hAnsi="Georgia"/>
        </w:rPr>
      </w:pPr>
      <w:r w:rsidRPr="00C22C82">
        <w:rPr>
          <w:rFonts w:ascii="Georgia" w:hAnsi="Georgia"/>
        </w:rPr>
        <w:t>HTC counselors should be trained on a child developmental approach to gradual disclosure of HIV status.</w:t>
      </w:r>
    </w:p>
    <w:p w:rsidR="00591CF7" w:rsidRPr="00A94AD3" w:rsidRDefault="00591CF7" w:rsidP="006C769B">
      <w:pPr>
        <w:numPr>
          <w:ilvl w:val="0"/>
          <w:numId w:val="51"/>
        </w:numPr>
        <w:spacing w:before="240" w:after="240" w:line="276" w:lineRule="auto"/>
        <w:contextualSpacing/>
        <w:rPr>
          <w:rFonts w:ascii="Georgia" w:hAnsi="Georgia"/>
          <w:i/>
          <w:color w:val="002060"/>
        </w:rPr>
      </w:pPr>
      <w:r w:rsidRPr="00A94AD3">
        <w:rPr>
          <w:rFonts w:ascii="Georgia" w:hAnsi="Georgia"/>
          <w:i/>
          <w:color w:val="002060"/>
        </w:rPr>
        <w:t>For additional detail on psychosocial support need</w:t>
      </w:r>
      <w:r w:rsidR="00A94AD3" w:rsidRPr="00A94AD3">
        <w:rPr>
          <w:rFonts w:ascii="Georgia" w:hAnsi="Georgia"/>
          <w:i/>
          <w:color w:val="002060"/>
        </w:rPr>
        <w:t>s</w:t>
      </w:r>
      <w:r w:rsidRPr="00A94AD3">
        <w:rPr>
          <w:rFonts w:ascii="Georgia" w:hAnsi="Georgia"/>
          <w:i/>
          <w:color w:val="002060"/>
        </w:rPr>
        <w:t xml:space="preserve"> of adolescents, refer to section 6.8</w:t>
      </w:r>
      <w:r w:rsidR="00A94AD3">
        <w:rPr>
          <w:rFonts w:ascii="Georgia" w:hAnsi="Georgia"/>
          <w:i/>
          <w:color w:val="002060"/>
        </w:rPr>
        <w:t xml:space="preserve">. </w:t>
      </w:r>
    </w:p>
    <w:p w:rsidR="00E35A1B" w:rsidRPr="00541E1C" w:rsidRDefault="00E35A1B" w:rsidP="00BC7F0E">
      <w:pPr>
        <w:pStyle w:val="Heading3"/>
        <w:spacing w:after="240"/>
      </w:pPr>
      <w:r w:rsidRPr="00541E1C">
        <w:t xml:space="preserve">HTC for male circumcision:  </w:t>
      </w:r>
    </w:p>
    <w:p w:rsidR="00E35A1B" w:rsidRPr="00E35A1B" w:rsidRDefault="00E35A1B" w:rsidP="00BC7F0E">
      <w:pPr>
        <w:numPr>
          <w:ilvl w:val="0"/>
          <w:numId w:val="89"/>
        </w:numPr>
        <w:autoSpaceDE w:val="0"/>
        <w:autoSpaceDN w:val="0"/>
        <w:adjustRightInd w:val="0"/>
        <w:spacing w:after="240" w:line="276" w:lineRule="auto"/>
        <w:contextualSpacing/>
        <w:jc w:val="both"/>
        <w:rPr>
          <w:rFonts w:ascii="Georgia" w:hAnsi="Georgia"/>
          <w:i/>
        </w:rPr>
      </w:pPr>
      <w:r w:rsidRPr="00E35A1B">
        <w:rPr>
          <w:rFonts w:ascii="Georgia" w:hAnsi="Georgia"/>
        </w:rPr>
        <w:t>HTC is part of the minimum services</w:t>
      </w:r>
      <w:r w:rsidR="00C85C32">
        <w:rPr>
          <w:rFonts w:ascii="Georgia" w:hAnsi="Georgia"/>
        </w:rPr>
        <w:t>’ package for Voluntary Medical Male C</w:t>
      </w:r>
      <w:r w:rsidRPr="00E35A1B">
        <w:rPr>
          <w:rFonts w:ascii="Georgia" w:hAnsi="Georgia"/>
        </w:rPr>
        <w:t xml:space="preserve">ircumcision (VMMC). Male circumcision </w:t>
      </w:r>
      <w:r w:rsidR="002F212D">
        <w:rPr>
          <w:rFonts w:ascii="Georgia" w:hAnsi="Georgia"/>
        </w:rPr>
        <w:t>therefore provides</w:t>
      </w:r>
      <w:r w:rsidRPr="00E35A1B">
        <w:rPr>
          <w:rFonts w:ascii="Georgia" w:hAnsi="Georgia"/>
        </w:rPr>
        <w:t xml:space="preserve"> an opportunity to reach men with HIV </w:t>
      </w:r>
      <w:r w:rsidR="00861695">
        <w:rPr>
          <w:rFonts w:ascii="Georgia" w:hAnsi="Georgia"/>
        </w:rPr>
        <w:t xml:space="preserve">prevention and care </w:t>
      </w:r>
      <w:r w:rsidRPr="00E35A1B">
        <w:rPr>
          <w:rFonts w:ascii="Georgia" w:hAnsi="Georgia"/>
        </w:rPr>
        <w:t xml:space="preserve">services.  </w:t>
      </w:r>
    </w:p>
    <w:p w:rsidR="00E35A1B" w:rsidRDefault="00C85C32" w:rsidP="00C85C32">
      <w:pPr>
        <w:spacing w:after="240" w:line="276" w:lineRule="auto"/>
        <w:ind w:left="360"/>
        <w:contextualSpacing/>
        <w:rPr>
          <w:rFonts w:ascii="Georgia" w:hAnsi="Georgia"/>
        </w:rPr>
      </w:pPr>
      <w:r>
        <w:rPr>
          <w:rFonts w:ascii="Georgia" w:hAnsi="Georgia"/>
        </w:rPr>
        <w:t xml:space="preserve"> </w:t>
      </w:r>
      <w:r w:rsidR="0094209F">
        <w:rPr>
          <w:rFonts w:ascii="Georgia" w:hAnsi="Georgia"/>
        </w:rPr>
        <w:t xml:space="preserve"> </w:t>
      </w:r>
    </w:p>
    <w:p w:rsidR="003E1C6C" w:rsidRDefault="003E1C6C">
      <w:pPr>
        <w:rPr>
          <w:rFonts w:asciiTheme="majorHAnsi" w:eastAsiaTheme="majorEastAsia" w:hAnsiTheme="majorHAnsi" w:cstheme="majorBidi"/>
          <w:color w:val="2E74B5" w:themeColor="accent1" w:themeShade="BF"/>
          <w:sz w:val="32"/>
          <w:szCs w:val="32"/>
        </w:rPr>
      </w:pPr>
      <w:r>
        <w:br w:type="page"/>
      </w:r>
    </w:p>
    <w:p w:rsidR="005B0A9F" w:rsidRDefault="004B53AF" w:rsidP="000E2A85">
      <w:pPr>
        <w:pStyle w:val="Heading2"/>
        <w:spacing w:after="240"/>
      </w:pPr>
      <w:bookmarkStart w:id="28" w:name="_The_PITC_protocol"/>
      <w:bookmarkStart w:id="29" w:name="_Toc381715005"/>
      <w:bookmarkEnd w:id="28"/>
      <w:r>
        <w:lastRenderedPageBreak/>
        <w:t xml:space="preserve">The </w:t>
      </w:r>
      <w:r w:rsidR="005B0A9F" w:rsidRPr="005B0A9F">
        <w:t>PITC protocol</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10080"/>
      </w:tblGrid>
      <w:tr w:rsidR="004B1A55" w:rsidTr="000E2A85">
        <w:tc>
          <w:tcPr>
            <w:tcW w:w="10080" w:type="dxa"/>
            <w:shd w:val="clear" w:color="auto" w:fill="F7CAAC" w:themeFill="accent2" w:themeFillTint="66"/>
          </w:tcPr>
          <w:p w:rsidR="000E2A85" w:rsidRDefault="000E2A85" w:rsidP="00CC770F">
            <w:pPr>
              <w:rPr>
                <w:rFonts w:ascii="Tw Cen MT" w:eastAsia="Dotum" w:hAnsi="Tw Cen MT"/>
                <w:b/>
                <w:sz w:val="24"/>
                <w:szCs w:val="24"/>
              </w:rPr>
            </w:pPr>
          </w:p>
          <w:p w:rsidR="00270945" w:rsidRPr="00CC770F" w:rsidRDefault="007E565C" w:rsidP="00270945">
            <w:pPr>
              <w:spacing w:line="276" w:lineRule="auto"/>
              <w:rPr>
                <w:rFonts w:ascii="Tw Cen MT" w:eastAsia="Dotum" w:hAnsi="Tw Cen MT"/>
                <w:b/>
              </w:rPr>
            </w:pPr>
            <w:r w:rsidRPr="00CC770F">
              <w:rPr>
                <w:rFonts w:ascii="Tw Cen MT" w:eastAsia="Dotum" w:hAnsi="Tw Cen MT"/>
                <w:b/>
              </w:rPr>
              <w:t xml:space="preserve">Recommendation: </w:t>
            </w:r>
          </w:p>
          <w:p w:rsidR="004B1A55" w:rsidRDefault="004B1A55" w:rsidP="007E565C">
            <w:pPr>
              <w:spacing w:after="240" w:line="276" w:lineRule="auto"/>
            </w:pPr>
            <w:r w:rsidRPr="00CC770F">
              <w:rPr>
                <w:rFonts w:ascii="Tw Cen MT" w:eastAsia="Dotum" w:hAnsi="Tw Cen MT"/>
              </w:rPr>
              <w:t xml:space="preserve">PICT should be offered  to everyone (adults, adolescents, and children) attending all health facilities; including medical and surgical services; STI, TB clinics, public and private facilities, inpatients and out patients settings, mobile and outreach, services for pregnant women (ANC, FP, MCNH settings); services for key populations; services for infants </w:t>
            </w:r>
            <w:r w:rsidR="007E565C" w:rsidRPr="00CC770F">
              <w:rPr>
                <w:rFonts w:ascii="Tw Cen MT" w:eastAsia="Dotum" w:hAnsi="Tw Cen MT"/>
              </w:rPr>
              <w:t>and children; and Reproductive H</w:t>
            </w:r>
            <w:r w:rsidRPr="00CC770F">
              <w:rPr>
                <w:rFonts w:ascii="Tw Cen MT" w:eastAsia="Dotum" w:hAnsi="Tw Cen MT"/>
              </w:rPr>
              <w:t>ealth services.</w:t>
            </w:r>
            <w:r w:rsidRPr="002A0CC8">
              <w:rPr>
                <w:rFonts w:ascii="Tw Cen MT" w:eastAsia="Dotum" w:hAnsi="Tw Cen MT"/>
                <w:sz w:val="24"/>
                <w:szCs w:val="24"/>
              </w:rPr>
              <w:t xml:space="preserve">  </w:t>
            </w:r>
          </w:p>
        </w:tc>
      </w:tr>
    </w:tbl>
    <w:p w:rsidR="0044144C" w:rsidRPr="00595D9E" w:rsidRDefault="0044144C" w:rsidP="00595D9E">
      <w:pPr>
        <w:spacing w:before="240" w:after="0" w:line="276" w:lineRule="auto"/>
        <w:jc w:val="both"/>
        <w:rPr>
          <w:rFonts w:ascii="Georgia" w:hAnsi="Georgia"/>
          <w:i/>
          <w:color w:val="002060"/>
        </w:rPr>
      </w:pPr>
      <w:r w:rsidRPr="00595D9E">
        <w:rPr>
          <w:rFonts w:ascii="Georgia" w:hAnsi="Georgia"/>
          <w:i/>
          <w:color w:val="002060"/>
        </w:rPr>
        <w:t>Group education</w:t>
      </w:r>
      <w:r w:rsidR="00595D9E">
        <w:rPr>
          <w:rFonts w:ascii="Georgia" w:hAnsi="Georgia"/>
          <w:i/>
          <w:color w:val="002060"/>
        </w:rPr>
        <w:t xml:space="preserve">: </w:t>
      </w:r>
    </w:p>
    <w:p w:rsidR="0044144C" w:rsidRPr="00CC770F" w:rsidRDefault="004B53AF" w:rsidP="006C769B">
      <w:pPr>
        <w:numPr>
          <w:ilvl w:val="0"/>
          <w:numId w:val="88"/>
        </w:numPr>
        <w:spacing w:after="0" w:line="276" w:lineRule="auto"/>
        <w:contextualSpacing/>
        <w:rPr>
          <w:rFonts w:ascii="Georgia" w:hAnsi="Georgia" w:cstheme="minorHAnsi"/>
          <w:i/>
          <w:sz w:val="20"/>
          <w:szCs w:val="20"/>
        </w:rPr>
      </w:pPr>
      <w:r w:rsidRPr="00CC770F">
        <w:rPr>
          <w:rFonts w:ascii="Georgia" w:hAnsi="Georgia" w:cstheme="minorHAnsi"/>
          <w:i/>
          <w:sz w:val="20"/>
          <w:szCs w:val="20"/>
        </w:rPr>
        <w:t xml:space="preserve">Usually provided as </w:t>
      </w:r>
      <w:r w:rsidR="00A204BF">
        <w:rPr>
          <w:rFonts w:ascii="Georgia" w:hAnsi="Georgia" w:cstheme="minorHAnsi"/>
          <w:i/>
          <w:sz w:val="20"/>
          <w:szCs w:val="20"/>
        </w:rPr>
        <w:t xml:space="preserve">an </w:t>
      </w:r>
      <w:r w:rsidRPr="00CC770F">
        <w:rPr>
          <w:rFonts w:ascii="Georgia" w:hAnsi="Georgia" w:cstheme="minorHAnsi"/>
          <w:i/>
          <w:sz w:val="20"/>
          <w:szCs w:val="20"/>
        </w:rPr>
        <w:t xml:space="preserve">interactive </w:t>
      </w:r>
      <w:r w:rsidR="0044144C" w:rsidRPr="00CC770F">
        <w:rPr>
          <w:rFonts w:ascii="Georgia" w:hAnsi="Georgia" w:cstheme="minorHAnsi"/>
          <w:i/>
          <w:sz w:val="20"/>
          <w:szCs w:val="20"/>
        </w:rPr>
        <w:t>health education session</w:t>
      </w:r>
      <w:r w:rsidRPr="00CC770F">
        <w:rPr>
          <w:rFonts w:ascii="Georgia" w:hAnsi="Georgia" w:cstheme="minorHAnsi"/>
          <w:i/>
          <w:sz w:val="20"/>
          <w:szCs w:val="20"/>
        </w:rPr>
        <w:t xml:space="preserve"> </w:t>
      </w:r>
      <w:r w:rsidR="0044144C" w:rsidRPr="00CC770F">
        <w:rPr>
          <w:rFonts w:ascii="Georgia" w:hAnsi="Georgia" w:cstheme="minorHAnsi"/>
          <w:i/>
          <w:sz w:val="20"/>
          <w:szCs w:val="20"/>
        </w:rPr>
        <w:t xml:space="preserve">to groups of waiting patients and facilitated by peer educator, nurse or counselor </w:t>
      </w:r>
    </w:p>
    <w:p w:rsidR="0044144C" w:rsidRPr="00CC770F" w:rsidRDefault="00595D9E" w:rsidP="006C769B">
      <w:pPr>
        <w:pStyle w:val="ListParagraph"/>
        <w:numPr>
          <w:ilvl w:val="0"/>
          <w:numId w:val="88"/>
        </w:numPr>
        <w:spacing w:after="0" w:line="276" w:lineRule="auto"/>
        <w:rPr>
          <w:rFonts w:ascii="Georgia" w:hAnsi="Georgia" w:cstheme="minorHAnsi"/>
          <w:sz w:val="20"/>
          <w:szCs w:val="20"/>
        </w:rPr>
      </w:pPr>
      <w:r w:rsidRPr="00CC770F">
        <w:rPr>
          <w:rFonts w:ascii="Georgia" w:hAnsi="Georgia" w:cstheme="minorHAnsi"/>
          <w:sz w:val="20"/>
          <w:szCs w:val="20"/>
        </w:rPr>
        <w:t>Give</w:t>
      </w:r>
      <w:r w:rsidR="00A204BF">
        <w:rPr>
          <w:rFonts w:ascii="Georgia" w:hAnsi="Georgia" w:cstheme="minorHAnsi"/>
          <w:sz w:val="20"/>
          <w:szCs w:val="20"/>
        </w:rPr>
        <w:t>s</w:t>
      </w:r>
      <w:r w:rsidRPr="00CC770F">
        <w:rPr>
          <w:rFonts w:ascii="Georgia" w:hAnsi="Georgia" w:cstheme="minorHAnsi"/>
          <w:sz w:val="20"/>
          <w:szCs w:val="20"/>
        </w:rPr>
        <w:t xml:space="preserve"> </w:t>
      </w:r>
      <w:r w:rsidR="00821C1B" w:rsidRPr="00CC770F">
        <w:rPr>
          <w:rFonts w:ascii="Georgia" w:hAnsi="Georgia" w:cstheme="minorHAnsi"/>
          <w:sz w:val="20"/>
          <w:szCs w:val="20"/>
        </w:rPr>
        <w:t>i</w:t>
      </w:r>
      <w:r w:rsidR="0044144C" w:rsidRPr="00CC770F">
        <w:rPr>
          <w:rFonts w:ascii="Georgia" w:hAnsi="Georgia" w:cstheme="minorHAnsi"/>
          <w:sz w:val="20"/>
          <w:szCs w:val="20"/>
        </w:rPr>
        <w:t>nformation on benefits of H</w:t>
      </w:r>
      <w:r w:rsidR="00FC63B4" w:rsidRPr="00CC770F">
        <w:rPr>
          <w:rFonts w:ascii="Georgia" w:hAnsi="Georgia" w:cstheme="minorHAnsi"/>
          <w:sz w:val="20"/>
          <w:szCs w:val="20"/>
        </w:rPr>
        <w:t xml:space="preserve">TC; </w:t>
      </w:r>
      <w:r w:rsidR="004B53AF" w:rsidRPr="00CC770F">
        <w:rPr>
          <w:rFonts w:ascii="Georgia" w:hAnsi="Georgia" w:cstheme="minorHAnsi"/>
          <w:sz w:val="20"/>
          <w:szCs w:val="20"/>
        </w:rPr>
        <w:t xml:space="preserve">confidentiality </w:t>
      </w:r>
      <w:r w:rsidRPr="00CC770F">
        <w:rPr>
          <w:rFonts w:ascii="Georgia" w:hAnsi="Georgia" w:cstheme="minorHAnsi"/>
          <w:sz w:val="20"/>
          <w:szCs w:val="20"/>
        </w:rPr>
        <w:t xml:space="preserve">and </w:t>
      </w:r>
      <w:r w:rsidR="003B3F7C" w:rsidRPr="00CC770F">
        <w:rPr>
          <w:rFonts w:ascii="Georgia" w:hAnsi="Georgia" w:cstheme="minorHAnsi"/>
          <w:sz w:val="20"/>
          <w:szCs w:val="20"/>
        </w:rPr>
        <w:t>int</w:t>
      </w:r>
      <w:r w:rsidR="00821C1B" w:rsidRPr="00CC770F">
        <w:rPr>
          <w:rFonts w:ascii="Georgia" w:hAnsi="Georgia" w:cstheme="minorHAnsi"/>
          <w:sz w:val="20"/>
          <w:szCs w:val="20"/>
        </w:rPr>
        <w:t>erpretation of test results;</w:t>
      </w:r>
      <w:r w:rsidR="00821C1B" w:rsidRPr="00CC770F">
        <w:rPr>
          <w:sz w:val="20"/>
          <w:szCs w:val="20"/>
        </w:rPr>
        <w:t xml:space="preserve"> </w:t>
      </w:r>
      <w:r w:rsidR="00821C1B" w:rsidRPr="00CC770F">
        <w:rPr>
          <w:rFonts w:ascii="Georgia" w:hAnsi="Georgia" w:cstheme="minorHAnsi"/>
          <w:sz w:val="20"/>
          <w:szCs w:val="20"/>
        </w:rPr>
        <w:t xml:space="preserve">HIV transmission, prevention, and treatment; </w:t>
      </w:r>
      <w:r w:rsidR="0044144C" w:rsidRPr="00CC770F">
        <w:rPr>
          <w:rFonts w:ascii="Georgia" w:hAnsi="Georgia" w:cstheme="minorHAnsi"/>
          <w:sz w:val="20"/>
          <w:szCs w:val="20"/>
        </w:rPr>
        <w:t xml:space="preserve">partner </w:t>
      </w:r>
      <w:r w:rsidR="003B3F7C" w:rsidRPr="00CC770F">
        <w:rPr>
          <w:rFonts w:ascii="Georgia" w:hAnsi="Georgia" w:cstheme="minorHAnsi"/>
          <w:sz w:val="20"/>
          <w:szCs w:val="20"/>
        </w:rPr>
        <w:t xml:space="preserve">HIV </w:t>
      </w:r>
      <w:r w:rsidR="0044144C" w:rsidRPr="00CC770F">
        <w:rPr>
          <w:rFonts w:ascii="Georgia" w:hAnsi="Georgia" w:cstheme="minorHAnsi"/>
          <w:sz w:val="20"/>
          <w:szCs w:val="20"/>
        </w:rPr>
        <w:t>testing</w:t>
      </w:r>
      <w:r w:rsidR="003B3F7C" w:rsidRPr="00CC770F">
        <w:rPr>
          <w:rFonts w:ascii="Georgia" w:hAnsi="Georgia" w:cstheme="minorHAnsi"/>
          <w:sz w:val="20"/>
          <w:szCs w:val="20"/>
        </w:rPr>
        <w:t xml:space="preserve"> and disclosure</w:t>
      </w:r>
    </w:p>
    <w:p w:rsidR="0044144C" w:rsidRPr="00CC770F" w:rsidRDefault="0044144C" w:rsidP="006C769B">
      <w:pPr>
        <w:numPr>
          <w:ilvl w:val="0"/>
          <w:numId w:val="88"/>
        </w:numPr>
        <w:spacing w:after="200" w:line="276" w:lineRule="auto"/>
        <w:contextualSpacing/>
        <w:rPr>
          <w:rFonts w:ascii="Georgia" w:hAnsi="Georgia" w:cstheme="minorHAnsi"/>
          <w:sz w:val="20"/>
          <w:szCs w:val="20"/>
        </w:rPr>
      </w:pPr>
      <w:r w:rsidRPr="00CC770F">
        <w:rPr>
          <w:rFonts w:ascii="Georgia" w:hAnsi="Georgia" w:cstheme="minorHAnsi"/>
          <w:sz w:val="20"/>
          <w:szCs w:val="20"/>
        </w:rPr>
        <w:t xml:space="preserve">IEC materials such as posters and brochures </w:t>
      </w:r>
      <w:r w:rsidR="00595D9E" w:rsidRPr="00CC770F">
        <w:rPr>
          <w:rFonts w:ascii="Georgia" w:hAnsi="Georgia" w:cstheme="minorHAnsi"/>
          <w:sz w:val="20"/>
          <w:szCs w:val="20"/>
        </w:rPr>
        <w:t xml:space="preserve">may </w:t>
      </w:r>
      <w:r w:rsidRPr="00CC770F">
        <w:rPr>
          <w:rFonts w:ascii="Georgia" w:hAnsi="Georgia" w:cstheme="minorHAnsi"/>
          <w:sz w:val="20"/>
          <w:szCs w:val="20"/>
        </w:rPr>
        <w:t xml:space="preserve">supplement group education </w:t>
      </w:r>
    </w:p>
    <w:p w:rsidR="0044144C" w:rsidRPr="006C0A21" w:rsidRDefault="0044144C" w:rsidP="00FC63B4">
      <w:pPr>
        <w:spacing w:before="240" w:after="240" w:line="240" w:lineRule="auto"/>
        <w:ind w:left="360"/>
        <w:contextualSpacing/>
        <w:jc w:val="both"/>
        <w:rPr>
          <w:rFonts w:ascii="Georgia" w:hAnsi="Georgia"/>
        </w:rPr>
      </w:pPr>
    </w:p>
    <w:p w:rsidR="0044144C" w:rsidRPr="00595D9E" w:rsidRDefault="0044144C" w:rsidP="00595D9E">
      <w:pPr>
        <w:spacing w:after="0" w:line="276" w:lineRule="auto"/>
        <w:jc w:val="both"/>
        <w:rPr>
          <w:rFonts w:ascii="Georgia" w:hAnsi="Georgia"/>
          <w:i/>
          <w:color w:val="002060"/>
        </w:rPr>
      </w:pPr>
      <w:r w:rsidRPr="00595D9E">
        <w:rPr>
          <w:rFonts w:ascii="Georgia" w:hAnsi="Georgia"/>
          <w:i/>
          <w:color w:val="002060"/>
        </w:rPr>
        <w:t>Pre-test counseling</w:t>
      </w:r>
      <w:r w:rsidR="00595D9E">
        <w:rPr>
          <w:rFonts w:ascii="Georgia" w:hAnsi="Georgia"/>
          <w:i/>
          <w:color w:val="002060"/>
        </w:rPr>
        <w:t>:</w:t>
      </w:r>
      <w:r w:rsidRPr="00595D9E">
        <w:rPr>
          <w:rFonts w:ascii="Georgia" w:hAnsi="Georgia"/>
          <w:i/>
          <w:color w:val="002060"/>
        </w:rPr>
        <w:t xml:space="preserve"> </w:t>
      </w:r>
    </w:p>
    <w:p w:rsidR="004B53AF" w:rsidRPr="00CC770F" w:rsidRDefault="0044144C" w:rsidP="006C769B">
      <w:pPr>
        <w:numPr>
          <w:ilvl w:val="0"/>
          <w:numId w:val="54"/>
        </w:numPr>
        <w:spacing w:after="0" w:line="276" w:lineRule="auto"/>
        <w:contextualSpacing/>
        <w:rPr>
          <w:rFonts w:ascii="Georgia" w:hAnsi="Georgia" w:cstheme="minorHAnsi"/>
          <w:i/>
          <w:sz w:val="20"/>
          <w:szCs w:val="20"/>
        </w:rPr>
      </w:pPr>
      <w:r w:rsidRPr="00CC770F">
        <w:rPr>
          <w:rFonts w:ascii="Georgia" w:hAnsi="Georgia" w:cstheme="minorHAnsi"/>
          <w:i/>
          <w:sz w:val="20"/>
          <w:szCs w:val="20"/>
        </w:rPr>
        <w:t xml:space="preserve">Usually </w:t>
      </w:r>
      <w:r w:rsidR="00802F1D" w:rsidRPr="00CC770F">
        <w:rPr>
          <w:rFonts w:ascii="Georgia" w:hAnsi="Georgia" w:cstheme="minorHAnsi"/>
          <w:i/>
          <w:sz w:val="20"/>
          <w:szCs w:val="20"/>
        </w:rPr>
        <w:t xml:space="preserve">conducted </w:t>
      </w:r>
      <w:r w:rsidR="00CC770F" w:rsidRPr="00CC770F">
        <w:rPr>
          <w:rFonts w:ascii="Georgia" w:hAnsi="Georgia" w:cstheme="minorHAnsi"/>
          <w:i/>
          <w:sz w:val="20"/>
          <w:szCs w:val="20"/>
        </w:rPr>
        <w:t xml:space="preserve">as </w:t>
      </w:r>
      <w:r w:rsidR="00CC770F">
        <w:rPr>
          <w:rFonts w:ascii="Georgia" w:hAnsi="Georgia" w:cstheme="minorHAnsi"/>
          <w:i/>
          <w:sz w:val="20"/>
          <w:szCs w:val="20"/>
        </w:rPr>
        <w:t xml:space="preserve">a </w:t>
      </w:r>
      <w:r w:rsidR="00CC770F" w:rsidRPr="00CC770F">
        <w:rPr>
          <w:rFonts w:ascii="Georgia" w:hAnsi="Georgia" w:cstheme="minorHAnsi"/>
          <w:i/>
          <w:sz w:val="20"/>
          <w:szCs w:val="20"/>
        </w:rPr>
        <w:t>one</w:t>
      </w:r>
      <w:r w:rsidR="004B53AF" w:rsidRPr="00CC770F">
        <w:rPr>
          <w:rFonts w:ascii="Georgia" w:hAnsi="Georgia" w:cstheme="minorHAnsi"/>
          <w:i/>
          <w:sz w:val="20"/>
          <w:szCs w:val="20"/>
        </w:rPr>
        <w:t>-on-</w:t>
      </w:r>
      <w:r w:rsidRPr="00CC770F">
        <w:rPr>
          <w:rFonts w:ascii="Georgia" w:hAnsi="Georgia" w:cstheme="minorHAnsi"/>
          <w:i/>
          <w:sz w:val="20"/>
          <w:szCs w:val="20"/>
        </w:rPr>
        <w:t xml:space="preserve">one session between the </w:t>
      </w:r>
      <w:r w:rsidR="004B53AF" w:rsidRPr="00CC770F">
        <w:rPr>
          <w:rFonts w:ascii="Georgia" w:hAnsi="Georgia" w:cstheme="minorHAnsi"/>
          <w:i/>
          <w:sz w:val="20"/>
          <w:szCs w:val="20"/>
        </w:rPr>
        <w:t xml:space="preserve">health </w:t>
      </w:r>
      <w:r w:rsidRPr="00CC770F">
        <w:rPr>
          <w:rFonts w:ascii="Georgia" w:hAnsi="Georgia" w:cstheme="minorHAnsi"/>
          <w:i/>
          <w:sz w:val="20"/>
          <w:szCs w:val="20"/>
        </w:rPr>
        <w:t xml:space="preserve">provider and </w:t>
      </w:r>
      <w:r w:rsidR="00CC770F" w:rsidRPr="00CC770F">
        <w:rPr>
          <w:rFonts w:ascii="Georgia" w:hAnsi="Georgia" w:cstheme="minorHAnsi"/>
          <w:i/>
          <w:sz w:val="20"/>
          <w:szCs w:val="20"/>
        </w:rPr>
        <w:t>PITC client</w:t>
      </w:r>
      <w:r w:rsidR="00CC770F">
        <w:rPr>
          <w:rFonts w:ascii="Georgia" w:hAnsi="Georgia" w:cstheme="minorHAnsi"/>
          <w:i/>
          <w:sz w:val="20"/>
          <w:szCs w:val="20"/>
        </w:rPr>
        <w:t xml:space="preserve">. </w:t>
      </w:r>
      <w:r w:rsidRPr="00CC770F">
        <w:rPr>
          <w:rFonts w:ascii="Georgia" w:hAnsi="Georgia" w:cstheme="minorHAnsi"/>
          <w:i/>
          <w:sz w:val="20"/>
          <w:szCs w:val="20"/>
        </w:rPr>
        <w:t xml:space="preserve"> </w:t>
      </w:r>
    </w:p>
    <w:p w:rsidR="00D85588" w:rsidRPr="00CC770F" w:rsidRDefault="00D85588" w:rsidP="006C769B">
      <w:pPr>
        <w:numPr>
          <w:ilvl w:val="0"/>
          <w:numId w:val="54"/>
        </w:numPr>
        <w:spacing w:after="0" w:line="276" w:lineRule="auto"/>
        <w:contextualSpacing/>
        <w:rPr>
          <w:rFonts w:ascii="Georgia" w:hAnsi="Georgia" w:cstheme="minorHAnsi"/>
          <w:sz w:val="20"/>
          <w:szCs w:val="20"/>
        </w:rPr>
      </w:pPr>
      <w:r w:rsidRPr="00CC770F">
        <w:rPr>
          <w:rFonts w:ascii="Georgia" w:hAnsi="Georgia" w:cstheme="minorHAnsi"/>
          <w:sz w:val="20"/>
          <w:szCs w:val="20"/>
        </w:rPr>
        <w:t>Routinely ascertain HIV status</w:t>
      </w:r>
      <w:r w:rsidR="000E2A85" w:rsidRPr="00CC770F">
        <w:rPr>
          <w:rFonts w:ascii="Georgia" w:hAnsi="Georgia" w:cstheme="minorHAnsi"/>
          <w:sz w:val="20"/>
          <w:szCs w:val="20"/>
        </w:rPr>
        <w:t xml:space="preserve"> of patients/clients</w:t>
      </w:r>
      <w:r w:rsidR="00962E71" w:rsidRPr="00CC770F">
        <w:rPr>
          <w:rFonts w:ascii="Georgia" w:hAnsi="Georgia" w:cstheme="minorHAnsi"/>
          <w:sz w:val="20"/>
          <w:szCs w:val="20"/>
        </w:rPr>
        <w:t>, initiate new test if status is unknown or unclear</w:t>
      </w:r>
      <w:r w:rsidRPr="00CC770F">
        <w:rPr>
          <w:rFonts w:ascii="Georgia" w:hAnsi="Georgia" w:cstheme="minorHAnsi"/>
          <w:sz w:val="20"/>
          <w:szCs w:val="20"/>
        </w:rPr>
        <w:t xml:space="preserve"> </w:t>
      </w:r>
    </w:p>
    <w:p w:rsidR="0044144C" w:rsidRPr="00CC770F" w:rsidRDefault="00595D9E" w:rsidP="006C769B">
      <w:pPr>
        <w:numPr>
          <w:ilvl w:val="0"/>
          <w:numId w:val="54"/>
        </w:numPr>
        <w:spacing w:after="0" w:line="276" w:lineRule="auto"/>
        <w:contextualSpacing/>
        <w:rPr>
          <w:rFonts w:ascii="Georgia" w:hAnsi="Georgia" w:cstheme="minorHAnsi"/>
          <w:sz w:val="20"/>
          <w:szCs w:val="20"/>
        </w:rPr>
      </w:pPr>
      <w:r w:rsidRPr="00CC770F">
        <w:rPr>
          <w:rFonts w:ascii="Georgia" w:hAnsi="Georgia" w:cstheme="minorHAnsi"/>
          <w:sz w:val="20"/>
          <w:szCs w:val="20"/>
        </w:rPr>
        <w:t xml:space="preserve">Reinforce </w:t>
      </w:r>
      <w:r w:rsidR="0044144C" w:rsidRPr="00CC770F">
        <w:rPr>
          <w:rFonts w:ascii="Georgia" w:hAnsi="Georgia" w:cstheme="minorHAnsi"/>
          <w:sz w:val="20"/>
          <w:szCs w:val="20"/>
        </w:rPr>
        <w:t xml:space="preserve">education messages, encourage testing, and seek consent for </w:t>
      </w:r>
      <w:r w:rsidR="003B3F7C" w:rsidRPr="00CC770F">
        <w:rPr>
          <w:rFonts w:ascii="Georgia" w:hAnsi="Georgia" w:cstheme="minorHAnsi"/>
          <w:sz w:val="20"/>
          <w:szCs w:val="20"/>
        </w:rPr>
        <w:t xml:space="preserve">HIV </w:t>
      </w:r>
      <w:r w:rsidR="0044144C" w:rsidRPr="00CC770F">
        <w:rPr>
          <w:rFonts w:ascii="Georgia" w:hAnsi="Georgia" w:cstheme="minorHAnsi"/>
          <w:sz w:val="20"/>
          <w:szCs w:val="20"/>
        </w:rPr>
        <w:t xml:space="preserve">testing (verbal consent is sufficient). </w:t>
      </w:r>
      <w:r w:rsidRPr="00CC770F">
        <w:rPr>
          <w:rFonts w:ascii="Georgia" w:hAnsi="Georgia" w:cstheme="minorHAnsi"/>
          <w:sz w:val="20"/>
          <w:szCs w:val="20"/>
        </w:rPr>
        <w:t>Remind pa</w:t>
      </w:r>
      <w:r w:rsidR="0044144C" w:rsidRPr="00CC770F">
        <w:rPr>
          <w:rFonts w:ascii="Georgia" w:hAnsi="Georgia" w:cstheme="minorHAnsi"/>
          <w:sz w:val="20"/>
          <w:szCs w:val="20"/>
        </w:rPr>
        <w:t>tients</w:t>
      </w:r>
      <w:r w:rsidR="00802F1D" w:rsidRPr="00CC770F">
        <w:rPr>
          <w:rFonts w:ascii="Georgia" w:hAnsi="Georgia" w:cstheme="minorHAnsi"/>
          <w:sz w:val="20"/>
          <w:szCs w:val="20"/>
        </w:rPr>
        <w:t xml:space="preserve">/clients </w:t>
      </w:r>
      <w:r w:rsidR="0044144C" w:rsidRPr="00CC770F">
        <w:rPr>
          <w:rFonts w:ascii="Georgia" w:hAnsi="Georgia" w:cstheme="minorHAnsi"/>
          <w:sz w:val="20"/>
          <w:szCs w:val="20"/>
        </w:rPr>
        <w:t xml:space="preserve">that they </w:t>
      </w:r>
      <w:r w:rsidR="00802F1D" w:rsidRPr="00CC770F">
        <w:rPr>
          <w:rFonts w:ascii="Georgia" w:hAnsi="Georgia" w:cstheme="minorHAnsi"/>
          <w:sz w:val="20"/>
          <w:szCs w:val="20"/>
        </w:rPr>
        <w:t>have a right to decline testing</w:t>
      </w:r>
      <w:r w:rsidR="0044144C" w:rsidRPr="00CC770F">
        <w:rPr>
          <w:rFonts w:ascii="Georgia" w:hAnsi="Georgia" w:cstheme="minorHAnsi"/>
          <w:sz w:val="20"/>
          <w:szCs w:val="20"/>
        </w:rPr>
        <w:t xml:space="preserve">. </w:t>
      </w:r>
    </w:p>
    <w:p w:rsidR="009D1C2C" w:rsidRPr="00CC770F" w:rsidRDefault="009D1C2C" w:rsidP="006C769B">
      <w:pPr>
        <w:pStyle w:val="ListParagraph"/>
        <w:numPr>
          <w:ilvl w:val="0"/>
          <w:numId w:val="46"/>
        </w:numPr>
        <w:autoSpaceDE w:val="0"/>
        <w:autoSpaceDN w:val="0"/>
        <w:adjustRightInd w:val="0"/>
        <w:spacing w:after="47" w:line="276" w:lineRule="auto"/>
        <w:ind w:left="360"/>
        <w:rPr>
          <w:rFonts w:ascii="Georgia" w:hAnsi="Georgia" w:cs="Times New Roman"/>
          <w:color w:val="000000"/>
          <w:sz w:val="20"/>
          <w:szCs w:val="20"/>
        </w:rPr>
      </w:pPr>
      <w:r w:rsidRPr="00CC770F">
        <w:rPr>
          <w:rFonts w:ascii="Georgia" w:hAnsi="Georgia" w:cs="Times New Roman"/>
          <w:color w:val="000000"/>
          <w:sz w:val="20"/>
          <w:szCs w:val="20"/>
        </w:rPr>
        <w:t xml:space="preserve">In the ANC setting, individuals who are not ready to test for HIV during the visit should be engaged at subsequent visits. </w:t>
      </w:r>
    </w:p>
    <w:p w:rsidR="009D1C2C" w:rsidRPr="003C6E76" w:rsidRDefault="009D1C2C" w:rsidP="00FC63B4">
      <w:pPr>
        <w:spacing w:after="0" w:line="240" w:lineRule="auto"/>
        <w:ind w:left="720"/>
        <w:contextualSpacing/>
        <w:rPr>
          <w:rFonts w:ascii="Georgia" w:hAnsi="Georgia" w:cstheme="minorHAnsi"/>
          <w:sz w:val="20"/>
          <w:szCs w:val="20"/>
        </w:rPr>
      </w:pPr>
    </w:p>
    <w:p w:rsidR="0044144C" w:rsidRPr="00CC770F" w:rsidRDefault="0044144C" w:rsidP="00FC63B4">
      <w:pPr>
        <w:pStyle w:val="ListParagraph"/>
        <w:spacing w:line="276" w:lineRule="auto"/>
        <w:ind w:left="0"/>
        <w:rPr>
          <w:rFonts w:ascii="Georgia" w:hAnsi="Georgia"/>
          <w:color w:val="000000" w:themeColor="text1"/>
          <w:sz w:val="20"/>
          <w:szCs w:val="20"/>
        </w:rPr>
      </w:pPr>
      <w:r w:rsidRPr="003C6E76">
        <w:rPr>
          <w:rFonts w:ascii="Georgia" w:hAnsi="Georgia"/>
          <w:i/>
          <w:color w:val="002060"/>
          <w:sz w:val="20"/>
          <w:szCs w:val="20"/>
        </w:rPr>
        <w:t xml:space="preserve">HIV </w:t>
      </w:r>
      <w:r w:rsidR="00802F1D" w:rsidRPr="003C6E76">
        <w:rPr>
          <w:rFonts w:ascii="Georgia" w:hAnsi="Georgia"/>
          <w:i/>
          <w:color w:val="002060"/>
          <w:sz w:val="20"/>
          <w:szCs w:val="20"/>
        </w:rPr>
        <w:t>testing</w:t>
      </w:r>
      <w:r w:rsidR="00595D9E" w:rsidRPr="003C6E76">
        <w:rPr>
          <w:rFonts w:ascii="Georgia" w:hAnsi="Georgia"/>
          <w:i/>
          <w:color w:val="002060"/>
          <w:sz w:val="20"/>
          <w:szCs w:val="20"/>
        </w:rPr>
        <w:t>:</w:t>
      </w:r>
      <w:r w:rsidR="00802F1D" w:rsidRPr="003C6E76">
        <w:rPr>
          <w:rFonts w:ascii="Georgia" w:hAnsi="Georgia"/>
          <w:color w:val="002060"/>
          <w:sz w:val="20"/>
          <w:szCs w:val="20"/>
        </w:rPr>
        <w:t xml:space="preserve"> - </w:t>
      </w:r>
      <w:r w:rsidR="005C76E4" w:rsidRPr="00CC770F">
        <w:rPr>
          <w:rFonts w:ascii="Georgia" w:hAnsi="Georgia"/>
          <w:color w:val="000000" w:themeColor="text1"/>
          <w:sz w:val="20"/>
          <w:szCs w:val="20"/>
        </w:rPr>
        <w:t>See testing algorithms for adult</w:t>
      </w:r>
      <w:r w:rsidR="00CC770F" w:rsidRPr="00CC770F">
        <w:rPr>
          <w:rFonts w:ascii="Georgia" w:hAnsi="Georgia"/>
          <w:color w:val="000000" w:themeColor="text1"/>
          <w:sz w:val="20"/>
          <w:szCs w:val="20"/>
        </w:rPr>
        <w:t>s</w:t>
      </w:r>
      <w:r w:rsidR="005C76E4" w:rsidRPr="00CC770F">
        <w:rPr>
          <w:rFonts w:ascii="Georgia" w:hAnsi="Georgia"/>
          <w:color w:val="000000" w:themeColor="text1"/>
          <w:sz w:val="20"/>
          <w:szCs w:val="20"/>
        </w:rPr>
        <w:t xml:space="preserve"> and children</w:t>
      </w:r>
      <w:r w:rsidR="00F167FC" w:rsidRPr="00CC770F">
        <w:rPr>
          <w:rFonts w:ascii="Georgia" w:hAnsi="Georgia"/>
          <w:color w:val="000000" w:themeColor="text1"/>
          <w:sz w:val="20"/>
          <w:szCs w:val="20"/>
        </w:rPr>
        <w:t xml:space="preserve"> in </w:t>
      </w:r>
      <w:hyperlink w:anchor="_In_adults_and" w:history="1">
        <w:r w:rsidR="00F167FC" w:rsidRPr="00CC770F">
          <w:rPr>
            <w:rStyle w:val="Hyperlink"/>
            <w:rFonts w:ascii="Georgia" w:hAnsi="Georgia"/>
            <w:sz w:val="20"/>
            <w:szCs w:val="20"/>
          </w:rPr>
          <w:t>Figure 2-1</w:t>
        </w:r>
      </w:hyperlink>
      <w:r w:rsidR="00F167FC" w:rsidRPr="00CC770F">
        <w:rPr>
          <w:rFonts w:ascii="Georgia" w:hAnsi="Georgia"/>
          <w:color w:val="000000" w:themeColor="text1"/>
          <w:sz w:val="20"/>
          <w:szCs w:val="20"/>
        </w:rPr>
        <w:t xml:space="preserve"> and </w:t>
      </w:r>
      <w:hyperlink w:anchor="_In_children_below" w:history="1">
        <w:r w:rsidR="00F167FC" w:rsidRPr="00CC770F">
          <w:rPr>
            <w:rStyle w:val="Hyperlink"/>
            <w:rFonts w:ascii="Georgia" w:hAnsi="Georgia"/>
            <w:sz w:val="20"/>
            <w:szCs w:val="20"/>
          </w:rPr>
          <w:t>Figure 2-2</w:t>
        </w:r>
      </w:hyperlink>
      <w:r w:rsidR="00F167FC" w:rsidRPr="00CC770F">
        <w:rPr>
          <w:rFonts w:ascii="Georgia" w:hAnsi="Georgia"/>
          <w:color w:val="000000" w:themeColor="text1"/>
          <w:sz w:val="20"/>
          <w:szCs w:val="20"/>
        </w:rPr>
        <w:t xml:space="preserve"> </w:t>
      </w:r>
      <w:r w:rsidR="00FC63B4" w:rsidRPr="00CC770F">
        <w:rPr>
          <w:rFonts w:ascii="Georgia" w:hAnsi="Georgia"/>
          <w:color w:val="000000" w:themeColor="text1"/>
          <w:sz w:val="20"/>
          <w:szCs w:val="20"/>
        </w:rPr>
        <w:t>.</w:t>
      </w:r>
      <w:r w:rsidR="00F167FC" w:rsidRPr="00CC770F">
        <w:rPr>
          <w:rFonts w:ascii="Georgia" w:hAnsi="Georgia"/>
          <w:color w:val="000000" w:themeColor="text1"/>
          <w:sz w:val="20"/>
          <w:szCs w:val="20"/>
        </w:rPr>
        <w:t xml:space="preserve"> </w:t>
      </w:r>
      <w:r w:rsidR="00FC63B4" w:rsidRPr="00CC770F">
        <w:rPr>
          <w:rFonts w:ascii="Georgia" w:hAnsi="Georgia"/>
          <w:color w:val="000000" w:themeColor="text1"/>
          <w:sz w:val="20"/>
          <w:szCs w:val="20"/>
        </w:rPr>
        <w:t xml:space="preserve"> </w:t>
      </w:r>
      <w:r w:rsidR="005C76E4" w:rsidRPr="00CC770F">
        <w:rPr>
          <w:rFonts w:ascii="Georgia" w:hAnsi="Georgia"/>
          <w:color w:val="000000" w:themeColor="text1"/>
          <w:sz w:val="20"/>
          <w:szCs w:val="20"/>
        </w:rPr>
        <w:t xml:space="preserve"> </w:t>
      </w:r>
    </w:p>
    <w:p w:rsidR="00FC63B4" w:rsidRPr="003C6E76" w:rsidRDefault="00FC63B4" w:rsidP="00FC63B4">
      <w:pPr>
        <w:pStyle w:val="ListParagraph"/>
        <w:spacing w:after="0" w:line="240" w:lineRule="auto"/>
        <w:ind w:left="0"/>
        <w:jc w:val="both"/>
        <w:rPr>
          <w:rFonts w:ascii="Georgia" w:hAnsi="Georgia"/>
          <w:i/>
          <w:color w:val="002060"/>
          <w:sz w:val="20"/>
          <w:szCs w:val="20"/>
        </w:rPr>
      </w:pPr>
    </w:p>
    <w:p w:rsidR="007F3A44" w:rsidRPr="003C6E76" w:rsidRDefault="007F3A44" w:rsidP="00595D9E">
      <w:pPr>
        <w:pStyle w:val="ListParagraph"/>
        <w:spacing w:after="0" w:line="276" w:lineRule="auto"/>
        <w:ind w:left="0"/>
        <w:jc w:val="both"/>
        <w:rPr>
          <w:rFonts w:ascii="Georgia" w:hAnsi="Georgia"/>
          <w:i/>
          <w:color w:val="002060"/>
          <w:sz w:val="20"/>
          <w:szCs w:val="20"/>
        </w:rPr>
      </w:pPr>
      <w:r w:rsidRPr="003C6E76">
        <w:rPr>
          <w:rFonts w:ascii="Georgia" w:hAnsi="Georgia"/>
          <w:i/>
          <w:color w:val="002060"/>
          <w:sz w:val="20"/>
          <w:szCs w:val="20"/>
        </w:rPr>
        <w:t>Post-test counseling</w:t>
      </w:r>
      <w:r w:rsidR="00595D9E" w:rsidRPr="003C6E76">
        <w:rPr>
          <w:rFonts w:ascii="Georgia" w:hAnsi="Georgia"/>
          <w:i/>
          <w:color w:val="002060"/>
          <w:sz w:val="20"/>
          <w:szCs w:val="20"/>
        </w:rPr>
        <w:t xml:space="preserve">: </w:t>
      </w:r>
      <w:r w:rsidRPr="003C6E76">
        <w:rPr>
          <w:rFonts w:ascii="Georgia" w:hAnsi="Georgia"/>
          <w:i/>
          <w:color w:val="002060"/>
          <w:sz w:val="20"/>
          <w:szCs w:val="20"/>
        </w:rPr>
        <w:t xml:space="preserve"> </w:t>
      </w:r>
    </w:p>
    <w:p w:rsidR="008C1E66" w:rsidRPr="00CC770F" w:rsidRDefault="00FD43C6" w:rsidP="00221F8E">
      <w:pPr>
        <w:pStyle w:val="ListParagraph"/>
        <w:numPr>
          <w:ilvl w:val="0"/>
          <w:numId w:val="166"/>
        </w:numPr>
        <w:spacing w:after="0" w:line="276" w:lineRule="auto"/>
        <w:rPr>
          <w:rFonts w:ascii="Georgia" w:hAnsi="Georgia"/>
          <w:color w:val="000000" w:themeColor="text1"/>
          <w:sz w:val="20"/>
          <w:szCs w:val="20"/>
        </w:rPr>
      </w:pPr>
      <w:r w:rsidRPr="00CC770F">
        <w:rPr>
          <w:rFonts w:ascii="Georgia" w:hAnsi="Georgia"/>
          <w:color w:val="000000" w:themeColor="text1"/>
          <w:sz w:val="20"/>
          <w:szCs w:val="20"/>
          <w:u w:val="single"/>
        </w:rPr>
        <w:t>Clearly</w:t>
      </w:r>
      <w:r w:rsidRPr="00CC770F">
        <w:rPr>
          <w:rFonts w:ascii="Georgia" w:hAnsi="Georgia"/>
          <w:color w:val="000000" w:themeColor="text1"/>
          <w:sz w:val="20"/>
          <w:szCs w:val="20"/>
        </w:rPr>
        <w:t xml:space="preserve"> c</w:t>
      </w:r>
      <w:r w:rsidR="00A342B6" w:rsidRPr="00CC770F">
        <w:rPr>
          <w:rFonts w:ascii="Georgia" w:hAnsi="Georgia"/>
          <w:color w:val="000000" w:themeColor="text1"/>
          <w:sz w:val="20"/>
          <w:szCs w:val="20"/>
        </w:rPr>
        <w:t>o</w:t>
      </w:r>
      <w:r w:rsidR="007F3A44" w:rsidRPr="00CC770F">
        <w:rPr>
          <w:rFonts w:ascii="Georgia" w:hAnsi="Georgia"/>
          <w:color w:val="000000" w:themeColor="text1"/>
          <w:sz w:val="20"/>
          <w:szCs w:val="20"/>
        </w:rPr>
        <w:t>mmunicat</w:t>
      </w:r>
      <w:r w:rsidR="00991248" w:rsidRPr="00CC770F">
        <w:rPr>
          <w:rFonts w:ascii="Georgia" w:hAnsi="Georgia"/>
          <w:color w:val="000000" w:themeColor="text1"/>
          <w:sz w:val="20"/>
          <w:szCs w:val="20"/>
        </w:rPr>
        <w:t xml:space="preserve">e the meaning of the HIV </w:t>
      </w:r>
      <w:r w:rsidR="007F3A44" w:rsidRPr="00CC770F">
        <w:rPr>
          <w:rFonts w:ascii="Georgia" w:hAnsi="Georgia"/>
          <w:color w:val="000000" w:themeColor="text1"/>
          <w:sz w:val="20"/>
          <w:szCs w:val="20"/>
        </w:rPr>
        <w:t xml:space="preserve">test results </w:t>
      </w:r>
      <w:r w:rsidR="00A342B6" w:rsidRPr="00CC770F">
        <w:rPr>
          <w:rFonts w:ascii="Georgia" w:hAnsi="Georgia"/>
          <w:color w:val="000000" w:themeColor="text1"/>
          <w:sz w:val="20"/>
          <w:szCs w:val="20"/>
        </w:rPr>
        <w:t>to the client</w:t>
      </w:r>
      <w:r w:rsidR="00FC63B4" w:rsidRPr="00CC770F">
        <w:rPr>
          <w:rFonts w:ascii="Georgia" w:hAnsi="Georgia"/>
          <w:color w:val="000000" w:themeColor="text1"/>
          <w:sz w:val="20"/>
          <w:szCs w:val="20"/>
        </w:rPr>
        <w:t>.</w:t>
      </w:r>
      <w:r w:rsidR="009939A6" w:rsidRPr="00CC770F">
        <w:rPr>
          <w:rFonts w:ascii="Georgia" w:hAnsi="Georgia"/>
          <w:color w:val="000000" w:themeColor="text1"/>
          <w:sz w:val="20"/>
          <w:szCs w:val="20"/>
        </w:rPr>
        <w:t xml:space="preserve"> C</w:t>
      </w:r>
      <w:r w:rsidR="00FC63B4" w:rsidRPr="00CC770F">
        <w:rPr>
          <w:rFonts w:ascii="Georgia" w:hAnsi="Georgia"/>
          <w:color w:val="000000" w:themeColor="text1"/>
          <w:sz w:val="20"/>
          <w:szCs w:val="20"/>
        </w:rPr>
        <w:t>ouples should be encouraged to receive results together</w:t>
      </w:r>
      <w:r w:rsidR="009939A6" w:rsidRPr="00CC770F">
        <w:rPr>
          <w:rFonts w:ascii="Georgia" w:hAnsi="Georgia"/>
          <w:color w:val="000000" w:themeColor="text1"/>
          <w:sz w:val="20"/>
          <w:szCs w:val="20"/>
        </w:rPr>
        <w:t xml:space="preserve">. </w:t>
      </w:r>
      <w:r w:rsidRPr="00CC770F">
        <w:rPr>
          <w:rFonts w:ascii="Georgia" w:hAnsi="Georgia"/>
          <w:color w:val="000000" w:themeColor="text1"/>
          <w:sz w:val="20"/>
          <w:szCs w:val="20"/>
        </w:rPr>
        <w:t xml:space="preserve"> </w:t>
      </w:r>
    </w:p>
    <w:p w:rsidR="003C6E76" w:rsidRPr="00CC770F" w:rsidRDefault="003C6E76" w:rsidP="003C6E76">
      <w:pPr>
        <w:pStyle w:val="ListParagraph"/>
        <w:spacing w:after="0" w:line="276" w:lineRule="auto"/>
        <w:ind w:left="360"/>
        <w:rPr>
          <w:rFonts w:ascii="Georgia" w:hAnsi="Georgia"/>
          <w:color w:val="000000" w:themeColor="text1"/>
          <w:sz w:val="20"/>
          <w:szCs w:val="20"/>
        </w:rPr>
      </w:pPr>
    </w:p>
    <w:p w:rsidR="00412E32" w:rsidRPr="00CC770F" w:rsidRDefault="00412E32" w:rsidP="00221F8E">
      <w:pPr>
        <w:pStyle w:val="ListParagraph"/>
        <w:numPr>
          <w:ilvl w:val="0"/>
          <w:numId w:val="166"/>
        </w:numPr>
        <w:spacing w:after="0" w:line="276" w:lineRule="auto"/>
        <w:rPr>
          <w:rFonts w:ascii="Georgia" w:hAnsi="Georgia"/>
          <w:color w:val="000000" w:themeColor="text1"/>
          <w:sz w:val="20"/>
          <w:szCs w:val="20"/>
          <w:u w:val="single"/>
        </w:rPr>
      </w:pPr>
      <w:r w:rsidRPr="00CC770F">
        <w:rPr>
          <w:rFonts w:ascii="Georgia" w:hAnsi="Georgia"/>
          <w:i/>
          <w:color w:val="000000" w:themeColor="text1"/>
          <w:sz w:val="20"/>
          <w:szCs w:val="20"/>
          <w:u w:val="single"/>
        </w:rPr>
        <w:t>For the HIV-negative client</w:t>
      </w:r>
      <w:r w:rsidRPr="00CC770F">
        <w:rPr>
          <w:rFonts w:ascii="Georgia" w:hAnsi="Georgia"/>
          <w:color w:val="000000" w:themeColor="text1"/>
          <w:sz w:val="20"/>
          <w:szCs w:val="20"/>
          <w:u w:val="single"/>
        </w:rPr>
        <w:t xml:space="preserve">: </w:t>
      </w:r>
    </w:p>
    <w:p w:rsidR="00412E32" w:rsidRPr="00CC770F" w:rsidRDefault="00412E32" w:rsidP="00221F8E">
      <w:pPr>
        <w:pStyle w:val="ListParagraph"/>
        <w:numPr>
          <w:ilvl w:val="0"/>
          <w:numId w:val="167"/>
        </w:numPr>
        <w:spacing w:after="0" w:line="276" w:lineRule="auto"/>
        <w:rPr>
          <w:rFonts w:ascii="Georgia" w:hAnsi="Georgia"/>
          <w:color w:val="000000" w:themeColor="text1"/>
          <w:sz w:val="20"/>
          <w:szCs w:val="20"/>
        </w:rPr>
      </w:pPr>
      <w:r w:rsidRPr="00CC770F">
        <w:rPr>
          <w:rFonts w:ascii="Georgia" w:hAnsi="Georgia"/>
          <w:color w:val="000000" w:themeColor="text1"/>
          <w:sz w:val="20"/>
          <w:szCs w:val="20"/>
        </w:rPr>
        <w:t>Focus on risk reduction interventions</w:t>
      </w:r>
    </w:p>
    <w:p w:rsidR="00FC63B4" w:rsidRPr="00CC770F" w:rsidRDefault="00412E32" w:rsidP="00221F8E">
      <w:pPr>
        <w:pStyle w:val="ListParagraph"/>
        <w:numPr>
          <w:ilvl w:val="0"/>
          <w:numId w:val="167"/>
        </w:numPr>
        <w:spacing w:line="276" w:lineRule="auto"/>
        <w:rPr>
          <w:rFonts w:ascii="Georgia" w:hAnsi="Georgia"/>
          <w:color w:val="000000" w:themeColor="text1"/>
          <w:sz w:val="20"/>
          <w:szCs w:val="20"/>
        </w:rPr>
      </w:pPr>
      <w:r w:rsidRPr="00CC770F">
        <w:rPr>
          <w:rFonts w:ascii="Georgia" w:hAnsi="Georgia"/>
          <w:color w:val="000000" w:themeColor="text1"/>
          <w:sz w:val="20"/>
          <w:szCs w:val="20"/>
        </w:rPr>
        <w:t>If follow</w:t>
      </w:r>
      <w:r w:rsidRPr="00CC770F">
        <w:rPr>
          <w:rFonts w:ascii="Cambria Math" w:hAnsi="Cambria Math" w:cs="Cambria Math"/>
          <w:color w:val="000000" w:themeColor="text1"/>
          <w:sz w:val="20"/>
          <w:szCs w:val="20"/>
        </w:rPr>
        <w:t>‐</w:t>
      </w:r>
      <w:r w:rsidRPr="00CC770F">
        <w:rPr>
          <w:rFonts w:ascii="Georgia" w:hAnsi="Georgia"/>
          <w:color w:val="000000" w:themeColor="text1"/>
          <w:sz w:val="20"/>
          <w:szCs w:val="20"/>
        </w:rPr>
        <w:t xml:space="preserve">up test or additional counseling </w:t>
      </w:r>
      <w:r w:rsidR="000E2A85" w:rsidRPr="00CC770F">
        <w:rPr>
          <w:rFonts w:ascii="Georgia" w:hAnsi="Georgia"/>
          <w:color w:val="000000" w:themeColor="text1"/>
          <w:sz w:val="20"/>
          <w:szCs w:val="20"/>
        </w:rPr>
        <w:t xml:space="preserve">is </w:t>
      </w:r>
      <w:r w:rsidRPr="00CC770F">
        <w:rPr>
          <w:rFonts w:ascii="Georgia" w:hAnsi="Georgia"/>
          <w:color w:val="000000" w:themeColor="text1"/>
          <w:sz w:val="20"/>
          <w:szCs w:val="20"/>
        </w:rPr>
        <w:t>required, provide</w:t>
      </w:r>
      <w:r w:rsidR="00FC63B4" w:rsidRPr="00CC770F">
        <w:rPr>
          <w:rFonts w:ascii="Georgia" w:hAnsi="Georgia"/>
          <w:color w:val="000000" w:themeColor="text1"/>
          <w:sz w:val="20"/>
          <w:szCs w:val="20"/>
        </w:rPr>
        <w:t xml:space="preserve"> </w:t>
      </w:r>
      <w:r w:rsidRPr="00CC770F">
        <w:rPr>
          <w:rFonts w:ascii="Georgia" w:hAnsi="Georgia"/>
          <w:color w:val="000000" w:themeColor="text1"/>
          <w:sz w:val="20"/>
          <w:szCs w:val="20"/>
        </w:rPr>
        <w:t>referrals</w:t>
      </w:r>
      <w:r w:rsidR="00A204BF">
        <w:rPr>
          <w:rFonts w:ascii="Georgia" w:hAnsi="Georgia"/>
          <w:color w:val="000000" w:themeColor="text1"/>
          <w:sz w:val="20"/>
          <w:szCs w:val="20"/>
        </w:rPr>
        <w:t xml:space="preserve">/information. </w:t>
      </w:r>
      <w:r w:rsidRPr="00CC770F">
        <w:rPr>
          <w:rFonts w:ascii="Georgia" w:hAnsi="Georgia"/>
          <w:color w:val="000000" w:themeColor="text1"/>
          <w:sz w:val="20"/>
          <w:szCs w:val="20"/>
        </w:rPr>
        <w:t xml:space="preserve"> </w:t>
      </w:r>
      <w:r w:rsidR="004D37CE">
        <w:rPr>
          <w:rFonts w:ascii="Georgia" w:hAnsi="Georgia"/>
          <w:color w:val="000000" w:themeColor="text1"/>
          <w:sz w:val="20"/>
          <w:szCs w:val="20"/>
        </w:rPr>
        <w:t>Repeat testing (r</w:t>
      </w:r>
      <w:r w:rsidR="00FC63B4" w:rsidRPr="00CC770F">
        <w:rPr>
          <w:rFonts w:ascii="Georgia" w:hAnsi="Georgia"/>
          <w:color w:val="000000" w:themeColor="text1"/>
          <w:sz w:val="20"/>
          <w:szCs w:val="20"/>
        </w:rPr>
        <w:t>etesting</w:t>
      </w:r>
      <w:r w:rsidR="004D37CE">
        <w:rPr>
          <w:rFonts w:ascii="Georgia" w:hAnsi="Georgia"/>
          <w:color w:val="000000" w:themeColor="text1"/>
          <w:sz w:val="20"/>
          <w:szCs w:val="20"/>
        </w:rPr>
        <w:t>)</w:t>
      </w:r>
      <w:r w:rsidR="00FC63B4" w:rsidRPr="00CC770F">
        <w:rPr>
          <w:rFonts w:ascii="Georgia" w:hAnsi="Georgia"/>
          <w:color w:val="000000" w:themeColor="text1"/>
          <w:sz w:val="20"/>
          <w:szCs w:val="20"/>
        </w:rPr>
        <w:t xml:space="preserve"> should </w:t>
      </w:r>
      <w:r w:rsidR="004D37CE">
        <w:rPr>
          <w:rFonts w:ascii="Georgia" w:hAnsi="Georgia"/>
          <w:color w:val="000000" w:themeColor="text1"/>
          <w:sz w:val="20"/>
          <w:szCs w:val="20"/>
        </w:rPr>
        <w:t xml:space="preserve">only </w:t>
      </w:r>
      <w:r w:rsidR="00FC63B4" w:rsidRPr="00CC770F">
        <w:rPr>
          <w:rFonts w:ascii="Georgia" w:hAnsi="Georgia"/>
          <w:color w:val="000000" w:themeColor="text1"/>
          <w:sz w:val="20"/>
          <w:szCs w:val="20"/>
        </w:rPr>
        <w:t xml:space="preserve">be recommended for individuals at continued risk of HIV infection (uninfected partners in </w:t>
      </w:r>
      <w:proofErr w:type="spellStart"/>
      <w:r w:rsidR="00FC63B4" w:rsidRPr="00CC770F">
        <w:rPr>
          <w:rFonts w:ascii="Georgia" w:hAnsi="Georgia"/>
          <w:color w:val="000000" w:themeColor="text1"/>
          <w:sz w:val="20"/>
          <w:szCs w:val="20"/>
        </w:rPr>
        <w:t>sero</w:t>
      </w:r>
      <w:proofErr w:type="spellEnd"/>
      <w:r w:rsidR="00FC63B4" w:rsidRPr="00CC770F">
        <w:rPr>
          <w:rFonts w:ascii="Georgia" w:hAnsi="Georgia"/>
          <w:color w:val="000000" w:themeColor="text1"/>
          <w:sz w:val="20"/>
          <w:szCs w:val="20"/>
        </w:rPr>
        <w:t xml:space="preserve">-discordant relationships, pregnant women, </w:t>
      </w:r>
      <w:r w:rsidR="004D37CE">
        <w:rPr>
          <w:rFonts w:ascii="Georgia" w:hAnsi="Georgia"/>
          <w:color w:val="000000" w:themeColor="text1"/>
          <w:sz w:val="20"/>
          <w:szCs w:val="20"/>
        </w:rPr>
        <w:t>‘</w:t>
      </w:r>
      <w:r w:rsidR="00FC63B4" w:rsidRPr="00CC770F">
        <w:rPr>
          <w:rFonts w:ascii="Georgia" w:hAnsi="Georgia"/>
          <w:color w:val="000000" w:themeColor="text1"/>
          <w:sz w:val="20"/>
          <w:szCs w:val="20"/>
        </w:rPr>
        <w:t>key</w:t>
      </w:r>
      <w:r w:rsidR="004D37CE">
        <w:rPr>
          <w:rFonts w:ascii="Georgia" w:hAnsi="Georgia"/>
          <w:color w:val="000000" w:themeColor="text1"/>
          <w:sz w:val="20"/>
          <w:szCs w:val="20"/>
        </w:rPr>
        <w:t>’</w:t>
      </w:r>
      <w:r w:rsidR="00FC63B4" w:rsidRPr="00CC770F">
        <w:rPr>
          <w:rFonts w:ascii="Georgia" w:hAnsi="Georgia"/>
          <w:color w:val="000000" w:themeColor="text1"/>
          <w:sz w:val="20"/>
          <w:szCs w:val="20"/>
        </w:rPr>
        <w:t xml:space="preserve"> populations, people in high-burden generalized epidemics, and </w:t>
      </w:r>
      <w:proofErr w:type="spellStart"/>
      <w:r w:rsidR="00FC63B4" w:rsidRPr="00CC770F">
        <w:rPr>
          <w:rFonts w:ascii="Georgia" w:hAnsi="Georgia"/>
          <w:color w:val="000000" w:themeColor="text1"/>
          <w:sz w:val="20"/>
          <w:szCs w:val="20"/>
        </w:rPr>
        <w:t>seronegative</w:t>
      </w:r>
      <w:proofErr w:type="spellEnd"/>
      <w:r w:rsidR="00FC63B4" w:rsidRPr="00CC770F">
        <w:rPr>
          <w:rFonts w:ascii="Georgia" w:hAnsi="Georgia"/>
          <w:color w:val="000000" w:themeColor="text1"/>
          <w:sz w:val="20"/>
          <w:szCs w:val="20"/>
        </w:rPr>
        <w:t xml:space="preserve"> individuals taking Pre</w:t>
      </w:r>
      <w:r w:rsidR="004D37CE">
        <w:rPr>
          <w:rFonts w:ascii="Georgia" w:hAnsi="Georgia"/>
          <w:color w:val="000000" w:themeColor="text1"/>
          <w:sz w:val="20"/>
          <w:szCs w:val="20"/>
        </w:rPr>
        <w:t xml:space="preserve"> </w:t>
      </w:r>
      <w:r w:rsidR="00FC63B4" w:rsidRPr="00CC770F">
        <w:rPr>
          <w:rFonts w:ascii="Georgia" w:hAnsi="Georgia"/>
          <w:color w:val="000000" w:themeColor="text1"/>
          <w:sz w:val="20"/>
          <w:szCs w:val="20"/>
        </w:rPr>
        <w:t>-exposure prophylaxis (</w:t>
      </w:r>
      <w:proofErr w:type="spellStart"/>
      <w:r w:rsidR="00FC63B4" w:rsidRPr="00CC770F">
        <w:rPr>
          <w:rFonts w:ascii="Georgia" w:hAnsi="Georgia"/>
          <w:color w:val="000000" w:themeColor="text1"/>
          <w:sz w:val="20"/>
          <w:szCs w:val="20"/>
        </w:rPr>
        <w:t>PrEP</w:t>
      </w:r>
      <w:proofErr w:type="spellEnd"/>
      <w:r w:rsidR="004D37CE">
        <w:rPr>
          <w:rFonts w:ascii="Georgia" w:hAnsi="Georgia"/>
          <w:color w:val="000000" w:themeColor="text1"/>
          <w:sz w:val="20"/>
          <w:szCs w:val="20"/>
        </w:rPr>
        <w:t xml:space="preserve"> in </w:t>
      </w:r>
      <w:hyperlink w:anchor="_Pre-exposure_prophylaxis" w:history="1">
        <w:r w:rsidR="004D37CE" w:rsidRPr="004D37CE">
          <w:rPr>
            <w:rStyle w:val="Hyperlink"/>
            <w:rFonts w:ascii="Georgia" w:hAnsi="Georgia"/>
            <w:sz w:val="20"/>
            <w:szCs w:val="20"/>
          </w:rPr>
          <w:t>10.1</w:t>
        </w:r>
      </w:hyperlink>
      <w:r w:rsidR="00FC63B4" w:rsidRPr="00CC770F">
        <w:rPr>
          <w:rFonts w:ascii="Georgia" w:hAnsi="Georgia"/>
          <w:color w:val="000000" w:themeColor="text1"/>
          <w:sz w:val="20"/>
          <w:szCs w:val="20"/>
        </w:rPr>
        <w:t>)</w:t>
      </w:r>
      <w:r w:rsidR="004D37CE">
        <w:rPr>
          <w:rFonts w:ascii="Georgia" w:hAnsi="Georgia"/>
          <w:color w:val="000000" w:themeColor="text1"/>
          <w:sz w:val="20"/>
          <w:szCs w:val="20"/>
        </w:rPr>
        <w:t xml:space="preserve"> or </w:t>
      </w:r>
      <w:r w:rsidR="004D37CE" w:rsidRPr="004D37CE">
        <w:rPr>
          <w:rFonts w:ascii="Georgia" w:hAnsi="Georgia"/>
          <w:color w:val="000000" w:themeColor="text1"/>
          <w:sz w:val="20"/>
          <w:szCs w:val="20"/>
        </w:rPr>
        <w:t>P</w:t>
      </w:r>
      <w:r w:rsidR="004D37CE">
        <w:rPr>
          <w:rFonts w:ascii="Georgia" w:hAnsi="Georgia"/>
          <w:color w:val="000000" w:themeColor="text1"/>
          <w:sz w:val="20"/>
          <w:szCs w:val="20"/>
        </w:rPr>
        <w:t xml:space="preserve">ost- </w:t>
      </w:r>
      <w:r w:rsidR="004D37CE" w:rsidRPr="004D37CE">
        <w:rPr>
          <w:rFonts w:ascii="Georgia" w:hAnsi="Georgia"/>
          <w:color w:val="000000" w:themeColor="text1"/>
          <w:sz w:val="20"/>
          <w:szCs w:val="20"/>
        </w:rPr>
        <w:t xml:space="preserve">exposure prophylaxis </w:t>
      </w:r>
      <w:r w:rsidR="004D37CE">
        <w:rPr>
          <w:rFonts w:ascii="Georgia" w:hAnsi="Georgia"/>
          <w:color w:val="000000" w:themeColor="text1"/>
          <w:sz w:val="20"/>
          <w:szCs w:val="20"/>
        </w:rPr>
        <w:t xml:space="preserve">(PEP in </w:t>
      </w:r>
      <w:hyperlink w:anchor="_Post-Exposure_Prophylaxis" w:history="1">
        <w:r w:rsidR="004D37CE" w:rsidRPr="004D37CE">
          <w:rPr>
            <w:rStyle w:val="Hyperlink"/>
            <w:rFonts w:ascii="Georgia" w:hAnsi="Georgia"/>
            <w:sz w:val="20"/>
            <w:szCs w:val="20"/>
          </w:rPr>
          <w:t>10.3</w:t>
        </w:r>
      </w:hyperlink>
      <w:r w:rsidR="004D37CE">
        <w:rPr>
          <w:rFonts w:ascii="Georgia" w:hAnsi="Georgia"/>
          <w:color w:val="000000" w:themeColor="text1"/>
          <w:sz w:val="20"/>
          <w:szCs w:val="20"/>
        </w:rPr>
        <w:t>)</w:t>
      </w:r>
      <w:r w:rsidR="00FC63B4" w:rsidRPr="00CC770F">
        <w:rPr>
          <w:rFonts w:ascii="Georgia" w:hAnsi="Georgia"/>
          <w:color w:val="000000" w:themeColor="text1"/>
          <w:sz w:val="20"/>
          <w:szCs w:val="20"/>
        </w:rPr>
        <w:t xml:space="preserve">. </w:t>
      </w:r>
    </w:p>
    <w:p w:rsidR="00FC63B4" w:rsidRPr="00CC770F" w:rsidRDefault="00FC63B4" w:rsidP="00221F8E">
      <w:pPr>
        <w:pStyle w:val="ListParagraph"/>
        <w:numPr>
          <w:ilvl w:val="0"/>
          <w:numId w:val="167"/>
        </w:numPr>
        <w:spacing w:after="0" w:line="276" w:lineRule="auto"/>
        <w:rPr>
          <w:rFonts w:ascii="Georgia" w:hAnsi="Georgia"/>
          <w:color w:val="000000" w:themeColor="text1"/>
          <w:sz w:val="20"/>
          <w:szCs w:val="20"/>
        </w:rPr>
      </w:pPr>
      <w:r w:rsidRPr="00CC770F">
        <w:rPr>
          <w:rFonts w:ascii="Georgia" w:hAnsi="Georgia"/>
          <w:color w:val="000000" w:themeColor="text1"/>
          <w:sz w:val="20"/>
          <w:szCs w:val="20"/>
        </w:rPr>
        <w:t>If male and HIV negative, counsel and refer for male circumcision (MC) services</w:t>
      </w:r>
    </w:p>
    <w:p w:rsidR="003C6E76" w:rsidRPr="00CC770F" w:rsidRDefault="003C6E76" w:rsidP="00CC770F">
      <w:pPr>
        <w:pStyle w:val="ListParagraph"/>
        <w:spacing w:after="0" w:line="276" w:lineRule="auto"/>
        <w:ind w:left="360"/>
        <w:rPr>
          <w:rFonts w:ascii="Georgia" w:hAnsi="Georgia"/>
          <w:color w:val="000000" w:themeColor="text1"/>
          <w:sz w:val="20"/>
          <w:szCs w:val="20"/>
        </w:rPr>
      </w:pPr>
    </w:p>
    <w:p w:rsidR="00412E32" w:rsidRPr="00CC770F" w:rsidRDefault="00412E32" w:rsidP="00221F8E">
      <w:pPr>
        <w:pStyle w:val="ListParagraph"/>
        <w:numPr>
          <w:ilvl w:val="0"/>
          <w:numId w:val="166"/>
        </w:numPr>
        <w:spacing w:after="0" w:line="276" w:lineRule="auto"/>
        <w:rPr>
          <w:rFonts w:ascii="Georgia" w:hAnsi="Georgia"/>
          <w:i/>
          <w:color w:val="000000" w:themeColor="text1"/>
          <w:sz w:val="20"/>
          <w:szCs w:val="20"/>
          <w:u w:val="single"/>
        </w:rPr>
      </w:pPr>
      <w:r w:rsidRPr="00CC770F">
        <w:rPr>
          <w:rFonts w:ascii="Georgia" w:hAnsi="Georgia"/>
          <w:i/>
          <w:color w:val="000000" w:themeColor="text1"/>
          <w:sz w:val="20"/>
          <w:szCs w:val="20"/>
          <w:u w:val="single"/>
        </w:rPr>
        <w:t xml:space="preserve">For </w:t>
      </w:r>
      <w:r w:rsidR="00FC63B4" w:rsidRPr="00CC770F">
        <w:rPr>
          <w:rFonts w:ascii="Georgia" w:hAnsi="Georgia"/>
          <w:i/>
          <w:color w:val="000000" w:themeColor="text1"/>
          <w:sz w:val="20"/>
          <w:szCs w:val="20"/>
          <w:u w:val="single"/>
        </w:rPr>
        <w:t xml:space="preserve">the </w:t>
      </w:r>
      <w:r w:rsidRPr="00CC770F">
        <w:rPr>
          <w:rFonts w:ascii="Georgia" w:hAnsi="Georgia"/>
          <w:i/>
          <w:color w:val="000000" w:themeColor="text1"/>
          <w:sz w:val="20"/>
          <w:szCs w:val="20"/>
          <w:u w:val="single"/>
        </w:rPr>
        <w:t xml:space="preserve">HIV positive client: </w:t>
      </w:r>
    </w:p>
    <w:p w:rsidR="003E1C6C" w:rsidRPr="00CC770F" w:rsidRDefault="00412E32" w:rsidP="00221F8E">
      <w:pPr>
        <w:pStyle w:val="NoSpacing"/>
        <w:numPr>
          <w:ilvl w:val="0"/>
          <w:numId w:val="230"/>
        </w:numPr>
        <w:rPr>
          <w:rFonts w:ascii="Georgia" w:hAnsi="Georgia"/>
          <w:color w:val="000000" w:themeColor="text1"/>
          <w:sz w:val="20"/>
          <w:szCs w:val="20"/>
        </w:rPr>
      </w:pPr>
      <w:r w:rsidRPr="00CC770F">
        <w:rPr>
          <w:rFonts w:ascii="Georgia" w:hAnsi="Georgia"/>
          <w:color w:val="000000" w:themeColor="text1"/>
          <w:sz w:val="20"/>
          <w:szCs w:val="20"/>
        </w:rPr>
        <w:t xml:space="preserve">Focus on encouraging acceptance of </w:t>
      </w:r>
      <w:r w:rsidR="004D37CE">
        <w:rPr>
          <w:rFonts w:ascii="Georgia" w:hAnsi="Georgia"/>
          <w:color w:val="000000" w:themeColor="text1"/>
          <w:sz w:val="20"/>
          <w:szCs w:val="20"/>
        </w:rPr>
        <w:t xml:space="preserve">HIV </w:t>
      </w:r>
      <w:r w:rsidRPr="00CC770F">
        <w:rPr>
          <w:rFonts w:ascii="Georgia" w:hAnsi="Georgia"/>
          <w:color w:val="000000" w:themeColor="text1"/>
          <w:sz w:val="20"/>
          <w:szCs w:val="20"/>
        </w:rPr>
        <w:t>diagnosis; partner testing and disclosure; assessing and resolving barriers to accessing care</w:t>
      </w:r>
      <w:r w:rsidR="003E1C6C" w:rsidRPr="00CC770F">
        <w:rPr>
          <w:rFonts w:ascii="Georgia" w:hAnsi="Georgia"/>
          <w:color w:val="000000" w:themeColor="text1"/>
          <w:sz w:val="20"/>
          <w:szCs w:val="20"/>
        </w:rPr>
        <w:t xml:space="preserve">. </w:t>
      </w:r>
    </w:p>
    <w:p w:rsidR="003E1C6C" w:rsidRPr="00CC770F" w:rsidRDefault="00412E32" w:rsidP="00221F8E">
      <w:pPr>
        <w:pStyle w:val="NoSpacing"/>
        <w:numPr>
          <w:ilvl w:val="0"/>
          <w:numId w:val="230"/>
        </w:numPr>
        <w:rPr>
          <w:rFonts w:ascii="Georgia" w:hAnsi="Georgia"/>
          <w:color w:val="000000" w:themeColor="text1"/>
          <w:sz w:val="20"/>
          <w:szCs w:val="20"/>
        </w:rPr>
      </w:pPr>
      <w:r w:rsidRPr="00CC770F">
        <w:rPr>
          <w:rFonts w:ascii="Georgia" w:hAnsi="Georgia"/>
          <w:color w:val="000000" w:themeColor="text1"/>
          <w:sz w:val="20"/>
          <w:szCs w:val="20"/>
        </w:rPr>
        <w:t xml:space="preserve">Refer to HIV care site for </w:t>
      </w:r>
      <w:r w:rsidR="004D37CE">
        <w:rPr>
          <w:rFonts w:ascii="Georgia" w:hAnsi="Georgia"/>
          <w:color w:val="000000" w:themeColor="text1"/>
          <w:sz w:val="20"/>
          <w:szCs w:val="20"/>
        </w:rPr>
        <w:t xml:space="preserve">enrollment into </w:t>
      </w:r>
      <w:r w:rsidRPr="00CC770F">
        <w:rPr>
          <w:rFonts w:ascii="Georgia" w:hAnsi="Georgia"/>
          <w:color w:val="000000" w:themeColor="text1"/>
          <w:sz w:val="20"/>
          <w:szCs w:val="20"/>
        </w:rPr>
        <w:t>pre</w:t>
      </w:r>
      <w:r w:rsidRPr="00CC770F">
        <w:rPr>
          <w:rFonts w:ascii="Cambria Math" w:hAnsi="Cambria Math" w:cs="Cambria Math"/>
          <w:color w:val="000000" w:themeColor="text1"/>
          <w:sz w:val="20"/>
          <w:szCs w:val="20"/>
        </w:rPr>
        <w:t>‐</w:t>
      </w:r>
      <w:r w:rsidRPr="00CC770F">
        <w:rPr>
          <w:rFonts w:ascii="Georgia" w:hAnsi="Georgia"/>
          <w:color w:val="000000" w:themeColor="text1"/>
          <w:sz w:val="20"/>
          <w:szCs w:val="20"/>
        </w:rPr>
        <w:t xml:space="preserve">ART </w:t>
      </w:r>
      <w:r w:rsidR="004D37CE">
        <w:rPr>
          <w:rFonts w:ascii="Georgia" w:hAnsi="Georgia"/>
          <w:color w:val="000000" w:themeColor="text1"/>
          <w:sz w:val="20"/>
          <w:szCs w:val="20"/>
        </w:rPr>
        <w:t xml:space="preserve">care </w:t>
      </w:r>
      <w:r w:rsidRPr="00CC770F">
        <w:rPr>
          <w:rFonts w:ascii="Georgia" w:hAnsi="Georgia"/>
          <w:color w:val="000000" w:themeColor="text1"/>
          <w:sz w:val="20"/>
          <w:szCs w:val="20"/>
        </w:rPr>
        <w:t xml:space="preserve">and additional counseling; provide information on local HIV services’ providers and support networks. </w:t>
      </w:r>
    </w:p>
    <w:p w:rsidR="00861695" w:rsidRPr="00CC770F" w:rsidRDefault="003E1C6C" w:rsidP="00221F8E">
      <w:pPr>
        <w:pStyle w:val="NoSpacing"/>
        <w:numPr>
          <w:ilvl w:val="0"/>
          <w:numId w:val="230"/>
        </w:numPr>
        <w:rPr>
          <w:rFonts w:ascii="Georgia" w:eastAsiaTheme="majorEastAsia" w:hAnsi="Georgia"/>
          <w:color w:val="000000" w:themeColor="text1"/>
          <w:sz w:val="20"/>
          <w:szCs w:val="20"/>
        </w:rPr>
      </w:pPr>
      <w:r w:rsidRPr="00CC770F">
        <w:rPr>
          <w:rFonts w:ascii="Georgia" w:hAnsi="Georgia"/>
          <w:color w:val="000000" w:themeColor="text1"/>
          <w:sz w:val="20"/>
          <w:szCs w:val="20"/>
        </w:rPr>
        <w:t>C</w:t>
      </w:r>
      <w:r w:rsidR="00412E32" w:rsidRPr="00CC770F">
        <w:rPr>
          <w:rFonts w:ascii="Georgia" w:hAnsi="Georgia"/>
          <w:color w:val="000000" w:themeColor="text1"/>
          <w:sz w:val="20"/>
          <w:szCs w:val="20"/>
        </w:rPr>
        <w:t>ounsel on HIV re-infec</w:t>
      </w:r>
      <w:r w:rsidR="00232EDE" w:rsidRPr="00CC770F">
        <w:rPr>
          <w:rFonts w:ascii="Georgia" w:hAnsi="Georgia"/>
          <w:color w:val="000000" w:themeColor="text1"/>
          <w:sz w:val="20"/>
          <w:szCs w:val="20"/>
        </w:rPr>
        <w:t>tion, prevention &amp; transmission</w:t>
      </w:r>
      <w:r w:rsidRPr="00CC770F">
        <w:rPr>
          <w:rFonts w:ascii="Georgia" w:hAnsi="Georgia"/>
          <w:color w:val="000000" w:themeColor="text1"/>
          <w:sz w:val="20"/>
          <w:szCs w:val="20"/>
        </w:rPr>
        <w:t xml:space="preserve"> </w:t>
      </w:r>
    </w:p>
    <w:p w:rsidR="00CC770F" w:rsidRPr="00CC770F" w:rsidRDefault="00412E32" w:rsidP="00221F8E">
      <w:pPr>
        <w:pStyle w:val="NoSpacing"/>
        <w:numPr>
          <w:ilvl w:val="0"/>
          <w:numId w:val="230"/>
        </w:numPr>
        <w:spacing w:line="240" w:lineRule="exact"/>
        <w:rPr>
          <w:rFonts w:asciiTheme="majorHAnsi" w:eastAsiaTheme="majorEastAsia" w:hAnsiTheme="majorHAnsi"/>
          <w:color w:val="000000" w:themeColor="text1"/>
          <w:sz w:val="20"/>
          <w:szCs w:val="20"/>
        </w:rPr>
      </w:pPr>
      <w:r w:rsidRPr="00CC770F">
        <w:rPr>
          <w:rFonts w:ascii="Georgia" w:hAnsi="Georgia"/>
          <w:color w:val="000000" w:themeColor="text1"/>
          <w:sz w:val="20"/>
          <w:szCs w:val="20"/>
        </w:rPr>
        <w:t xml:space="preserve">If </w:t>
      </w:r>
      <w:r w:rsidR="004D37CE">
        <w:rPr>
          <w:rFonts w:ascii="Georgia" w:hAnsi="Georgia"/>
          <w:color w:val="000000" w:themeColor="text1"/>
          <w:sz w:val="20"/>
          <w:szCs w:val="20"/>
        </w:rPr>
        <w:t xml:space="preserve">HIV </w:t>
      </w:r>
      <w:r w:rsidRPr="00CC770F">
        <w:rPr>
          <w:rFonts w:ascii="Georgia" w:hAnsi="Georgia"/>
          <w:color w:val="000000" w:themeColor="text1"/>
          <w:sz w:val="20"/>
          <w:szCs w:val="20"/>
        </w:rPr>
        <w:t xml:space="preserve">diagnosis is not accepted – refer for additional counseling </w:t>
      </w:r>
      <w:bookmarkStart w:id="30" w:name="_HIV_Testing_algorithm"/>
      <w:bookmarkEnd w:id="30"/>
    </w:p>
    <w:p w:rsidR="004D5A2B" w:rsidRPr="00F167FC" w:rsidRDefault="004D5A2B" w:rsidP="00F167FC">
      <w:pPr>
        <w:pStyle w:val="Heading2"/>
        <w:spacing w:after="240"/>
      </w:pPr>
      <w:bookmarkStart w:id="31" w:name="_Toc381715006"/>
      <w:r w:rsidRPr="00F167FC">
        <w:lastRenderedPageBreak/>
        <w:t>HIV Testing algorithm</w:t>
      </w:r>
      <w:bookmarkEnd w:id="31"/>
      <w:r w:rsidRPr="00F167FC">
        <w:t xml:space="preserve"> </w:t>
      </w:r>
      <w:r w:rsidR="00905833" w:rsidRPr="00F167FC">
        <w:t xml:space="preserve"> </w:t>
      </w:r>
    </w:p>
    <w:p w:rsidR="00274D16" w:rsidRPr="00F167FC" w:rsidRDefault="00274D16" w:rsidP="005C76E4">
      <w:pPr>
        <w:pStyle w:val="Heading3"/>
      </w:pPr>
      <w:bookmarkStart w:id="32" w:name="_In_adults_and"/>
      <w:bookmarkEnd w:id="32"/>
      <w:r w:rsidRPr="00F167FC">
        <w:t xml:space="preserve">In adults and children above 18 months of age: </w:t>
      </w:r>
    </w:p>
    <w:p w:rsidR="00BF04CD" w:rsidRPr="00F167FC" w:rsidRDefault="00274D16" w:rsidP="006C769B">
      <w:pPr>
        <w:pStyle w:val="ListParagraph"/>
        <w:numPr>
          <w:ilvl w:val="0"/>
          <w:numId w:val="55"/>
        </w:numPr>
        <w:spacing w:before="240"/>
        <w:rPr>
          <w:rFonts w:ascii="Georgia" w:hAnsi="Georgia"/>
          <w:bCs/>
        </w:rPr>
      </w:pPr>
      <w:r w:rsidRPr="00F167FC">
        <w:rPr>
          <w:rFonts w:ascii="Georgia" w:hAnsi="Georgia"/>
          <w:bCs/>
        </w:rPr>
        <w:t>The HIV rapid testing algorithm</w:t>
      </w:r>
      <w:r w:rsidRPr="00F167FC">
        <w:rPr>
          <w:rFonts w:ascii="Georgia" w:hAnsi="Georgia"/>
        </w:rPr>
        <w:t xml:space="preserve"> </w:t>
      </w:r>
      <w:r w:rsidRPr="00F167FC">
        <w:rPr>
          <w:rFonts w:ascii="Georgia" w:hAnsi="Georgia"/>
          <w:bCs/>
        </w:rPr>
        <w:t xml:space="preserve">should use three rapid HIV test kits using the serial method. </w:t>
      </w:r>
      <w:r w:rsidR="00F167FC" w:rsidRPr="00F167FC">
        <w:rPr>
          <w:rFonts w:ascii="Georgia" w:hAnsi="Georgia"/>
          <w:bCs/>
        </w:rPr>
        <w:t xml:space="preserve">See schematic representation </w:t>
      </w:r>
      <w:hyperlink w:anchor="_In_adults_and" w:history="1">
        <w:r w:rsidR="00F167FC" w:rsidRPr="00F167FC">
          <w:rPr>
            <w:rStyle w:val="Hyperlink"/>
            <w:rFonts w:ascii="Georgia" w:hAnsi="Georgia"/>
            <w:bCs/>
          </w:rPr>
          <w:t>Figure 2-1</w:t>
        </w:r>
      </w:hyperlink>
      <w:r w:rsidR="007500D5">
        <w:rPr>
          <w:rFonts w:ascii="Georgia" w:hAnsi="Georgia"/>
          <w:bCs/>
        </w:rPr>
        <w:t xml:space="preserve"> </w:t>
      </w:r>
    </w:p>
    <w:p w:rsidR="00BF04CD" w:rsidRPr="00F167FC" w:rsidRDefault="00BF04CD" w:rsidP="00BF04CD">
      <w:pPr>
        <w:pStyle w:val="ListParagraph"/>
        <w:spacing w:after="200" w:line="276" w:lineRule="auto"/>
        <w:ind w:left="360"/>
        <w:jc w:val="both"/>
        <w:rPr>
          <w:rFonts w:ascii="Georgia" w:hAnsi="Georgia"/>
          <w:bCs/>
        </w:rPr>
      </w:pPr>
    </w:p>
    <w:p w:rsidR="00821C1B" w:rsidRPr="00F167FC" w:rsidRDefault="00821C1B" w:rsidP="006C769B">
      <w:pPr>
        <w:pStyle w:val="ListParagraph"/>
        <w:numPr>
          <w:ilvl w:val="0"/>
          <w:numId w:val="90"/>
        </w:numPr>
        <w:spacing w:after="200" w:line="276" w:lineRule="auto"/>
        <w:jc w:val="both"/>
        <w:rPr>
          <w:rFonts w:ascii="Georgia" w:hAnsi="Georgia"/>
          <w:bCs/>
        </w:rPr>
      </w:pPr>
      <w:r w:rsidRPr="00F167FC">
        <w:rPr>
          <w:rFonts w:ascii="Georgia" w:hAnsi="Georgia"/>
          <w:bCs/>
        </w:rPr>
        <w:t>All blood is first tested with one rapid assay (</w:t>
      </w:r>
      <w:r w:rsidR="007500D5">
        <w:rPr>
          <w:rFonts w:ascii="Georgia" w:hAnsi="Georgia"/>
          <w:bCs/>
        </w:rPr>
        <w:t>T1), which is highly sensitive</w:t>
      </w:r>
    </w:p>
    <w:p w:rsidR="00821C1B" w:rsidRPr="00F167FC" w:rsidRDefault="00821C1B" w:rsidP="00BF04CD">
      <w:pPr>
        <w:pStyle w:val="ListParagraph"/>
        <w:spacing w:after="200" w:line="276" w:lineRule="auto"/>
        <w:ind w:left="360"/>
        <w:jc w:val="both"/>
        <w:rPr>
          <w:rFonts w:ascii="Georgia" w:hAnsi="Georgia"/>
          <w:bCs/>
        </w:rPr>
      </w:pPr>
    </w:p>
    <w:p w:rsidR="00821C1B" w:rsidRPr="00F167FC" w:rsidRDefault="00821C1B" w:rsidP="006C769B">
      <w:pPr>
        <w:pStyle w:val="ListParagraph"/>
        <w:numPr>
          <w:ilvl w:val="0"/>
          <w:numId w:val="90"/>
        </w:numPr>
        <w:spacing w:after="200" w:line="276" w:lineRule="auto"/>
        <w:jc w:val="both"/>
        <w:rPr>
          <w:rFonts w:ascii="Georgia" w:hAnsi="Georgia"/>
          <w:bCs/>
        </w:rPr>
      </w:pPr>
      <w:r w:rsidRPr="00F167FC">
        <w:rPr>
          <w:rFonts w:ascii="Georgia" w:hAnsi="Georgia"/>
          <w:bCs/>
        </w:rPr>
        <w:t>Blood that is non-reactive on the first test is considered HIV antibody negative</w:t>
      </w:r>
      <w:r w:rsidR="00BF04CD" w:rsidRPr="00F167FC">
        <w:rPr>
          <w:rFonts w:ascii="Georgia" w:hAnsi="Georgia"/>
          <w:bCs/>
        </w:rPr>
        <w:t xml:space="preserve"> </w:t>
      </w:r>
    </w:p>
    <w:p w:rsidR="00821C1B" w:rsidRPr="00F167FC" w:rsidRDefault="00821C1B" w:rsidP="00BF04CD">
      <w:pPr>
        <w:pStyle w:val="ListParagraph"/>
        <w:spacing w:line="276" w:lineRule="auto"/>
        <w:rPr>
          <w:rFonts w:ascii="Georgia" w:hAnsi="Georgia"/>
          <w:bCs/>
        </w:rPr>
      </w:pPr>
    </w:p>
    <w:p w:rsidR="00821C1B" w:rsidRPr="00F167FC" w:rsidRDefault="00821C1B" w:rsidP="006C769B">
      <w:pPr>
        <w:pStyle w:val="ListParagraph"/>
        <w:numPr>
          <w:ilvl w:val="0"/>
          <w:numId w:val="90"/>
        </w:numPr>
        <w:spacing w:after="200" w:line="276" w:lineRule="auto"/>
        <w:jc w:val="both"/>
        <w:rPr>
          <w:rFonts w:ascii="Georgia" w:hAnsi="Georgia"/>
          <w:bCs/>
        </w:rPr>
      </w:pPr>
      <w:r w:rsidRPr="00F167FC">
        <w:rPr>
          <w:rFonts w:ascii="Georgia" w:hAnsi="Georgia"/>
          <w:bCs/>
        </w:rPr>
        <w:t>Specimens that are reactive on the first assay but non-reactive on the second assay (T1+; T2−) should be repeated using the same specimen (when serum/plasma) with the same two assays. When using finger-stick whole blood, a new specimen will have to be taken.</w:t>
      </w:r>
    </w:p>
    <w:p w:rsidR="00821C1B" w:rsidRPr="00F167FC" w:rsidRDefault="00821C1B" w:rsidP="00BF04CD">
      <w:pPr>
        <w:pStyle w:val="ListParagraph"/>
        <w:spacing w:line="276" w:lineRule="auto"/>
        <w:rPr>
          <w:rFonts w:ascii="Georgia" w:hAnsi="Georgia"/>
          <w:bCs/>
        </w:rPr>
      </w:pPr>
    </w:p>
    <w:p w:rsidR="00821C1B" w:rsidRPr="00F167FC" w:rsidRDefault="00821C1B" w:rsidP="006C769B">
      <w:pPr>
        <w:pStyle w:val="ListParagraph"/>
        <w:numPr>
          <w:ilvl w:val="0"/>
          <w:numId w:val="90"/>
        </w:numPr>
        <w:autoSpaceDE w:val="0"/>
        <w:autoSpaceDN w:val="0"/>
        <w:adjustRightInd w:val="0"/>
        <w:spacing w:before="240" w:line="276" w:lineRule="auto"/>
        <w:rPr>
          <w:rFonts w:ascii="Georgia" w:hAnsi="Georgia"/>
          <w:bCs/>
        </w:rPr>
      </w:pPr>
      <w:r w:rsidRPr="00F167FC">
        <w:rPr>
          <w:rFonts w:ascii="Georgia" w:hAnsi="Georgia" w:cs="AkzidenzGroteskBQ-Light"/>
        </w:rPr>
        <w:t>On repeat, any specimen</w:t>
      </w:r>
      <w:r w:rsidR="00E97773">
        <w:rPr>
          <w:rFonts w:ascii="Georgia" w:hAnsi="Georgia" w:cs="AkzidenzGroteskBQ-Light"/>
        </w:rPr>
        <w:t>(</w:t>
      </w:r>
      <w:r w:rsidRPr="00F167FC">
        <w:rPr>
          <w:rFonts w:ascii="Georgia" w:hAnsi="Georgia" w:cs="AkzidenzGroteskBQ-Light"/>
        </w:rPr>
        <w:t>s</w:t>
      </w:r>
      <w:r w:rsidR="00E97773">
        <w:rPr>
          <w:rFonts w:ascii="Georgia" w:hAnsi="Georgia" w:cs="AkzidenzGroteskBQ-Light"/>
        </w:rPr>
        <w:t>)</w:t>
      </w:r>
      <w:r w:rsidRPr="00F167FC">
        <w:rPr>
          <w:rFonts w:ascii="Georgia" w:hAnsi="Georgia" w:cs="AkzidenzGroteskBQ-Light"/>
        </w:rPr>
        <w:t xml:space="preserve"> that is reactive on the first assay but non-reactive on the second assay (</w:t>
      </w:r>
      <w:r w:rsidR="007500D5">
        <w:rPr>
          <w:rFonts w:ascii="Georgia" w:hAnsi="Georgia" w:cs="AkzidenzGroteskBQ-Light"/>
        </w:rPr>
        <w:t>T</w:t>
      </w:r>
      <w:r w:rsidR="00110EB9">
        <w:rPr>
          <w:rFonts w:ascii="Georgia" w:hAnsi="Georgia" w:cs="AkzidenzGroteskBQ-Light"/>
        </w:rPr>
        <w:t xml:space="preserve">1+; </w:t>
      </w:r>
      <w:r w:rsidR="007500D5">
        <w:rPr>
          <w:rFonts w:ascii="Georgia" w:hAnsi="Georgia" w:cs="AkzidenzGroteskBQ-Light"/>
        </w:rPr>
        <w:t>T</w:t>
      </w:r>
      <w:r w:rsidRPr="00F167FC">
        <w:rPr>
          <w:rFonts w:ascii="Georgia" w:hAnsi="Georgia" w:cs="AkzidenzGroteskBQ-Light"/>
        </w:rPr>
        <w:t>2−) are considered HIV-negative</w:t>
      </w:r>
      <w:r w:rsidR="00BF04CD" w:rsidRPr="00F167FC">
        <w:rPr>
          <w:rFonts w:ascii="Georgia" w:hAnsi="Georgia" w:cs="AkzidenzGroteskBQ-Light"/>
        </w:rPr>
        <w:t xml:space="preserve"> or inconclusive. R</w:t>
      </w:r>
      <w:r w:rsidRPr="00F167FC">
        <w:rPr>
          <w:rFonts w:ascii="Georgia" w:hAnsi="Georgia" w:cs="AkzidenzGroteskBQ-Light"/>
        </w:rPr>
        <w:t>e-testing should be performed with a second specimen taken after 14 days.</w:t>
      </w:r>
    </w:p>
    <w:p w:rsidR="00821C1B" w:rsidRPr="00F167FC" w:rsidRDefault="00821C1B" w:rsidP="00BF04CD">
      <w:pPr>
        <w:pStyle w:val="ListParagraph"/>
        <w:autoSpaceDE w:val="0"/>
        <w:autoSpaceDN w:val="0"/>
        <w:adjustRightInd w:val="0"/>
        <w:spacing w:after="0" w:line="276" w:lineRule="auto"/>
        <w:ind w:left="360"/>
        <w:rPr>
          <w:rFonts w:ascii="Georgia" w:hAnsi="Georgia" w:cs="AkzidenzGroteskBQ-Light"/>
        </w:rPr>
      </w:pPr>
    </w:p>
    <w:p w:rsidR="00821C1B" w:rsidRPr="00BF04CD" w:rsidRDefault="00821C1B" w:rsidP="006C769B">
      <w:pPr>
        <w:pStyle w:val="ListParagraph"/>
        <w:numPr>
          <w:ilvl w:val="0"/>
          <w:numId w:val="90"/>
        </w:numPr>
        <w:autoSpaceDE w:val="0"/>
        <w:autoSpaceDN w:val="0"/>
        <w:adjustRightInd w:val="0"/>
        <w:spacing w:after="200" w:line="276" w:lineRule="auto"/>
        <w:jc w:val="both"/>
        <w:rPr>
          <w:rFonts w:ascii="Georgia" w:hAnsi="Georgia" w:cs="AkzidenzGroteskBQ-Light"/>
        </w:rPr>
      </w:pPr>
      <w:r w:rsidRPr="00F167FC">
        <w:rPr>
          <w:rFonts w:ascii="Georgia" w:hAnsi="Georgia" w:cs="AkzidenzGroteskBQ-Light"/>
        </w:rPr>
        <w:t>For specimens that are</w:t>
      </w:r>
      <w:r w:rsidR="003E1C6C">
        <w:rPr>
          <w:rFonts w:ascii="Georgia" w:hAnsi="Georgia" w:cs="AkzidenzGroteskBQ-Light"/>
        </w:rPr>
        <w:t xml:space="preserve"> reactive on </w:t>
      </w:r>
      <w:proofErr w:type="gramStart"/>
      <w:r w:rsidR="003E1C6C">
        <w:rPr>
          <w:rFonts w:ascii="Georgia" w:hAnsi="Georgia" w:cs="AkzidenzGroteskBQ-Light"/>
        </w:rPr>
        <w:t xml:space="preserve">both </w:t>
      </w:r>
      <w:r w:rsidRPr="00F167FC">
        <w:rPr>
          <w:rFonts w:ascii="Georgia" w:hAnsi="Georgia" w:cs="AkzidenzGroteskBQ-Light"/>
        </w:rPr>
        <w:t>the</w:t>
      </w:r>
      <w:proofErr w:type="gramEnd"/>
      <w:r w:rsidRPr="00F167FC">
        <w:rPr>
          <w:rFonts w:ascii="Georgia" w:hAnsi="Georgia" w:cs="AkzidenzGroteskBQ-Light"/>
        </w:rPr>
        <w:t xml:space="preserve"> first and the second assays (T1+; T2+), a third assay should be used to confirm HIV-reactive specimens. If the third test result is also reactive (T1+; T2+;</w:t>
      </w:r>
      <w:r w:rsidRPr="00BF04CD">
        <w:rPr>
          <w:rFonts w:ascii="Georgia" w:hAnsi="Georgia" w:cs="AkzidenzGroteskBQ-Light"/>
        </w:rPr>
        <w:t xml:space="preserve"> T3+), the result can be reported as HIV-positive.</w:t>
      </w:r>
    </w:p>
    <w:p w:rsidR="00821C1B" w:rsidRPr="00BF04CD" w:rsidRDefault="00821C1B" w:rsidP="00BF04CD">
      <w:pPr>
        <w:pStyle w:val="ListParagraph"/>
        <w:autoSpaceDE w:val="0"/>
        <w:autoSpaceDN w:val="0"/>
        <w:adjustRightInd w:val="0"/>
        <w:spacing w:after="0" w:line="276" w:lineRule="auto"/>
        <w:ind w:left="360"/>
        <w:rPr>
          <w:rFonts w:ascii="Georgia" w:hAnsi="Georgia" w:cs="AkzidenzGroteskBQ-Light"/>
        </w:rPr>
      </w:pPr>
    </w:p>
    <w:p w:rsidR="00821C1B" w:rsidRPr="00BF04CD" w:rsidRDefault="00821C1B" w:rsidP="006C769B">
      <w:pPr>
        <w:pStyle w:val="ListParagraph"/>
        <w:numPr>
          <w:ilvl w:val="0"/>
          <w:numId w:val="90"/>
        </w:numPr>
        <w:autoSpaceDE w:val="0"/>
        <w:autoSpaceDN w:val="0"/>
        <w:adjustRightInd w:val="0"/>
        <w:spacing w:after="200" w:line="276" w:lineRule="auto"/>
        <w:jc w:val="both"/>
        <w:rPr>
          <w:rFonts w:ascii="Georgia" w:hAnsi="Georgia"/>
          <w:bCs/>
        </w:rPr>
      </w:pPr>
      <w:r w:rsidRPr="00BF04CD">
        <w:rPr>
          <w:rFonts w:ascii="Georgia" w:hAnsi="Georgia" w:cs="AkzidenzGroteskBQ-Light"/>
        </w:rPr>
        <w:t xml:space="preserve">If the result of the third assay is non-reactive (T1+; T2+; T3−), then the result is considered HIV-inconclusive. </w:t>
      </w:r>
    </w:p>
    <w:p w:rsidR="004F2B2C" w:rsidRPr="00BF04CD" w:rsidRDefault="004F2B2C" w:rsidP="00BF04CD">
      <w:pPr>
        <w:pStyle w:val="ListParagraph"/>
        <w:spacing w:line="276" w:lineRule="auto"/>
        <w:ind w:left="360"/>
        <w:rPr>
          <w:rFonts w:ascii="Georgia" w:hAnsi="Georgia"/>
          <w:bCs/>
        </w:rPr>
      </w:pPr>
    </w:p>
    <w:p w:rsidR="004F2B2C" w:rsidRDefault="004F2B2C" w:rsidP="006C769B">
      <w:pPr>
        <w:pStyle w:val="ListParagraph"/>
        <w:numPr>
          <w:ilvl w:val="0"/>
          <w:numId w:val="90"/>
        </w:numPr>
        <w:autoSpaceDE w:val="0"/>
        <w:autoSpaceDN w:val="0"/>
        <w:adjustRightInd w:val="0"/>
        <w:spacing w:after="200" w:line="276" w:lineRule="auto"/>
        <w:jc w:val="both"/>
        <w:rPr>
          <w:rFonts w:ascii="Georgia" w:hAnsi="Georgia"/>
          <w:bCs/>
        </w:rPr>
      </w:pPr>
      <w:r w:rsidRPr="00BF04CD">
        <w:rPr>
          <w:rFonts w:ascii="Georgia" w:hAnsi="Georgia"/>
          <w:bCs/>
        </w:rPr>
        <w:t xml:space="preserve">Individuals with inconclusive overall results should be asked to </w:t>
      </w:r>
      <w:r w:rsidR="00DE6949">
        <w:rPr>
          <w:rFonts w:ascii="Georgia" w:hAnsi="Georgia"/>
          <w:bCs/>
        </w:rPr>
        <w:t xml:space="preserve">return </w:t>
      </w:r>
      <w:r w:rsidRPr="00BF04CD">
        <w:rPr>
          <w:rFonts w:ascii="Georgia" w:hAnsi="Georgia"/>
          <w:bCs/>
        </w:rPr>
        <w:t>for re-testing after 14 days.</w:t>
      </w:r>
    </w:p>
    <w:p w:rsidR="00110EB9" w:rsidRPr="00110EB9" w:rsidRDefault="00110EB9" w:rsidP="00110EB9">
      <w:pPr>
        <w:pStyle w:val="ListParagraph"/>
        <w:rPr>
          <w:rFonts w:ascii="Georgia" w:hAnsi="Georgia"/>
          <w:bCs/>
        </w:rPr>
      </w:pPr>
    </w:p>
    <w:p w:rsidR="00962E71" w:rsidRPr="00962E71" w:rsidRDefault="00962E71" w:rsidP="00962E71">
      <w:pPr>
        <w:spacing w:before="240" w:after="240" w:line="276" w:lineRule="auto"/>
        <w:contextualSpacing/>
        <w:jc w:val="both"/>
        <w:rPr>
          <w:rFonts w:ascii="Georgia" w:hAnsi="Georgia"/>
          <w:highlight w:val="yellow"/>
        </w:rPr>
      </w:pPr>
      <w:bookmarkStart w:id="33" w:name="_In_children_below"/>
      <w:bookmarkEnd w:id="33"/>
    </w:p>
    <w:p w:rsidR="00962E71" w:rsidRDefault="00071176" w:rsidP="00071176">
      <w:pPr>
        <w:pStyle w:val="Heading3"/>
        <w:rPr>
          <w:rStyle w:val="Heading3Char"/>
          <w:b/>
          <w:bCs/>
        </w:rPr>
      </w:pPr>
      <w:bookmarkStart w:id="34" w:name="_In_children_below_2"/>
      <w:bookmarkEnd w:id="34"/>
      <w:r w:rsidRPr="00071176">
        <w:rPr>
          <w:rStyle w:val="Heading3Char"/>
          <w:b/>
          <w:bCs/>
        </w:rPr>
        <w:t xml:space="preserve">In children </w:t>
      </w:r>
      <w:r>
        <w:rPr>
          <w:rStyle w:val="Heading3Char"/>
          <w:b/>
          <w:bCs/>
        </w:rPr>
        <w:t xml:space="preserve">below </w:t>
      </w:r>
      <w:r w:rsidRPr="00071176">
        <w:rPr>
          <w:rStyle w:val="Heading3Char"/>
          <w:b/>
          <w:bCs/>
        </w:rPr>
        <w:t>18 months of age:</w:t>
      </w:r>
    </w:p>
    <w:p w:rsidR="00071176" w:rsidRDefault="00071176" w:rsidP="00071176"/>
    <w:p w:rsidR="00071176" w:rsidRPr="00071176" w:rsidRDefault="00071176" w:rsidP="00221F8E">
      <w:pPr>
        <w:pStyle w:val="ListParagraph"/>
        <w:numPr>
          <w:ilvl w:val="0"/>
          <w:numId w:val="166"/>
        </w:numPr>
      </w:pPr>
      <w:r>
        <w:t xml:space="preserve">See </w:t>
      </w:r>
      <w:r w:rsidR="00110EB9">
        <w:t xml:space="preserve"> section </w:t>
      </w:r>
      <w:hyperlink w:anchor="_HTC_in_infants" w:history="1">
        <w:r w:rsidRPr="00071176">
          <w:rPr>
            <w:rStyle w:val="Hyperlink"/>
          </w:rPr>
          <w:t>2.3.1</w:t>
        </w:r>
      </w:hyperlink>
      <w:r w:rsidR="00110EB9">
        <w:rPr>
          <w:rStyle w:val="Hyperlink"/>
        </w:rPr>
        <w:t xml:space="preserve">   </w:t>
      </w:r>
      <w:r w:rsidR="00110EB9">
        <w:rPr>
          <w:rStyle w:val="Hyperlink"/>
          <w:color w:val="000000" w:themeColor="text1"/>
          <w:u w:val="none"/>
        </w:rPr>
        <w:t xml:space="preserve">and </w:t>
      </w:r>
      <w:hyperlink w:anchor="_In_children_below_2" w:history="1">
        <w:r w:rsidR="00110EB9" w:rsidRPr="00110EB9">
          <w:rPr>
            <w:rStyle w:val="Hyperlink"/>
          </w:rPr>
          <w:t>Figure 2-2</w:t>
        </w:r>
      </w:hyperlink>
    </w:p>
    <w:p w:rsidR="003466C2" w:rsidRDefault="003466C2">
      <w:pPr>
        <w:rPr>
          <w:rFonts w:asciiTheme="majorHAnsi" w:eastAsiaTheme="majorEastAsia" w:hAnsiTheme="majorHAnsi" w:cstheme="majorBidi"/>
          <w:b/>
          <w:bCs/>
          <w:color w:val="5B9BD5" w:themeColor="accent1"/>
          <w:sz w:val="26"/>
          <w:szCs w:val="26"/>
        </w:rPr>
      </w:pPr>
    </w:p>
    <w:p w:rsidR="00DE6949" w:rsidRDefault="00DE6949">
      <w:pPr>
        <w:rPr>
          <w:rFonts w:asciiTheme="majorHAnsi" w:eastAsiaTheme="majorEastAsia" w:hAnsiTheme="majorHAnsi" w:cstheme="majorBidi"/>
          <w:b/>
          <w:bCs/>
          <w:color w:val="5B9BD5" w:themeColor="accent1"/>
          <w:sz w:val="26"/>
          <w:szCs w:val="26"/>
          <w:highlight w:val="yellow"/>
        </w:rPr>
      </w:pPr>
      <w:r>
        <w:rPr>
          <w:rFonts w:asciiTheme="majorHAnsi" w:eastAsiaTheme="majorEastAsia" w:hAnsiTheme="majorHAnsi" w:cstheme="majorBidi"/>
          <w:b/>
          <w:bCs/>
          <w:color w:val="5B9BD5" w:themeColor="accent1"/>
          <w:sz w:val="26"/>
          <w:szCs w:val="26"/>
          <w:highlight w:val="yellow"/>
        </w:rPr>
        <w:br w:type="page"/>
      </w:r>
    </w:p>
    <w:p w:rsidR="00E42FEB" w:rsidRDefault="00E42FEB" w:rsidP="00E42FEB">
      <w:pPr>
        <w:pStyle w:val="Caption"/>
        <w:keepNext/>
      </w:pPr>
      <w:bookmarkStart w:id="35" w:name="_Toc380422078"/>
      <w:r>
        <w:lastRenderedPageBreak/>
        <w:t xml:space="preserve">Figure </w:t>
      </w:r>
      <w:fldSimple w:instr=" STYLEREF 1 \s ">
        <w:r w:rsidR="00ED47C7">
          <w:rPr>
            <w:noProof/>
          </w:rPr>
          <w:t>2</w:t>
        </w:r>
      </w:fldSimple>
      <w:r w:rsidR="00717BCA">
        <w:noBreakHyphen/>
      </w:r>
      <w:fldSimple w:instr=" SEQ Figure \* ARABIC \s 1 ">
        <w:r w:rsidR="00ED47C7">
          <w:rPr>
            <w:noProof/>
          </w:rPr>
          <w:t>1</w:t>
        </w:r>
      </w:fldSimple>
      <w:r>
        <w:t xml:space="preserve">: </w:t>
      </w:r>
      <w:r w:rsidR="00110EB9">
        <w:t>HIV testing algorithm in Adults and C</w:t>
      </w:r>
      <w:r w:rsidRPr="00E42FEB">
        <w:t>hildren over 18 months</w:t>
      </w:r>
      <w:bookmarkEnd w:id="35"/>
    </w:p>
    <w:p w:rsidR="003466C2" w:rsidRPr="003466C2" w:rsidRDefault="003C6E76" w:rsidP="003466C2">
      <w:pPr>
        <w:rPr>
          <w:rFonts w:eastAsiaTheme="minorHAnsi"/>
        </w:rPr>
      </w:pPr>
      <w:r>
        <w:rPr>
          <w:rFonts w:eastAsiaTheme="minorHAnsi"/>
          <w:noProof/>
        </w:rPr>
        <mc:AlternateContent>
          <mc:Choice Requires="wps">
            <w:drawing>
              <wp:anchor distT="0" distB="0" distL="114300" distR="114300" simplePos="0" relativeHeight="251682304" behindDoc="0" locked="0" layoutInCell="1" allowOverlap="1" wp14:anchorId="596D5106" wp14:editId="51CA46F1">
                <wp:simplePos x="0" y="0"/>
                <wp:positionH relativeFrom="column">
                  <wp:posOffset>162499</wp:posOffset>
                </wp:positionH>
                <wp:positionV relativeFrom="paragraph">
                  <wp:posOffset>5379169</wp:posOffset>
                </wp:positionV>
                <wp:extent cx="649995" cy="0"/>
                <wp:effectExtent l="0" t="76200" r="17145" b="95250"/>
                <wp:wrapNone/>
                <wp:docPr id="12" name="Straight Arrow Connector 12"/>
                <wp:cNvGraphicFramePr/>
                <a:graphic xmlns:a="http://schemas.openxmlformats.org/drawingml/2006/main">
                  <a:graphicData uri="http://schemas.microsoft.com/office/word/2010/wordprocessingShape">
                    <wps:wsp>
                      <wps:cNvCnPr/>
                      <wps:spPr>
                        <a:xfrm>
                          <a:off x="0" y="0"/>
                          <a:ext cx="64999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type w14:anchorId="1CB36A1B" id="_x0000_t32" coordsize="21600,21600" o:spt="32" o:oned="t" path="m,l21600,21600e" filled="f">
                <v:path arrowok="t" fillok="f" o:connecttype="none"/>
                <o:lock v:ext="edit" shapetype="t"/>
              </v:shapetype>
              <v:shape id="Straight Arrow Connector 12" o:spid="_x0000_s1026" type="#_x0000_t32" style="position:absolute;margin-left:12.8pt;margin-top:423.55pt;width:51.2pt;height:0;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" strokecolor="black [3200]" strokeweight="1.5pt">
                <v:stroke endarrow="block" joinstyle="miter"/>
              </v:shape>
            </w:pict>
          </mc:Fallback>
        </mc:AlternateContent>
      </w:r>
      <w:r>
        <w:rPr>
          <w:rFonts w:eastAsiaTheme="minorHAnsi"/>
          <w:noProof/>
        </w:rPr>
        <mc:AlternateContent>
          <mc:Choice Requires="wps">
            <w:drawing>
              <wp:anchor distT="0" distB="0" distL="114300" distR="114300" simplePos="0" relativeHeight="251678208" behindDoc="0" locked="0" layoutInCell="1" allowOverlap="1" wp14:anchorId="58107DBE" wp14:editId="0BB4B4F9">
                <wp:simplePos x="0" y="0"/>
                <wp:positionH relativeFrom="column">
                  <wp:posOffset>162499</wp:posOffset>
                </wp:positionH>
                <wp:positionV relativeFrom="paragraph">
                  <wp:posOffset>2790274</wp:posOffset>
                </wp:positionV>
                <wp:extent cx="0" cy="2588964"/>
                <wp:effectExtent l="0" t="0" r="19050" b="20955"/>
                <wp:wrapNone/>
                <wp:docPr id="11" name="Straight Connector 11"/>
                <wp:cNvGraphicFramePr/>
                <a:graphic xmlns:a="http://schemas.openxmlformats.org/drawingml/2006/main">
                  <a:graphicData uri="http://schemas.microsoft.com/office/word/2010/wordprocessingShape">
                    <wps:wsp>
                      <wps:cNvCnPr/>
                      <wps:spPr>
                        <a:xfrm>
                          <a:off x="0" y="0"/>
                          <a:ext cx="0" cy="258896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3EC1C381" id="Straight Connector 1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2.8pt,219.7pt" to="12.8pt,4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" strokecolor="black [3200]" strokeweight="1.5pt">
                <v:stroke joinstyle="miter"/>
              </v:line>
            </w:pict>
          </mc:Fallback>
        </mc:AlternateContent>
      </w:r>
      <w:r>
        <w:rPr>
          <w:rFonts w:eastAsiaTheme="minorHAnsi"/>
          <w:noProof/>
        </w:rPr>
        <mc:AlternateContent>
          <mc:Choice Requires="wps">
            <w:drawing>
              <wp:anchor distT="0" distB="0" distL="114300" distR="114300" simplePos="0" relativeHeight="251674112" behindDoc="0" locked="0" layoutInCell="1" allowOverlap="1" wp14:anchorId="2E8F6ADB" wp14:editId="4F032874">
                <wp:simplePos x="0" y="0"/>
                <wp:positionH relativeFrom="column">
                  <wp:posOffset>162499</wp:posOffset>
                </wp:positionH>
                <wp:positionV relativeFrom="paragraph">
                  <wp:posOffset>2790274</wp:posOffset>
                </wp:positionV>
                <wp:extent cx="1377108" cy="0"/>
                <wp:effectExtent l="0" t="0" r="13970" b="19050"/>
                <wp:wrapNone/>
                <wp:docPr id="8" name="Straight Connector 8"/>
                <wp:cNvGraphicFramePr/>
                <a:graphic xmlns:a="http://schemas.openxmlformats.org/drawingml/2006/main">
                  <a:graphicData uri="http://schemas.microsoft.com/office/word/2010/wordprocessingShape">
                    <wps:wsp>
                      <wps:cNvCnPr/>
                      <wps:spPr>
                        <a:xfrm flipH="1">
                          <a:off x="0" y="0"/>
                          <a:ext cx="137710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B421954" id="Straight Connector 8"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12.8pt,219.7pt" to="121.2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" strokecolor="black [3200]" strokeweight="1.5pt">
                <v:stroke joinstyle="miter"/>
              </v:line>
            </w:pict>
          </mc:Fallback>
        </mc:AlternateContent>
      </w:r>
      <w:r w:rsidR="003466C2" w:rsidRPr="008F3EEA">
        <w:rPr>
          <w:rFonts w:eastAsiaTheme="minorHAnsi"/>
          <w:noProof/>
          <w:shd w:val="clear" w:color="auto" w:fill="DBDBDB" w:themeFill="accent3" w:themeFillTint="66"/>
        </w:rPr>
        <w:drawing>
          <wp:inline distT="0" distB="0" distL="0" distR="0" wp14:anchorId="4733BC43" wp14:editId="26CA332E">
            <wp:extent cx="6106886" cy="7380515"/>
            <wp:effectExtent l="0" t="0" r="27305" b="114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8F4EB4" w:rsidRDefault="00821C1B" w:rsidP="00BC7F0E">
      <w:pPr>
        <w:pStyle w:val="Heading3"/>
        <w:numPr>
          <w:ilvl w:val="0"/>
          <w:numId w:val="0"/>
        </w:numPr>
        <w:rPr>
          <w:i/>
          <w:iCs/>
          <w:color w:val="44546A" w:themeColor="text2"/>
          <w:sz w:val="18"/>
          <w:szCs w:val="18"/>
        </w:rPr>
      </w:pPr>
      <w:bookmarkStart w:id="36" w:name="_In_children_below_1"/>
      <w:bookmarkEnd w:id="36"/>
      <w:r>
        <w:rPr>
          <w:b w:val="0"/>
          <w:bCs w:val="0"/>
          <w:color w:val="5B9BD5" w:themeColor="accent1"/>
          <w:sz w:val="26"/>
          <w:szCs w:val="26"/>
        </w:rPr>
        <w:br w:type="page"/>
      </w:r>
    </w:p>
    <w:p w:rsidR="008F4EB4" w:rsidRDefault="008F4EB4" w:rsidP="008F4EB4">
      <w:pPr>
        <w:pStyle w:val="Caption"/>
        <w:keepNext/>
      </w:pPr>
      <w:bookmarkStart w:id="37" w:name="_Toc380422079"/>
      <w:r>
        <w:lastRenderedPageBreak/>
        <w:t xml:space="preserve">Figure </w:t>
      </w:r>
      <w:fldSimple w:instr=" STYLEREF 1 \s ">
        <w:r w:rsidR="00ED47C7">
          <w:rPr>
            <w:noProof/>
          </w:rPr>
          <w:t>2</w:t>
        </w:r>
      </w:fldSimple>
      <w:r w:rsidR="00717BCA">
        <w:noBreakHyphen/>
      </w:r>
      <w:fldSimple w:instr=" SEQ Figure \* ARABIC \s 1 ">
        <w:r w:rsidR="00ED47C7">
          <w:rPr>
            <w:noProof/>
          </w:rPr>
          <w:t>2</w:t>
        </w:r>
      </w:fldSimple>
      <w:r>
        <w:t>: HIV Testing algorithm for HIV-Exposed Infants</w:t>
      </w:r>
      <w:bookmarkEnd w:id="37"/>
    </w:p>
    <w:p w:rsidR="00A27827" w:rsidRDefault="00ED6AA9">
      <w:pPr>
        <w:rPr>
          <w:rFonts w:asciiTheme="majorHAnsi" w:eastAsiaTheme="minorHAnsi" w:hAnsiTheme="majorHAnsi" w:cstheme="majorBidi"/>
          <w:b/>
          <w:bCs/>
          <w:color w:val="000000" w:themeColor="text1"/>
        </w:rPr>
      </w:pPr>
      <w:r>
        <w:rPr>
          <w:rFonts w:eastAsiaTheme="minorHAnsi"/>
          <w:noProof/>
        </w:rPr>
        <w:drawing>
          <wp:inline distT="0" distB="0" distL="0" distR="0" wp14:anchorId="361A2136" wp14:editId="2378E29F">
            <wp:extent cx="5410200" cy="7007072"/>
            <wp:effectExtent l="19050" t="19050" r="19050" b="22860"/>
            <wp:docPr id="92302" name="Picture 9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4857" cy="7013103"/>
                    </a:xfrm>
                    <a:prstGeom prst="rect">
                      <a:avLst/>
                    </a:prstGeom>
                    <a:noFill/>
                    <a:ln>
                      <a:solidFill>
                        <a:schemeClr val="tx2"/>
                      </a:solidFill>
                      <a:prstDash val="sysDot"/>
                    </a:ln>
                  </pic:spPr>
                </pic:pic>
              </a:graphicData>
            </a:graphic>
          </wp:inline>
        </w:drawing>
      </w:r>
      <w:r w:rsidR="00A27827">
        <w:rPr>
          <w:rFonts w:eastAsiaTheme="minorHAnsi"/>
        </w:rPr>
        <w:br w:type="page"/>
      </w:r>
    </w:p>
    <w:p w:rsidR="00B7317A" w:rsidRDefault="00B7317A" w:rsidP="00307759">
      <w:pPr>
        <w:pStyle w:val="Heading3"/>
        <w:numPr>
          <w:ilvl w:val="0"/>
          <w:numId w:val="0"/>
        </w:numPr>
        <w:rPr>
          <w:rFonts w:eastAsiaTheme="minorHAnsi"/>
        </w:rPr>
        <w:sectPr w:rsidR="00B7317A" w:rsidSect="00B7317A">
          <w:type w:val="continuous"/>
          <w:pgSz w:w="12240" w:h="15840"/>
          <w:pgMar w:top="1440" w:right="1080" w:bottom="1440" w:left="1080" w:header="720" w:footer="720" w:gutter="0"/>
          <w:cols w:space="720"/>
          <w:docGrid w:linePitch="360"/>
        </w:sectPr>
      </w:pPr>
    </w:p>
    <w:p w:rsidR="003A3BDB" w:rsidRPr="005B0A9F" w:rsidRDefault="003A3BDB" w:rsidP="003A3BDB">
      <w:pPr>
        <w:pStyle w:val="Heading2"/>
      </w:pPr>
      <w:bookmarkStart w:id="38" w:name="_Linkage_from_HTC"/>
      <w:bookmarkStart w:id="39" w:name="_Toc381715007"/>
      <w:bookmarkEnd w:id="38"/>
      <w:r w:rsidRPr="005B0A9F">
        <w:lastRenderedPageBreak/>
        <w:t xml:space="preserve">Linkage from HTC </w:t>
      </w:r>
      <w:r w:rsidR="00B316C2">
        <w:t>To</w:t>
      </w:r>
      <w:r w:rsidR="00B316C2" w:rsidRPr="005B0A9F">
        <w:t xml:space="preserve"> HIV</w:t>
      </w:r>
      <w:r w:rsidRPr="005B0A9F">
        <w:t xml:space="preserve"> prevention, treatment and care</w:t>
      </w:r>
      <w:bookmarkEnd w:id="39"/>
      <w:r w:rsidRPr="005B0A9F">
        <w:t xml:space="preserve">  </w:t>
      </w:r>
    </w:p>
    <w:p w:rsidR="00676D69" w:rsidRPr="00676D69" w:rsidRDefault="00B00E0C" w:rsidP="006C769B">
      <w:pPr>
        <w:pStyle w:val="ListParagraph"/>
        <w:numPr>
          <w:ilvl w:val="0"/>
          <w:numId w:val="117"/>
        </w:numPr>
        <w:spacing w:before="240"/>
        <w:rPr>
          <w:rFonts w:ascii="Georgia" w:hAnsi="Georgia"/>
        </w:rPr>
      </w:pPr>
      <w:r w:rsidRPr="00676D69">
        <w:rPr>
          <w:rFonts w:ascii="Georgia" w:hAnsi="Georgia"/>
        </w:rPr>
        <w:t xml:space="preserve">Linkage to care is the process of assisting HIV-diagnosed persons to enter medical care. </w:t>
      </w:r>
      <w:r w:rsidR="00676D69" w:rsidRPr="00676D69">
        <w:rPr>
          <w:rFonts w:ascii="Georgia" w:hAnsi="Georgia"/>
        </w:rPr>
        <w:t>Linkage is described as successful</w:t>
      </w:r>
      <w:r w:rsidR="00FE47BF">
        <w:rPr>
          <w:rFonts w:ascii="Georgia" w:hAnsi="Georgia"/>
        </w:rPr>
        <w:t xml:space="preserve"> when </w:t>
      </w:r>
      <w:r w:rsidR="00FE47BF" w:rsidRPr="00FE47BF">
        <w:rPr>
          <w:rFonts w:ascii="Georgia" w:hAnsi="Georgia"/>
        </w:rPr>
        <w:t>following receipt of HIV diagnosis</w:t>
      </w:r>
      <w:r w:rsidR="00FE47BF">
        <w:rPr>
          <w:rFonts w:ascii="Georgia" w:hAnsi="Georgia"/>
        </w:rPr>
        <w:t xml:space="preserve">, </w:t>
      </w:r>
      <w:r w:rsidR="00676D69" w:rsidRPr="00676D69">
        <w:rPr>
          <w:rFonts w:ascii="Georgia" w:hAnsi="Georgia"/>
        </w:rPr>
        <w:t xml:space="preserve">a client has attended an initial </w:t>
      </w:r>
      <w:r w:rsidR="00591CF7" w:rsidRPr="00591CF7">
        <w:rPr>
          <w:rFonts w:ascii="Georgia" w:hAnsi="Georgia"/>
        </w:rPr>
        <w:t xml:space="preserve">visit </w:t>
      </w:r>
      <w:r w:rsidR="00591CF7">
        <w:rPr>
          <w:rFonts w:ascii="Georgia" w:hAnsi="Georgia"/>
        </w:rPr>
        <w:t xml:space="preserve">at the </w:t>
      </w:r>
      <w:r w:rsidR="00676D69" w:rsidRPr="00676D69">
        <w:rPr>
          <w:rFonts w:ascii="Georgia" w:hAnsi="Georgia"/>
        </w:rPr>
        <w:t>HIV medical care</w:t>
      </w:r>
      <w:r w:rsidR="00591CF7">
        <w:rPr>
          <w:rFonts w:ascii="Georgia" w:hAnsi="Georgia"/>
        </w:rPr>
        <w:t xml:space="preserve"> </w:t>
      </w:r>
      <w:r w:rsidR="00FE47BF">
        <w:rPr>
          <w:rFonts w:ascii="Georgia" w:hAnsi="Georgia"/>
        </w:rPr>
        <w:t>facility</w:t>
      </w:r>
      <w:r w:rsidR="00676D69" w:rsidRPr="00676D69">
        <w:rPr>
          <w:rFonts w:ascii="Georgia" w:hAnsi="Georgia"/>
        </w:rPr>
        <w:t>, has been registered</w:t>
      </w:r>
      <w:r w:rsidR="00FE47BF">
        <w:rPr>
          <w:rFonts w:ascii="Georgia" w:hAnsi="Georgia"/>
        </w:rPr>
        <w:t xml:space="preserve">, </w:t>
      </w:r>
      <w:r w:rsidR="00676D69" w:rsidRPr="00676D69">
        <w:rPr>
          <w:rFonts w:ascii="Georgia" w:hAnsi="Georgia"/>
        </w:rPr>
        <w:t xml:space="preserve">initiated on </w:t>
      </w:r>
      <w:proofErr w:type="spellStart"/>
      <w:r w:rsidR="00676D69" w:rsidRPr="00676D69">
        <w:rPr>
          <w:rFonts w:ascii="Georgia" w:hAnsi="Georgia"/>
        </w:rPr>
        <w:t>cotrimoxazole</w:t>
      </w:r>
      <w:proofErr w:type="spellEnd"/>
      <w:r w:rsidR="00FE47BF">
        <w:rPr>
          <w:rFonts w:ascii="Georgia" w:hAnsi="Georgia"/>
        </w:rPr>
        <w:t>, and assessed for ART eligibility</w:t>
      </w:r>
      <w:r w:rsidR="00676D69">
        <w:rPr>
          <w:rFonts w:ascii="Georgia" w:hAnsi="Georgia"/>
        </w:rPr>
        <w:t xml:space="preserve">. </w:t>
      </w:r>
    </w:p>
    <w:p w:rsidR="008B6D9A" w:rsidRDefault="008B6D9A" w:rsidP="008B6D9A">
      <w:pPr>
        <w:pStyle w:val="ListParagraph"/>
        <w:spacing w:before="240" w:after="200" w:line="276" w:lineRule="auto"/>
        <w:ind w:left="360"/>
        <w:rPr>
          <w:rFonts w:ascii="Georgia" w:hAnsi="Georgia"/>
        </w:rPr>
      </w:pPr>
    </w:p>
    <w:p w:rsidR="005B0A9F" w:rsidRDefault="005B0A9F" w:rsidP="00E97773">
      <w:pPr>
        <w:pStyle w:val="ListParagraph"/>
        <w:numPr>
          <w:ilvl w:val="0"/>
          <w:numId w:val="117"/>
        </w:numPr>
        <w:spacing w:before="240" w:after="200" w:line="276" w:lineRule="auto"/>
        <w:rPr>
          <w:rFonts w:ascii="Georgia" w:hAnsi="Georgia"/>
        </w:rPr>
      </w:pPr>
      <w:r w:rsidRPr="00DE6949">
        <w:rPr>
          <w:rFonts w:ascii="Georgia" w:hAnsi="Georgia"/>
        </w:rPr>
        <w:t>Linkage to care enables early assessment for ART eligibility and timely initiation</w:t>
      </w:r>
      <w:r w:rsidR="00E97773">
        <w:rPr>
          <w:rFonts w:ascii="Georgia" w:hAnsi="Georgia"/>
        </w:rPr>
        <w:t xml:space="preserve"> of treatment</w:t>
      </w:r>
      <w:r w:rsidRPr="00DE6949">
        <w:rPr>
          <w:rFonts w:ascii="Georgia" w:hAnsi="Georgia"/>
        </w:rPr>
        <w:t xml:space="preserve">, as well as access to interventions to prevent HIV transmission, other infections and co-morbidities, and </w:t>
      </w:r>
      <w:r w:rsidR="00A07EC9">
        <w:rPr>
          <w:rFonts w:ascii="Georgia" w:hAnsi="Georgia"/>
        </w:rPr>
        <w:t xml:space="preserve">interventions to </w:t>
      </w:r>
      <w:r w:rsidRPr="00DE6949">
        <w:rPr>
          <w:rFonts w:ascii="Georgia" w:hAnsi="Georgia"/>
        </w:rPr>
        <w:t xml:space="preserve">reduce the risk of loss-to-follow-up (LFTU). </w:t>
      </w:r>
    </w:p>
    <w:p w:rsidR="00DE6949" w:rsidRPr="00DE6949" w:rsidRDefault="00DE6949" w:rsidP="00DE6949">
      <w:pPr>
        <w:pStyle w:val="ListParagraph"/>
        <w:spacing w:before="240" w:after="200" w:line="276" w:lineRule="auto"/>
        <w:ind w:left="360"/>
        <w:rPr>
          <w:rFonts w:ascii="Georgia" w:hAnsi="Georgia"/>
        </w:rPr>
      </w:pPr>
    </w:p>
    <w:p w:rsidR="003A3BDB" w:rsidRPr="00B94DBE" w:rsidRDefault="003A3BDB" w:rsidP="006C769B">
      <w:pPr>
        <w:pStyle w:val="ListParagraph"/>
        <w:numPr>
          <w:ilvl w:val="0"/>
          <w:numId w:val="117"/>
        </w:numPr>
        <w:spacing w:before="240" w:after="200" w:line="276" w:lineRule="auto"/>
        <w:jc w:val="both"/>
        <w:rPr>
          <w:rFonts w:ascii="Georgia" w:hAnsi="Georgia"/>
        </w:rPr>
      </w:pPr>
      <w:r w:rsidRPr="00B94DBE">
        <w:rPr>
          <w:rFonts w:ascii="Georgia" w:hAnsi="Georgia"/>
        </w:rPr>
        <w:t>H</w:t>
      </w:r>
      <w:r w:rsidR="00FE47BF">
        <w:rPr>
          <w:rFonts w:ascii="Georgia" w:hAnsi="Georgia"/>
        </w:rPr>
        <w:t xml:space="preserve">TC </w:t>
      </w:r>
      <w:r w:rsidRPr="00B94DBE">
        <w:rPr>
          <w:rFonts w:ascii="Georgia" w:hAnsi="Georgia"/>
        </w:rPr>
        <w:t xml:space="preserve">services are required to be linked to local </w:t>
      </w:r>
      <w:r w:rsidR="00A07EC9">
        <w:rPr>
          <w:rFonts w:ascii="Georgia" w:hAnsi="Georgia"/>
        </w:rPr>
        <w:t xml:space="preserve">HIV </w:t>
      </w:r>
      <w:r w:rsidRPr="00B94DBE">
        <w:rPr>
          <w:rFonts w:ascii="Georgia" w:hAnsi="Georgia"/>
        </w:rPr>
        <w:t xml:space="preserve">treatment, care and support services and to other units of </w:t>
      </w:r>
      <w:r w:rsidR="00FE47BF">
        <w:rPr>
          <w:rFonts w:ascii="Georgia" w:hAnsi="Georgia"/>
        </w:rPr>
        <w:t xml:space="preserve">the </w:t>
      </w:r>
      <w:r w:rsidRPr="00B94DBE">
        <w:rPr>
          <w:rFonts w:ascii="Georgia" w:hAnsi="Georgia"/>
        </w:rPr>
        <w:t xml:space="preserve">respective health facilities. Linkage may be within the same facility (intra-facility), from one facility to another (inter-facility), or between community and facility. </w:t>
      </w:r>
    </w:p>
    <w:p w:rsidR="003A3BDB" w:rsidRPr="00A07EC9" w:rsidRDefault="003A3BDB" w:rsidP="00B316C2">
      <w:pPr>
        <w:spacing w:after="0" w:line="276" w:lineRule="auto"/>
        <w:jc w:val="both"/>
        <w:rPr>
          <w:rFonts w:ascii="Georgia" w:hAnsi="Georgia"/>
          <w:b/>
          <w:bCs/>
          <w:i/>
          <w:color w:val="002060"/>
        </w:rPr>
      </w:pPr>
      <w:r w:rsidRPr="00A07EC9">
        <w:rPr>
          <w:rFonts w:ascii="Georgia" w:hAnsi="Georgia"/>
          <w:b/>
          <w:bCs/>
          <w:i/>
          <w:color w:val="002060"/>
        </w:rPr>
        <w:t>Key barriers to linkage</w:t>
      </w:r>
      <w:r w:rsidR="00B316C2" w:rsidRPr="00A07EC9">
        <w:rPr>
          <w:rFonts w:ascii="Georgia" w:hAnsi="Georgia"/>
          <w:b/>
          <w:bCs/>
          <w:i/>
          <w:color w:val="002060"/>
        </w:rPr>
        <w:t xml:space="preserve"> include</w:t>
      </w:r>
      <w:r w:rsidR="00E42F6A" w:rsidRPr="00A07EC9">
        <w:rPr>
          <w:rFonts w:ascii="Georgia" w:hAnsi="Georgia"/>
          <w:b/>
          <w:bCs/>
          <w:i/>
          <w:color w:val="002060"/>
        </w:rPr>
        <w:t xml:space="preserve">: </w:t>
      </w:r>
      <w:r w:rsidRPr="00A07EC9">
        <w:rPr>
          <w:rFonts w:ascii="Georgia" w:hAnsi="Georgia"/>
          <w:b/>
          <w:bCs/>
          <w:i/>
          <w:color w:val="002060"/>
        </w:rPr>
        <w:t xml:space="preserve"> </w:t>
      </w:r>
    </w:p>
    <w:p w:rsidR="00E42F6A" w:rsidRPr="00B316C2" w:rsidRDefault="00E42F6A" w:rsidP="006C769B">
      <w:pPr>
        <w:numPr>
          <w:ilvl w:val="0"/>
          <w:numId w:val="118"/>
        </w:numPr>
        <w:spacing w:after="0" w:line="276" w:lineRule="auto"/>
        <w:jc w:val="both"/>
        <w:rPr>
          <w:rFonts w:ascii="Georgia" w:hAnsi="Georgia"/>
        </w:rPr>
      </w:pPr>
      <w:r w:rsidRPr="00B316C2">
        <w:rPr>
          <w:rFonts w:ascii="Georgia" w:hAnsi="Georgia"/>
        </w:rPr>
        <w:t>Psycho-social factors: r</w:t>
      </w:r>
      <w:r w:rsidR="00A730D3" w:rsidRPr="00B316C2">
        <w:rPr>
          <w:rFonts w:ascii="Georgia" w:hAnsi="Georgia"/>
        </w:rPr>
        <w:t xml:space="preserve">elated to knowledge, beliefs and motivation within a given social context </w:t>
      </w:r>
    </w:p>
    <w:p w:rsidR="00E42F6A" w:rsidRPr="00B316C2" w:rsidRDefault="00E42F6A" w:rsidP="00221F8E">
      <w:pPr>
        <w:numPr>
          <w:ilvl w:val="1"/>
          <w:numId w:val="231"/>
        </w:numPr>
        <w:spacing w:after="0" w:line="276" w:lineRule="auto"/>
        <w:jc w:val="both"/>
        <w:rPr>
          <w:rFonts w:ascii="Georgia" w:hAnsi="Georgia"/>
        </w:rPr>
      </w:pPr>
      <w:r w:rsidRPr="00B316C2">
        <w:rPr>
          <w:rFonts w:ascii="Georgia" w:hAnsi="Georgia"/>
        </w:rPr>
        <w:t>Lack of understanding of why it is important to enroll in care</w:t>
      </w:r>
    </w:p>
    <w:p w:rsidR="00E42F6A" w:rsidRPr="00B316C2" w:rsidRDefault="00E42F6A" w:rsidP="00221F8E">
      <w:pPr>
        <w:numPr>
          <w:ilvl w:val="1"/>
          <w:numId w:val="231"/>
        </w:numPr>
        <w:spacing w:after="0" w:line="276" w:lineRule="auto"/>
        <w:jc w:val="both"/>
        <w:rPr>
          <w:rFonts w:ascii="Georgia" w:hAnsi="Georgia"/>
        </w:rPr>
      </w:pPr>
      <w:r w:rsidRPr="00B316C2">
        <w:rPr>
          <w:rFonts w:ascii="Georgia" w:hAnsi="Georgia"/>
        </w:rPr>
        <w:t xml:space="preserve">Stigma and fear of disclosure of HIV status </w:t>
      </w:r>
    </w:p>
    <w:p w:rsidR="00E42F6A" w:rsidRPr="00B316C2" w:rsidRDefault="00FE47BF" w:rsidP="00221F8E">
      <w:pPr>
        <w:numPr>
          <w:ilvl w:val="1"/>
          <w:numId w:val="231"/>
        </w:numPr>
        <w:spacing w:after="0" w:line="276" w:lineRule="auto"/>
        <w:jc w:val="both"/>
        <w:rPr>
          <w:rFonts w:ascii="Georgia" w:hAnsi="Georgia"/>
        </w:rPr>
      </w:pPr>
      <w:r>
        <w:rPr>
          <w:rFonts w:ascii="Georgia" w:hAnsi="Georgia"/>
        </w:rPr>
        <w:t>Use  of h</w:t>
      </w:r>
      <w:r w:rsidR="00E42F6A" w:rsidRPr="00B316C2">
        <w:rPr>
          <w:rFonts w:ascii="Georgia" w:hAnsi="Georgia"/>
        </w:rPr>
        <w:t xml:space="preserve">erbal </w:t>
      </w:r>
      <w:r>
        <w:rPr>
          <w:rFonts w:ascii="Georgia" w:hAnsi="Georgia"/>
        </w:rPr>
        <w:t xml:space="preserve">and other </w:t>
      </w:r>
      <w:r w:rsidR="00E42F6A" w:rsidRPr="00B316C2">
        <w:rPr>
          <w:rFonts w:ascii="Georgia" w:hAnsi="Georgia"/>
        </w:rPr>
        <w:t>medicine</w:t>
      </w:r>
    </w:p>
    <w:p w:rsidR="00E42F6A" w:rsidRPr="00B316C2" w:rsidRDefault="00A730D3" w:rsidP="006C769B">
      <w:pPr>
        <w:numPr>
          <w:ilvl w:val="0"/>
          <w:numId w:val="118"/>
        </w:numPr>
        <w:spacing w:after="0" w:line="276" w:lineRule="auto"/>
        <w:jc w:val="both"/>
        <w:rPr>
          <w:rFonts w:ascii="Georgia" w:hAnsi="Georgia"/>
        </w:rPr>
      </w:pPr>
      <w:r w:rsidRPr="00B316C2">
        <w:rPr>
          <w:rFonts w:ascii="Georgia" w:hAnsi="Georgia"/>
        </w:rPr>
        <w:t>Structural factors</w:t>
      </w:r>
      <w:r w:rsidR="00FE47BF">
        <w:rPr>
          <w:rFonts w:ascii="Georgia" w:hAnsi="Georgia"/>
        </w:rPr>
        <w:t xml:space="preserve">, such as related to </w:t>
      </w:r>
      <w:r w:rsidR="00E42F6A" w:rsidRPr="00B316C2">
        <w:rPr>
          <w:rFonts w:ascii="Georgia" w:hAnsi="Georgia"/>
        </w:rPr>
        <w:t>u</w:t>
      </w:r>
      <w:r w:rsidRPr="00B316C2">
        <w:rPr>
          <w:rFonts w:ascii="Georgia" w:hAnsi="Georgia"/>
        </w:rPr>
        <w:t xml:space="preserve">nderlying economic conditions of daily life </w:t>
      </w:r>
    </w:p>
    <w:p w:rsidR="00E42F6A" w:rsidRPr="00B316C2" w:rsidRDefault="00FE47BF" w:rsidP="00221F8E">
      <w:pPr>
        <w:pStyle w:val="ListParagraph"/>
        <w:numPr>
          <w:ilvl w:val="0"/>
          <w:numId w:val="232"/>
        </w:numPr>
        <w:spacing w:after="0" w:line="276" w:lineRule="auto"/>
        <w:jc w:val="both"/>
        <w:rPr>
          <w:rFonts w:ascii="Georgia" w:hAnsi="Georgia"/>
        </w:rPr>
      </w:pPr>
      <w:r>
        <w:rPr>
          <w:rFonts w:ascii="Georgia" w:hAnsi="Georgia"/>
        </w:rPr>
        <w:t>Accessibility of care</w:t>
      </w:r>
    </w:p>
    <w:p w:rsidR="00E42F6A" w:rsidRPr="00B316C2" w:rsidRDefault="00FE47BF" w:rsidP="00221F8E">
      <w:pPr>
        <w:pStyle w:val="ListParagraph"/>
        <w:numPr>
          <w:ilvl w:val="0"/>
          <w:numId w:val="232"/>
        </w:numPr>
        <w:spacing w:after="0" w:line="276" w:lineRule="auto"/>
        <w:jc w:val="both"/>
        <w:rPr>
          <w:rFonts w:ascii="Georgia" w:hAnsi="Georgia"/>
        </w:rPr>
      </w:pPr>
      <w:r>
        <w:rPr>
          <w:rFonts w:ascii="Georgia" w:hAnsi="Georgia"/>
        </w:rPr>
        <w:t>L</w:t>
      </w:r>
      <w:r w:rsidR="00E42F6A" w:rsidRPr="00B316C2">
        <w:rPr>
          <w:rFonts w:ascii="Georgia" w:hAnsi="Georgia"/>
        </w:rPr>
        <w:t>ack of transportation</w:t>
      </w:r>
    </w:p>
    <w:p w:rsidR="00E42F6A" w:rsidRPr="00B316C2" w:rsidRDefault="00FE47BF" w:rsidP="00221F8E">
      <w:pPr>
        <w:pStyle w:val="ListParagraph"/>
        <w:numPr>
          <w:ilvl w:val="0"/>
          <w:numId w:val="232"/>
        </w:numPr>
        <w:spacing w:after="0" w:line="276" w:lineRule="auto"/>
        <w:jc w:val="both"/>
        <w:rPr>
          <w:rFonts w:ascii="Georgia" w:hAnsi="Georgia"/>
        </w:rPr>
      </w:pPr>
      <w:r>
        <w:rPr>
          <w:rFonts w:ascii="Georgia" w:hAnsi="Georgia"/>
        </w:rPr>
        <w:t>W</w:t>
      </w:r>
      <w:r w:rsidR="00E42F6A" w:rsidRPr="00B316C2">
        <w:rPr>
          <w:rFonts w:ascii="Georgia" w:hAnsi="Georgia"/>
        </w:rPr>
        <w:t>ork responsibilities</w:t>
      </w:r>
    </w:p>
    <w:p w:rsidR="00A730D3" w:rsidRPr="00B316C2" w:rsidRDefault="00FE47BF" w:rsidP="00221F8E">
      <w:pPr>
        <w:pStyle w:val="ListParagraph"/>
        <w:numPr>
          <w:ilvl w:val="0"/>
          <w:numId w:val="232"/>
        </w:numPr>
        <w:spacing w:after="0" w:line="276" w:lineRule="auto"/>
        <w:jc w:val="both"/>
        <w:rPr>
          <w:rFonts w:ascii="Georgia" w:hAnsi="Georgia"/>
        </w:rPr>
      </w:pPr>
      <w:r>
        <w:rPr>
          <w:rFonts w:ascii="Georgia" w:hAnsi="Georgia"/>
        </w:rPr>
        <w:t>F</w:t>
      </w:r>
      <w:r w:rsidR="00E42F6A" w:rsidRPr="00B316C2">
        <w:rPr>
          <w:rFonts w:ascii="Georgia" w:hAnsi="Georgia"/>
        </w:rPr>
        <w:t>ood insecurity</w:t>
      </w:r>
    </w:p>
    <w:p w:rsidR="00E42F6A" w:rsidRPr="00B316C2" w:rsidRDefault="00A730D3" w:rsidP="006C769B">
      <w:pPr>
        <w:numPr>
          <w:ilvl w:val="0"/>
          <w:numId w:val="118"/>
        </w:numPr>
        <w:spacing w:after="0" w:line="276" w:lineRule="auto"/>
        <w:jc w:val="both"/>
        <w:rPr>
          <w:rFonts w:ascii="Georgia" w:hAnsi="Georgia"/>
        </w:rPr>
      </w:pPr>
      <w:r w:rsidRPr="00B316C2">
        <w:rPr>
          <w:rFonts w:ascii="Georgia" w:hAnsi="Georgia"/>
        </w:rPr>
        <w:t xml:space="preserve">Health care delivery factors: </w:t>
      </w:r>
    </w:p>
    <w:p w:rsidR="00E42F6A" w:rsidRPr="00B316C2" w:rsidRDefault="00A730D3" w:rsidP="00221F8E">
      <w:pPr>
        <w:pStyle w:val="ListParagraph"/>
        <w:numPr>
          <w:ilvl w:val="0"/>
          <w:numId w:val="233"/>
        </w:numPr>
        <w:spacing w:after="0" w:line="276" w:lineRule="auto"/>
        <w:jc w:val="both"/>
        <w:rPr>
          <w:rFonts w:ascii="Georgia" w:hAnsi="Georgia"/>
        </w:rPr>
      </w:pPr>
      <w:r w:rsidRPr="00B316C2">
        <w:rPr>
          <w:rFonts w:ascii="Georgia" w:hAnsi="Georgia"/>
        </w:rPr>
        <w:t>Quality of care at the point of contact with the patient (</w:t>
      </w:r>
      <w:r w:rsidR="00E42F6A" w:rsidRPr="00B316C2">
        <w:rPr>
          <w:rFonts w:ascii="Georgia" w:hAnsi="Georgia"/>
        </w:rPr>
        <w:t xml:space="preserve">long </w:t>
      </w:r>
      <w:r w:rsidRPr="00B316C2">
        <w:rPr>
          <w:rFonts w:ascii="Georgia" w:hAnsi="Georgia"/>
        </w:rPr>
        <w:t>waiting time, conflict with staff,</w:t>
      </w:r>
      <w:r w:rsidR="00E97773">
        <w:rPr>
          <w:rFonts w:ascii="Georgia" w:hAnsi="Georgia"/>
        </w:rPr>
        <w:t xml:space="preserve"> coordination of care, stigma)</w:t>
      </w:r>
    </w:p>
    <w:p w:rsidR="00A730D3" w:rsidRPr="00B316C2" w:rsidRDefault="00E42F6A" w:rsidP="00221F8E">
      <w:pPr>
        <w:pStyle w:val="ListParagraph"/>
        <w:numPr>
          <w:ilvl w:val="0"/>
          <w:numId w:val="233"/>
        </w:numPr>
        <w:spacing w:after="0" w:line="276" w:lineRule="auto"/>
        <w:jc w:val="both"/>
        <w:rPr>
          <w:rFonts w:ascii="Georgia" w:hAnsi="Georgia"/>
        </w:rPr>
      </w:pPr>
      <w:r w:rsidRPr="00B316C2">
        <w:rPr>
          <w:rFonts w:ascii="Georgia" w:hAnsi="Georgia"/>
        </w:rPr>
        <w:t>S</w:t>
      </w:r>
      <w:r w:rsidR="00A730D3" w:rsidRPr="00B316C2">
        <w:rPr>
          <w:rFonts w:ascii="Georgia" w:hAnsi="Georgia"/>
        </w:rPr>
        <w:t>ervice inaccessibility (distance from home)</w:t>
      </w:r>
    </w:p>
    <w:p w:rsidR="003A3BDB" w:rsidRPr="00DE6949" w:rsidRDefault="003A3BDB" w:rsidP="00E42F6A">
      <w:pPr>
        <w:spacing w:after="0" w:line="276" w:lineRule="auto"/>
        <w:jc w:val="both"/>
        <w:rPr>
          <w:rFonts w:ascii="Georgia" w:hAnsi="Georgia"/>
        </w:rPr>
      </w:pPr>
    </w:p>
    <w:p w:rsidR="003A3BDB" w:rsidRPr="00A07EC9" w:rsidRDefault="00DA75FD" w:rsidP="00B316C2">
      <w:pPr>
        <w:spacing w:after="0" w:line="276" w:lineRule="auto"/>
        <w:jc w:val="both"/>
        <w:rPr>
          <w:rFonts w:ascii="Georgia" w:hAnsi="Georgia"/>
          <w:b/>
          <w:i/>
          <w:color w:val="002060"/>
        </w:rPr>
      </w:pPr>
      <w:r w:rsidRPr="00A07EC9">
        <w:rPr>
          <w:rFonts w:ascii="Georgia" w:hAnsi="Georgia"/>
          <w:b/>
          <w:i/>
          <w:color w:val="002060"/>
        </w:rPr>
        <w:t xml:space="preserve">Recommended </w:t>
      </w:r>
      <w:r w:rsidR="00905833" w:rsidRPr="00A07EC9">
        <w:rPr>
          <w:rFonts w:ascii="Georgia" w:hAnsi="Georgia"/>
          <w:b/>
          <w:i/>
          <w:color w:val="002060"/>
        </w:rPr>
        <w:t>s</w:t>
      </w:r>
      <w:r w:rsidR="003A3BDB" w:rsidRPr="00A07EC9">
        <w:rPr>
          <w:rFonts w:ascii="Georgia" w:hAnsi="Georgia"/>
          <w:b/>
          <w:i/>
          <w:color w:val="002060"/>
        </w:rPr>
        <w:t xml:space="preserve">trategies </w:t>
      </w:r>
      <w:r w:rsidR="00905833" w:rsidRPr="00A07EC9">
        <w:rPr>
          <w:rFonts w:ascii="Georgia" w:hAnsi="Georgia"/>
          <w:b/>
          <w:i/>
          <w:color w:val="002060"/>
        </w:rPr>
        <w:t xml:space="preserve">for </w:t>
      </w:r>
      <w:r w:rsidR="003A3BDB" w:rsidRPr="00A07EC9">
        <w:rPr>
          <w:rFonts w:ascii="Georgia" w:hAnsi="Georgia"/>
          <w:b/>
          <w:i/>
          <w:color w:val="002060"/>
        </w:rPr>
        <w:t>improving linkage</w:t>
      </w:r>
      <w:r w:rsidR="00B316C2" w:rsidRPr="00A07EC9">
        <w:rPr>
          <w:rFonts w:ascii="Georgia" w:hAnsi="Georgia"/>
          <w:b/>
          <w:i/>
          <w:color w:val="002060"/>
        </w:rPr>
        <w:t xml:space="preserve"> include:</w:t>
      </w:r>
      <w:r w:rsidR="00802F1D" w:rsidRPr="00A07EC9">
        <w:rPr>
          <w:rFonts w:ascii="Georgia" w:hAnsi="Georgia"/>
          <w:b/>
          <w:i/>
          <w:color w:val="002060"/>
        </w:rPr>
        <w:t xml:space="preserve"> </w:t>
      </w:r>
      <w:r w:rsidR="003A3BDB" w:rsidRPr="00A07EC9">
        <w:rPr>
          <w:rFonts w:ascii="Georgia" w:hAnsi="Georgia"/>
          <w:b/>
          <w:i/>
          <w:color w:val="002060"/>
        </w:rPr>
        <w:t xml:space="preserve"> </w:t>
      </w:r>
    </w:p>
    <w:p w:rsidR="003A3BDB" w:rsidRPr="007D647B" w:rsidRDefault="003A3BDB" w:rsidP="00221F8E">
      <w:pPr>
        <w:pStyle w:val="ListParagraph"/>
        <w:numPr>
          <w:ilvl w:val="0"/>
          <w:numId w:val="248"/>
        </w:numPr>
        <w:spacing w:after="0" w:line="276" w:lineRule="auto"/>
        <w:rPr>
          <w:rFonts w:ascii="Georgia" w:hAnsi="Georgia"/>
          <w:color w:val="000000" w:themeColor="text1"/>
        </w:rPr>
      </w:pPr>
      <w:r w:rsidRPr="007D647B">
        <w:rPr>
          <w:rFonts w:ascii="Georgia" w:hAnsi="Georgia"/>
          <w:i/>
          <w:color w:val="000000" w:themeColor="text1"/>
        </w:rPr>
        <w:t>Integration of H</w:t>
      </w:r>
      <w:r w:rsidR="00F640BA" w:rsidRPr="007D647B">
        <w:rPr>
          <w:rFonts w:ascii="Georgia" w:hAnsi="Georgia"/>
          <w:i/>
          <w:color w:val="000000" w:themeColor="text1"/>
        </w:rPr>
        <w:t xml:space="preserve">TC </w:t>
      </w:r>
      <w:r w:rsidRPr="007D647B">
        <w:rPr>
          <w:rFonts w:ascii="Georgia" w:hAnsi="Georgia"/>
          <w:i/>
          <w:color w:val="000000" w:themeColor="text1"/>
        </w:rPr>
        <w:t xml:space="preserve">with other </w:t>
      </w:r>
      <w:r w:rsidR="00F7733C" w:rsidRPr="007D647B">
        <w:rPr>
          <w:rFonts w:ascii="Georgia" w:hAnsi="Georgia"/>
          <w:i/>
          <w:color w:val="000000" w:themeColor="text1"/>
        </w:rPr>
        <w:t xml:space="preserve">services </w:t>
      </w:r>
      <w:r w:rsidR="00F640BA" w:rsidRPr="007D647B">
        <w:rPr>
          <w:rFonts w:ascii="Georgia" w:hAnsi="Georgia"/>
          <w:i/>
          <w:color w:val="000000" w:themeColor="text1"/>
        </w:rPr>
        <w:t>and us</w:t>
      </w:r>
      <w:r w:rsidR="007D647B" w:rsidRPr="007D647B">
        <w:rPr>
          <w:rFonts w:ascii="Georgia" w:hAnsi="Georgia"/>
          <w:i/>
          <w:color w:val="000000" w:themeColor="text1"/>
        </w:rPr>
        <w:t>e of rapid HIV testing kits at Point-of C</w:t>
      </w:r>
      <w:r w:rsidR="00F640BA" w:rsidRPr="007D647B">
        <w:rPr>
          <w:rFonts w:ascii="Georgia" w:hAnsi="Georgia"/>
          <w:i/>
          <w:color w:val="000000" w:themeColor="text1"/>
        </w:rPr>
        <w:t>are:</w:t>
      </w:r>
      <w:r w:rsidR="00F640BA" w:rsidRPr="007D647B">
        <w:rPr>
          <w:rFonts w:ascii="Georgia" w:hAnsi="Georgia"/>
          <w:color w:val="000000" w:themeColor="text1"/>
        </w:rPr>
        <w:t xml:space="preserve"> </w:t>
      </w:r>
      <w:r w:rsidR="00F7733C" w:rsidRPr="007D647B">
        <w:rPr>
          <w:rFonts w:ascii="Georgia" w:hAnsi="Georgia"/>
          <w:color w:val="000000" w:themeColor="text1"/>
        </w:rPr>
        <w:t>such</w:t>
      </w:r>
      <w:r w:rsidR="00232EDE" w:rsidRPr="007D647B">
        <w:rPr>
          <w:rFonts w:ascii="Georgia" w:hAnsi="Georgia"/>
          <w:color w:val="000000" w:themeColor="text1"/>
        </w:rPr>
        <w:t xml:space="preserve"> as </w:t>
      </w:r>
      <w:r w:rsidR="00A07EC9">
        <w:rPr>
          <w:rFonts w:ascii="Georgia" w:hAnsi="Georgia"/>
          <w:color w:val="000000" w:themeColor="text1"/>
        </w:rPr>
        <w:t xml:space="preserve">provision of </w:t>
      </w:r>
      <w:r w:rsidR="00232EDE" w:rsidRPr="007D647B">
        <w:rPr>
          <w:rFonts w:ascii="Georgia" w:hAnsi="Georgia"/>
          <w:color w:val="000000" w:themeColor="text1"/>
        </w:rPr>
        <w:t>PITC in the ANC</w:t>
      </w:r>
      <w:r w:rsidR="000D700B" w:rsidRPr="007D647B">
        <w:rPr>
          <w:rFonts w:ascii="Georgia" w:hAnsi="Georgia"/>
          <w:color w:val="000000" w:themeColor="text1"/>
        </w:rPr>
        <w:t xml:space="preserve">, the TB </w:t>
      </w:r>
      <w:r w:rsidR="00B316C2" w:rsidRPr="007D647B">
        <w:rPr>
          <w:rFonts w:ascii="Georgia" w:hAnsi="Georgia"/>
          <w:color w:val="000000" w:themeColor="text1"/>
        </w:rPr>
        <w:t>clinic</w:t>
      </w:r>
      <w:r w:rsidR="000D700B" w:rsidRPr="007D647B">
        <w:rPr>
          <w:rFonts w:ascii="Georgia" w:hAnsi="Georgia"/>
          <w:color w:val="000000" w:themeColor="text1"/>
        </w:rPr>
        <w:t xml:space="preserve"> or </w:t>
      </w:r>
      <w:r w:rsidR="00F640BA" w:rsidRPr="007D647B">
        <w:rPr>
          <w:rFonts w:ascii="Georgia" w:hAnsi="Georgia"/>
          <w:color w:val="000000" w:themeColor="text1"/>
        </w:rPr>
        <w:t>OPD</w:t>
      </w:r>
      <w:r w:rsidR="005F77C5" w:rsidRPr="007D647B">
        <w:rPr>
          <w:rFonts w:ascii="Georgia" w:hAnsi="Georgia"/>
          <w:color w:val="000000" w:themeColor="text1"/>
        </w:rPr>
        <w:t xml:space="preserve"> enhances linkage</w:t>
      </w:r>
    </w:p>
    <w:p w:rsidR="00905833" w:rsidRPr="007D647B" w:rsidRDefault="00905833" w:rsidP="00221F8E">
      <w:pPr>
        <w:pStyle w:val="ListParagraph"/>
        <w:numPr>
          <w:ilvl w:val="0"/>
          <w:numId w:val="248"/>
        </w:numPr>
        <w:spacing w:after="200" w:line="276" w:lineRule="auto"/>
        <w:rPr>
          <w:rFonts w:ascii="Georgia" w:hAnsi="Georgia"/>
          <w:color w:val="000000" w:themeColor="text1"/>
        </w:rPr>
      </w:pPr>
      <w:r w:rsidRPr="007D647B">
        <w:rPr>
          <w:rFonts w:ascii="Georgia" w:hAnsi="Georgia"/>
          <w:i/>
          <w:color w:val="000000" w:themeColor="text1"/>
        </w:rPr>
        <w:t>Use of triplicate referral forms</w:t>
      </w:r>
      <w:r w:rsidRPr="007D647B">
        <w:rPr>
          <w:rFonts w:ascii="Georgia" w:hAnsi="Georgia"/>
          <w:color w:val="000000" w:themeColor="text1"/>
        </w:rPr>
        <w:t xml:space="preserve">; one form is given to the client, one remains at the referring site and the third form is sent to the client receiving site. </w:t>
      </w:r>
      <w:r w:rsidR="000D700B" w:rsidRPr="007D647B">
        <w:rPr>
          <w:rFonts w:ascii="Georgia" w:hAnsi="Georgia"/>
          <w:color w:val="000000" w:themeColor="text1"/>
        </w:rPr>
        <w:t xml:space="preserve">At regular intervals, monitoring </w:t>
      </w:r>
      <w:r w:rsidRPr="007D647B">
        <w:rPr>
          <w:rFonts w:ascii="Georgia" w:hAnsi="Georgia"/>
          <w:color w:val="000000" w:themeColor="text1"/>
        </w:rPr>
        <w:t xml:space="preserve">is </w:t>
      </w:r>
      <w:r w:rsidR="00232EDE" w:rsidRPr="007D647B">
        <w:rPr>
          <w:rFonts w:ascii="Georgia" w:hAnsi="Georgia"/>
          <w:color w:val="000000" w:themeColor="text1"/>
        </w:rPr>
        <w:t xml:space="preserve">carried out </w:t>
      </w:r>
      <w:r w:rsidR="000D700B" w:rsidRPr="007D647B">
        <w:rPr>
          <w:rFonts w:ascii="Georgia" w:hAnsi="Georgia"/>
          <w:color w:val="000000" w:themeColor="text1"/>
        </w:rPr>
        <w:t xml:space="preserve">and clients that are </w:t>
      </w:r>
      <w:r w:rsidRPr="007D647B">
        <w:rPr>
          <w:rFonts w:ascii="Georgia" w:hAnsi="Georgia"/>
          <w:color w:val="000000" w:themeColor="text1"/>
        </w:rPr>
        <w:t>lost-to-follow-up (LTFU)</w:t>
      </w:r>
      <w:r w:rsidR="000D700B" w:rsidRPr="007D647B">
        <w:rPr>
          <w:rFonts w:ascii="Georgia" w:hAnsi="Georgia"/>
          <w:color w:val="000000" w:themeColor="text1"/>
        </w:rPr>
        <w:t xml:space="preserve"> are</w:t>
      </w:r>
      <w:r w:rsidR="007D647B" w:rsidRPr="007D647B">
        <w:rPr>
          <w:rFonts w:ascii="Georgia" w:hAnsi="Georgia"/>
          <w:color w:val="000000" w:themeColor="text1"/>
        </w:rPr>
        <w:t xml:space="preserve"> actively tracked by providers</w:t>
      </w:r>
      <w:r w:rsidRPr="007D647B">
        <w:rPr>
          <w:rFonts w:ascii="Georgia" w:hAnsi="Georgia"/>
          <w:color w:val="000000" w:themeColor="text1"/>
        </w:rPr>
        <w:t xml:space="preserve"> </w:t>
      </w:r>
    </w:p>
    <w:p w:rsidR="003A3BDB" w:rsidRPr="007D647B" w:rsidRDefault="003A3BDB" w:rsidP="00221F8E">
      <w:pPr>
        <w:pStyle w:val="ListParagraph"/>
        <w:numPr>
          <w:ilvl w:val="0"/>
          <w:numId w:val="248"/>
        </w:numPr>
        <w:spacing w:after="200" w:line="276" w:lineRule="auto"/>
        <w:rPr>
          <w:rFonts w:ascii="Georgia" w:hAnsi="Georgia"/>
          <w:color w:val="000000" w:themeColor="text1"/>
        </w:rPr>
      </w:pPr>
      <w:r w:rsidRPr="007D647B">
        <w:rPr>
          <w:rFonts w:ascii="Georgia" w:hAnsi="Georgia"/>
          <w:i/>
          <w:color w:val="000000" w:themeColor="text1"/>
        </w:rPr>
        <w:t xml:space="preserve">Use of linkage facilitators and other community </w:t>
      </w:r>
      <w:r w:rsidR="007E3F08" w:rsidRPr="007D647B">
        <w:rPr>
          <w:rFonts w:ascii="Georgia" w:hAnsi="Georgia"/>
          <w:i/>
          <w:color w:val="000000" w:themeColor="text1"/>
        </w:rPr>
        <w:t>support groups /</w:t>
      </w:r>
      <w:r w:rsidRPr="007D647B">
        <w:rPr>
          <w:rFonts w:ascii="Georgia" w:hAnsi="Georgia"/>
          <w:i/>
          <w:color w:val="000000" w:themeColor="text1"/>
        </w:rPr>
        <w:t>workers</w:t>
      </w:r>
      <w:r w:rsidR="00142670" w:rsidRPr="007D647B">
        <w:rPr>
          <w:rFonts w:ascii="Georgia" w:hAnsi="Georgia"/>
          <w:color w:val="000000" w:themeColor="text1"/>
        </w:rPr>
        <w:t>; i</w:t>
      </w:r>
      <w:r w:rsidRPr="007D647B">
        <w:rPr>
          <w:rFonts w:ascii="Georgia" w:hAnsi="Georgia"/>
          <w:color w:val="000000" w:themeColor="text1"/>
        </w:rPr>
        <w:t>mmediately a</w:t>
      </w:r>
      <w:r w:rsidR="000D700B" w:rsidRPr="007D647B">
        <w:rPr>
          <w:rFonts w:ascii="Georgia" w:hAnsi="Georgia"/>
          <w:color w:val="000000" w:themeColor="text1"/>
        </w:rPr>
        <w:t xml:space="preserve">n individual is identified as HIV-infected, </w:t>
      </w:r>
      <w:r w:rsidR="00A07EC9">
        <w:rPr>
          <w:rFonts w:ascii="Georgia" w:hAnsi="Georgia"/>
          <w:color w:val="000000" w:themeColor="text1"/>
        </w:rPr>
        <w:t>s</w:t>
      </w:r>
      <w:r w:rsidRPr="007D647B">
        <w:rPr>
          <w:rFonts w:ascii="Georgia" w:hAnsi="Georgia"/>
          <w:color w:val="000000" w:themeColor="text1"/>
        </w:rPr>
        <w:t xml:space="preserve">(he) is physically escorted to the referral site from </w:t>
      </w:r>
      <w:r w:rsidR="007D647B" w:rsidRPr="007D647B">
        <w:rPr>
          <w:rFonts w:ascii="Georgia" w:hAnsi="Georgia"/>
          <w:color w:val="000000" w:themeColor="text1"/>
        </w:rPr>
        <w:t>HTC site</w:t>
      </w:r>
    </w:p>
    <w:p w:rsidR="003A3BDB" w:rsidRPr="007D647B" w:rsidRDefault="009939A6" w:rsidP="00221F8E">
      <w:pPr>
        <w:pStyle w:val="ListParagraph"/>
        <w:numPr>
          <w:ilvl w:val="0"/>
          <w:numId w:val="248"/>
        </w:numPr>
        <w:spacing w:after="200" w:line="276" w:lineRule="auto"/>
        <w:rPr>
          <w:rFonts w:ascii="Georgia" w:hAnsi="Georgia"/>
          <w:color w:val="000000" w:themeColor="text1"/>
        </w:rPr>
      </w:pPr>
      <w:r w:rsidRPr="007D647B">
        <w:rPr>
          <w:rFonts w:ascii="Georgia" w:hAnsi="Georgia"/>
          <w:color w:val="000000" w:themeColor="text1"/>
        </w:rPr>
        <w:t>Client reminder and f</w:t>
      </w:r>
      <w:r w:rsidR="007E3F08" w:rsidRPr="007D647B">
        <w:rPr>
          <w:rFonts w:ascii="Georgia" w:hAnsi="Georgia"/>
          <w:color w:val="000000" w:themeColor="text1"/>
        </w:rPr>
        <w:t xml:space="preserve">ollow-up </w:t>
      </w:r>
      <w:r w:rsidR="00962E71" w:rsidRPr="007D647B">
        <w:rPr>
          <w:rFonts w:ascii="Georgia" w:hAnsi="Georgia"/>
          <w:color w:val="000000" w:themeColor="text1"/>
        </w:rPr>
        <w:t xml:space="preserve">through </w:t>
      </w:r>
      <w:r w:rsidR="00802F1D" w:rsidRPr="007D647B">
        <w:rPr>
          <w:rFonts w:ascii="Georgia" w:hAnsi="Georgia"/>
          <w:i/>
          <w:color w:val="000000" w:themeColor="text1"/>
        </w:rPr>
        <w:t xml:space="preserve">use </w:t>
      </w:r>
      <w:r w:rsidR="003A3BDB" w:rsidRPr="007D647B">
        <w:rPr>
          <w:rFonts w:ascii="Georgia" w:hAnsi="Georgia"/>
          <w:i/>
          <w:color w:val="000000" w:themeColor="text1"/>
        </w:rPr>
        <w:t>of mobile phone</w:t>
      </w:r>
      <w:r w:rsidR="007E3F08" w:rsidRPr="007D647B">
        <w:rPr>
          <w:i/>
          <w:color w:val="000000" w:themeColor="text1"/>
        </w:rPr>
        <w:t xml:space="preserve"> </w:t>
      </w:r>
      <w:r w:rsidR="007E3F08" w:rsidRPr="007D647B">
        <w:rPr>
          <w:rFonts w:ascii="Georgia" w:hAnsi="Georgia"/>
          <w:i/>
          <w:color w:val="000000" w:themeColor="text1"/>
        </w:rPr>
        <w:t>short message service (SMS) reminders</w:t>
      </w:r>
      <w:r w:rsidR="00DE6949" w:rsidRPr="007D647B">
        <w:rPr>
          <w:rFonts w:ascii="Georgia" w:hAnsi="Georgia"/>
          <w:color w:val="000000" w:themeColor="text1"/>
        </w:rPr>
        <w:t xml:space="preserve"> or </w:t>
      </w:r>
      <w:r w:rsidR="00232EDE" w:rsidRPr="007D647B">
        <w:rPr>
          <w:rFonts w:ascii="Georgia" w:hAnsi="Georgia"/>
          <w:color w:val="000000" w:themeColor="text1"/>
        </w:rPr>
        <w:t xml:space="preserve">telephone </w:t>
      </w:r>
      <w:r w:rsidR="00962E71" w:rsidRPr="007D647B">
        <w:rPr>
          <w:rFonts w:ascii="Georgia" w:hAnsi="Georgia"/>
          <w:color w:val="000000" w:themeColor="text1"/>
        </w:rPr>
        <w:t>calls</w:t>
      </w:r>
    </w:p>
    <w:p w:rsidR="003A3BDB" w:rsidRPr="007D647B" w:rsidRDefault="00142670" w:rsidP="00221F8E">
      <w:pPr>
        <w:pStyle w:val="ListParagraph"/>
        <w:numPr>
          <w:ilvl w:val="0"/>
          <w:numId w:val="248"/>
        </w:numPr>
        <w:spacing w:after="200" w:line="276" w:lineRule="auto"/>
        <w:rPr>
          <w:rFonts w:asciiTheme="majorHAnsi" w:eastAsia="Times New Roman" w:hAnsiTheme="majorHAnsi" w:cstheme="majorBidi"/>
          <w:b/>
          <w:bCs/>
          <w:color w:val="2E74B5" w:themeColor="accent1" w:themeShade="BF"/>
          <w:sz w:val="28"/>
          <w:szCs w:val="28"/>
        </w:rPr>
      </w:pPr>
      <w:r w:rsidRPr="007D647B">
        <w:rPr>
          <w:rFonts w:ascii="Georgia" w:hAnsi="Georgia"/>
          <w:i/>
          <w:color w:val="000000" w:themeColor="text1"/>
        </w:rPr>
        <w:t>I</w:t>
      </w:r>
      <w:r w:rsidR="003A3BDB" w:rsidRPr="007D647B">
        <w:rPr>
          <w:rFonts w:ascii="Georgia" w:hAnsi="Georgia"/>
          <w:i/>
          <w:color w:val="000000" w:themeColor="text1"/>
        </w:rPr>
        <w:t>mmediate CD4 testing at HTC sites</w:t>
      </w:r>
      <w:r w:rsidRPr="007D647B">
        <w:rPr>
          <w:rFonts w:ascii="Georgia" w:hAnsi="Georgia"/>
          <w:i/>
          <w:color w:val="000000" w:themeColor="text1"/>
        </w:rPr>
        <w:t xml:space="preserve"> for ART eligibility assessment</w:t>
      </w:r>
      <w:r w:rsidR="003A3BDB" w:rsidRPr="007D647B">
        <w:rPr>
          <w:rFonts w:ascii="Georgia" w:hAnsi="Georgia"/>
          <w:color w:val="000000" w:themeColor="text1"/>
        </w:rPr>
        <w:t>: e.g. through use of Point</w:t>
      </w:r>
      <w:r w:rsidR="00E97773">
        <w:rPr>
          <w:rFonts w:ascii="Georgia" w:hAnsi="Georgia"/>
          <w:color w:val="000000" w:themeColor="text1"/>
        </w:rPr>
        <w:t>-</w:t>
      </w:r>
      <w:r w:rsidR="003A3BDB" w:rsidRPr="007D647B">
        <w:rPr>
          <w:rFonts w:ascii="Georgia" w:hAnsi="Georgia"/>
          <w:color w:val="000000" w:themeColor="text1"/>
        </w:rPr>
        <w:t>of</w:t>
      </w:r>
      <w:r w:rsidR="00E97773">
        <w:rPr>
          <w:rFonts w:ascii="Georgia" w:hAnsi="Georgia"/>
          <w:color w:val="000000" w:themeColor="text1"/>
        </w:rPr>
        <w:t>-</w:t>
      </w:r>
      <w:r w:rsidR="003A3BDB" w:rsidRPr="007D647B">
        <w:rPr>
          <w:rFonts w:ascii="Georgia" w:hAnsi="Georgia"/>
          <w:color w:val="000000" w:themeColor="text1"/>
        </w:rPr>
        <w:t xml:space="preserve">Care </w:t>
      </w:r>
      <w:r w:rsidR="00E97773">
        <w:rPr>
          <w:rFonts w:ascii="Georgia" w:hAnsi="Georgia"/>
          <w:color w:val="000000" w:themeColor="text1"/>
        </w:rPr>
        <w:t xml:space="preserve">(POC) </w:t>
      </w:r>
      <w:r w:rsidR="003A3BDB" w:rsidRPr="007D647B">
        <w:rPr>
          <w:rFonts w:ascii="Georgia" w:hAnsi="Georgia"/>
          <w:color w:val="000000" w:themeColor="text1"/>
        </w:rPr>
        <w:t xml:space="preserve">CD4 </w:t>
      </w:r>
      <w:r w:rsidR="00962E71" w:rsidRPr="007D647B">
        <w:rPr>
          <w:rFonts w:ascii="Georgia" w:hAnsi="Georgia"/>
          <w:color w:val="000000" w:themeColor="text1"/>
        </w:rPr>
        <w:t xml:space="preserve">technology </w:t>
      </w:r>
      <w:r w:rsidRPr="007D647B">
        <w:rPr>
          <w:rFonts w:ascii="Georgia" w:hAnsi="Georgia"/>
          <w:color w:val="000000" w:themeColor="text1"/>
        </w:rPr>
        <w:t>or other on-site CD4 testing where available</w:t>
      </w:r>
      <w:r w:rsidR="003A3BDB" w:rsidRPr="007D647B">
        <w:rPr>
          <w:rFonts w:ascii="Georgia" w:hAnsi="Georgia"/>
          <w:color w:val="000000" w:themeColor="text1"/>
        </w:rPr>
        <w:t xml:space="preserve">. </w:t>
      </w:r>
      <w:r w:rsidR="003A3BDB" w:rsidRPr="007D647B">
        <w:rPr>
          <w:rFonts w:asciiTheme="majorHAnsi" w:eastAsia="Times New Roman" w:hAnsiTheme="majorHAnsi" w:cstheme="majorBidi"/>
          <w:b/>
          <w:bCs/>
          <w:color w:val="2E74B5" w:themeColor="accent1" w:themeShade="BF"/>
          <w:sz w:val="28"/>
          <w:szCs w:val="28"/>
        </w:rPr>
        <w:br w:type="page"/>
      </w:r>
    </w:p>
    <w:p w:rsidR="00220B13" w:rsidRPr="00504522" w:rsidRDefault="00504522" w:rsidP="00504522">
      <w:pPr>
        <w:pStyle w:val="Heading1"/>
      </w:pPr>
      <w:bookmarkStart w:id="40" w:name="_Toc372738526"/>
      <w:bookmarkStart w:id="41" w:name="_Toc381715008"/>
      <w:r w:rsidRPr="00504522">
        <w:lastRenderedPageBreak/>
        <w:t xml:space="preserve">Pre-ART </w:t>
      </w:r>
      <w:r w:rsidR="008A456F">
        <w:t xml:space="preserve">and Chronic </w:t>
      </w:r>
      <w:r w:rsidR="00220B13" w:rsidRPr="00504522">
        <w:t>HIV care</w:t>
      </w:r>
      <w:bookmarkEnd w:id="40"/>
      <w:bookmarkEnd w:id="41"/>
    </w:p>
    <w:p w:rsidR="003B27AA" w:rsidRPr="00033C03" w:rsidRDefault="00220B13" w:rsidP="00033C03">
      <w:pPr>
        <w:autoSpaceDE w:val="0"/>
        <w:autoSpaceDN w:val="0"/>
        <w:adjustRightInd w:val="0"/>
        <w:spacing w:before="240" w:after="200" w:line="276" w:lineRule="auto"/>
        <w:jc w:val="both"/>
        <w:rPr>
          <w:rFonts w:ascii="Georgia" w:hAnsi="Georgia" w:cs="Book Antiqua"/>
          <w:bCs/>
        </w:rPr>
      </w:pPr>
      <w:r w:rsidRPr="00033C03">
        <w:rPr>
          <w:rFonts w:ascii="Georgia" w:hAnsi="Georgia" w:cs="Book Antiqua"/>
          <w:bCs/>
        </w:rPr>
        <w:t xml:space="preserve">Enrollment into chronic HIV care enables early ART eligibility assessment and timely initiation of treatment, as well as access to interventions to prevent further HIV transmission, and prevention of infections and co-morbidities. Entry points into HIV care include HTC sites in health facilities and communities. </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80"/>
      </w:tblGrid>
      <w:tr w:rsidR="003B27AA" w:rsidRPr="00EB29BA" w:rsidTr="009821F0">
        <w:trPr>
          <w:trHeight w:val="3618"/>
        </w:trPr>
        <w:tc>
          <w:tcPr>
            <w:tcW w:w="10080" w:type="dxa"/>
            <w:shd w:val="clear" w:color="auto" w:fill="D9D9D9" w:themeFill="background1" w:themeFillShade="D9"/>
          </w:tcPr>
          <w:p w:rsidR="003B27AA" w:rsidRPr="007842EC" w:rsidRDefault="003B27AA" w:rsidP="003A591B">
            <w:pPr>
              <w:autoSpaceDE w:val="0"/>
              <w:autoSpaceDN w:val="0"/>
              <w:adjustRightInd w:val="0"/>
              <w:spacing w:before="240" w:line="276" w:lineRule="auto"/>
              <w:jc w:val="both"/>
              <w:rPr>
                <w:rFonts w:ascii="Tw Cen MT" w:hAnsi="Tw Cen MT" w:cs="Book Antiqua"/>
                <w:b/>
                <w:bCs/>
                <w:sz w:val="24"/>
                <w:szCs w:val="24"/>
              </w:rPr>
            </w:pPr>
            <w:r w:rsidRPr="007842EC">
              <w:rPr>
                <w:rFonts w:ascii="Tw Cen MT" w:hAnsi="Tw Cen MT" w:cs="Book Antiqua"/>
                <w:b/>
                <w:bCs/>
                <w:sz w:val="24"/>
                <w:szCs w:val="24"/>
              </w:rPr>
              <w:t xml:space="preserve">Key </w:t>
            </w:r>
            <w:r w:rsidR="00A81528" w:rsidRPr="007842EC">
              <w:rPr>
                <w:rFonts w:ascii="Tw Cen MT" w:hAnsi="Tw Cen MT" w:cs="Book Antiqua"/>
                <w:b/>
                <w:bCs/>
                <w:sz w:val="24"/>
                <w:szCs w:val="24"/>
              </w:rPr>
              <w:t xml:space="preserve">services provided in Pre-ART care: </w:t>
            </w:r>
            <w:r w:rsidR="00E364E6" w:rsidRPr="007842EC">
              <w:rPr>
                <w:rFonts w:ascii="Tw Cen MT" w:hAnsi="Tw Cen MT" w:cs="Book Antiqua"/>
                <w:b/>
                <w:bCs/>
                <w:sz w:val="24"/>
                <w:szCs w:val="24"/>
              </w:rPr>
              <w:t xml:space="preserve"> </w:t>
            </w:r>
          </w:p>
          <w:p w:rsidR="00917786" w:rsidRDefault="00917786" w:rsidP="00473074">
            <w:pPr>
              <w:pStyle w:val="ListParagraph"/>
              <w:numPr>
                <w:ilvl w:val="0"/>
                <w:numId w:val="143"/>
              </w:numPr>
              <w:autoSpaceDE w:val="0"/>
              <w:autoSpaceDN w:val="0"/>
              <w:adjustRightInd w:val="0"/>
              <w:spacing w:line="276" w:lineRule="auto"/>
              <w:jc w:val="both"/>
              <w:rPr>
                <w:rFonts w:ascii="Tw Cen MT" w:hAnsi="Tw Cen MT" w:cs="Book Antiqua"/>
                <w:bCs/>
              </w:rPr>
            </w:pPr>
            <w:r w:rsidRPr="00917786">
              <w:rPr>
                <w:rFonts w:ascii="Tw Cen MT" w:hAnsi="Tw Cen MT" w:cs="Book Antiqua"/>
                <w:bCs/>
              </w:rPr>
              <w:t>Clinical Monitoring of HIV disease</w:t>
            </w:r>
            <w:r w:rsidR="0075438C">
              <w:rPr>
                <w:rFonts w:ascii="Tw Cen MT" w:hAnsi="Tw Cen MT" w:cs="Book Antiqua"/>
                <w:bCs/>
              </w:rPr>
              <w:t xml:space="preserve"> </w:t>
            </w:r>
            <w:hyperlink w:anchor="_Monitoring_HIV_disease" w:history="1">
              <w:r w:rsidR="0075438C" w:rsidRPr="0075438C">
                <w:rPr>
                  <w:rStyle w:val="Hyperlink"/>
                  <w:rFonts w:ascii="Tw Cen MT" w:hAnsi="Tw Cen MT" w:cs="Book Antiqua"/>
                  <w:bCs/>
                </w:rPr>
                <w:t>3.1</w:t>
              </w:r>
            </w:hyperlink>
          </w:p>
          <w:p w:rsidR="00AA0092" w:rsidRDefault="00AA0092" w:rsidP="00473074">
            <w:pPr>
              <w:pStyle w:val="ListParagraph"/>
              <w:numPr>
                <w:ilvl w:val="0"/>
                <w:numId w:val="143"/>
              </w:numPr>
              <w:autoSpaceDE w:val="0"/>
              <w:autoSpaceDN w:val="0"/>
              <w:adjustRightInd w:val="0"/>
              <w:spacing w:before="240" w:line="276" w:lineRule="auto"/>
              <w:jc w:val="both"/>
              <w:rPr>
                <w:rFonts w:ascii="Tw Cen MT" w:hAnsi="Tw Cen MT" w:cs="Book Antiqua"/>
                <w:bCs/>
              </w:rPr>
            </w:pPr>
            <w:r w:rsidRPr="00E364E6">
              <w:rPr>
                <w:rFonts w:ascii="Tw Cen MT" w:hAnsi="Tw Cen MT" w:cs="Book Antiqua"/>
                <w:bCs/>
              </w:rPr>
              <w:t xml:space="preserve">WHO clinical staging </w:t>
            </w:r>
            <w:hyperlink w:anchor="_WHO_clinical_staging" w:history="1">
              <w:r w:rsidR="0075438C" w:rsidRPr="0075438C">
                <w:rPr>
                  <w:rStyle w:val="Hyperlink"/>
                  <w:rFonts w:ascii="Tw Cen MT" w:hAnsi="Tw Cen MT" w:cs="Book Antiqua"/>
                  <w:bCs/>
                </w:rPr>
                <w:t>3.2</w:t>
              </w:r>
            </w:hyperlink>
          </w:p>
          <w:p w:rsidR="00917786" w:rsidRPr="00917786" w:rsidRDefault="00917786" w:rsidP="00473074">
            <w:pPr>
              <w:pStyle w:val="ListParagraph"/>
              <w:numPr>
                <w:ilvl w:val="0"/>
                <w:numId w:val="143"/>
              </w:numPr>
              <w:spacing w:line="276" w:lineRule="auto"/>
              <w:rPr>
                <w:rFonts w:ascii="Tw Cen MT" w:hAnsi="Tw Cen MT" w:cs="Book Antiqua"/>
                <w:bCs/>
              </w:rPr>
            </w:pPr>
            <w:r w:rsidRPr="00917786">
              <w:rPr>
                <w:rFonts w:ascii="Tw Cen MT" w:hAnsi="Tw Cen MT" w:cs="Book Antiqua"/>
                <w:bCs/>
              </w:rPr>
              <w:t xml:space="preserve">CD4 monitoring </w:t>
            </w:r>
            <w:hyperlink w:anchor="_CD4_monitoring" w:history="1">
              <w:r w:rsidR="0056176F" w:rsidRPr="0056176F">
                <w:rPr>
                  <w:rStyle w:val="Hyperlink"/>
                  <w:rFonts w:ascii="Tw Cen MT" w:hAnsi="Tw Cen MT" w:cs="Book Antiqua"/>
                  <w:bCs/>
                </w:rPr>
                <w:t>3.3</w:t>
              </w:r>
            </w:hyperlink>
          </w:p>
          <w:p w:rsidR="00917786" w:rsidRPr="00917786" w:rsidRDefault="00917786" w:rsidP="00473074">
            <w:pPr>
              <w:pStyle w:val="ListParagraph"/>
              <w:numPr>
                <w:ilvl w:val="0"/>
                <w:numId w:val="143"/>
              </w:numPr>
              <w:spacing w:line="276" w:lineRule="auto"/>
              <w:rPr>
                <w:rFonts w:ascii="Tw Cen MT" w:hAnsi="Tw Cen MT" w:cs="Book Antiqua"/>
                <w:bCs/>
              </w:rPr>
            </w:pPr>
            <w:r w:rsidRPr="00917786">
              <w:rPr>
                <w:rFonts w:ascii="Tw Cen MT" w:hAnsi="Tw Cen MT" w:cs="Book Antiqua"/>
                <w:bCs/>
              </w:rPr>
              <w:t xml:space="preserve">Nutrition Assessment Counseling and Support </w:t>
            </w:r>
            <w:r w:rsidR="0056176F">
              <w:rPr>
                <w:rFonts w:ascii="Tw Cen MT" w:hAnsi="Tw Cen MT" w:cs="Book Antiqua"/>
                <w:bCs/>
              </w:rPr>
              <w:t xml:space="preserve"> </w:t>
            </w:r>
            <w:hyperlink w:anchor="_Nutrition_Assessment_Counseling" w:history="1">
              <w:r w:rsidR="0056176F" w:rsidRPr="0056176F">
                <w:rPr>
                  <w:rStyle w:val="Hyperlink"/>
                  <w:rFonts w:ascii="Tw Cen MT" w:hAnsi="Tw Cen MT" w:cs="Book Antiqua"/>
                  <w:bCs/>
                </w:rPr>
                <w:t>3.4</w:t>
              </w:r>
            </w:hyperlink>
          </w:p>
          <w:p w:rsidR="00AA0092" w:rsidRPr="00E364E6" w:rsidRDefault="00AA0092" w:rsidP="00473074">
            <w:pPr>
              <w:pStyle w:val="ListParagraph"/>
              <w:numPr>
                <w:ilvl w:val="0"/>
                <w:numId w:val="143"/>
              </w:numPr>
              <w:autoSpaceDE w:val="0"/>
              <w:autoSpaceDN w:val="0"/>
              <w:adjustRightInd w:val="0"/>
              <w:spacing w:before="240" w:line="276" w:lineRule="auto"/>
              <w:jc w:val="both"/>
              <w:rPr>
                <w:rFonts w:ascii="Tw Cen MT" w:hAnsi="Tw Cen MT" w:cs="Book Antiqua"/>
                <w:bCs/>
              </w:rPr>
            </w:pPr>
            <w:r w:rsidRPr="00E364E6">
              <w:rPr>
                <w:rFonts w:ascii="Tw Cen MT" w:hAnsi="Tw Cen MT" w:cs="Book Antiqua"/>
                <w:bCs/>
              </w:rPr>
              <w:t xml:space="preserve">Management of HIV related disease  </w:t>
            </w:r>
            <w:hyperlink w:anchor="_Management_of_HIV-related_1" w:history="1">
              <w:r w:rsidR="0056176F" w:rsidRPr="0056176F">
                <w:rPr>
                  <w:rStyle w:val="Hyperlink"/>
                  <w:rFonts w:ascii="Tw Cen MT" w:hAnsi="Tw Cen MT" w:cs="Book Antiqua"/>
                  <w:bCs/>
                </w:rPr>
                <w:t>3.5</w:t>
              </w:r>
            </w:hyperlink>
          </w:p>
          <w:p w:rsidR="00AA0092" w:rsidRPr="00E364E6" w:rsidRDefault="00AA0092" w:rsidP="00473074">
            <w:pPr>
              <w:pStyle w:val="ListParagraph"/>
              <w:numPr>
                <w:ilvl w:val="0"/>
                <w:numId w:val="143"/>
              </w:numPr>
              <w:autoSpaceDE w:val="0"/>
              <w:autoSpaceDN w:val="0"/>
              <w:adjustRightInd w:val="0"/>
              <w:spacing w:before="240" w:line="276" w:lineRule="auto"/>
              <w:jc w:val="both"/>
              <w:rPr>
                <w:rFonts w:ascii="Tw Cen MT" w:hAnsi="Tw Cen MT" w:cs="Book Antiqua"/>
                <w:bCs/>
              </w:rPr>
            </w:pPr>
            <w:r w:rsidRPr="00E364E6">
              <w:rPr>
                <w:rFonts w:ascii="Tw Cen MT" w:hAnsi="Tw Cen MT" w:cs="Book Antiqua"/>
                <w:bCs/>
              </w:rPr>
              <w:t xml:space="preserve">Provider initiated Family Planning    </w:t>
            </w:r>
            <w:hyperlink w:anchor="_Prevention_of_unintended" w:history="1">
              <w:r w:rsidR="0056176F" w:rsidRPr="0056176F">
                <w:rPr>
                  <w:rStyle w:val="Hyperlink"/>
                  <w:rFonts w:ascii="Tw Cen MT" w:hAnsi="Tw Cen MT" w:cs="Book Antiqua"/>
                  <w:bCs/>
                </w:rPr>
                <w:t>5.2.2</w:t>
              </w:r>
            </w:hyperlink>
          </w:p>
          <w:p w:rsidR="00AA0092" w:rsidRPr="00E364E6" w:rsidRDefault="00AA0092" w:rsidP="00473074">
            <w:pPr>
              <w:pStyle w:val="ListParagraph"/>
              <w:numPr>
                <w:ilvl w:val="0"/>
                <w:numId w:val="143"/>
              </w:numPr>
              <w:autoSpaceDE w:val="0"/>
              <w:autoSpaceDN w:val="0"/>
              <w:adjustRightInd w:val="0"/>
              <w:spacing w:before="240" w:after="160" w:line="276" w:lineRule="auto"/>
              <w:jc w:val="both"/>
              <w:rPr>
                <w:rFonts w:ascii="Tw Cen MT" w:hAnsi="Tw Cen MT" w:cs="Book Antiqua"/>
                <w:bCs/>
              </w:rPr>
            </w:pPr>
            <w:r w:rsidRPr="00E364E6">
              <w:rPr>
                <w:rFonts w:ascii="Tw Cen MT" w:hAnsi="Tw Cen MT" w:cs="Book Antiqua"/>
                <w:bCs/>
              </w:rPr>
              <w:t>Prevention with Positives</w:t>
            </w:r>
            <w:r w:rsidR="00E364E6" w:rsidRPr="00E364E6">
              <w:rPr>
                <w:rFonts w:ascii="Tw Cen MT" w:hAnsi="Tw Cen MT" w:cs="Book Antiqua"/>
                <w:bCs/>
              </w:rPr>
              <w:t xml:space="preserve"> (</w:t>
            </w:r>
            <w:proofErr w:type="spellStart"/>
            <w:r w:rsidR="00E364E6" w:rsidRPr="00E364E6">
              <w:rPr>
                <w:rFonts w:ascii="Tw Cen MT" w:hAnsi="Tw Cen MT" w:cs="Book Antiqua"/>
                <w:bCs/>
              </w:rPr>
              <w:t>PwP</w:t>
            </w:r>
            <w:proofErr w:type="spellEnd"/>
            <w:r w:rsidR="00E364E6" w:rsidRPr="00E364E6">
              <w:rPr>
                <w:rFonts w:ascii="Tw Cen MT" w:hAnsi="Tw Cen MT" w:cs="Book Antiqua"/>
                <w:bCs/>
              </w:rPr>
              <w:t>)</w:t>
            </w:r>
            <w:r w:rsidRPr="00E364E6">
              <w:rPr>
                <w:rFonts w:ascii="Tw Cen MT" w:hAnsi="Tw Cen MT" w:cs="Book Antiqua"/>
                <w:bCs/>
              </w:rPr>
              <w:t xml:space="preserve"> /</w:t>
            </w:r>
            <w:r w:rsidR="00E364E6" w:rsidRPr="00E364E6">
              <w:rPr>
                <w:rFonts w:ascii="Tw Cen MT" w:hAnsi="Tw Cen MT"/>
              </w:rPr>
              <w:t xml:space="preserve"> </w:t>
            </w:r>
            <w:r w:rsidR="00E364E6" w:rsidRPr="00E364E6">
              <w:rPr>
                <w:rFonts w:ascii="Tw Cen MT" w:hAnsi="Tw Cen MT" w:cs="Book Antiqua"/>
                <w:bCs/>
              </w:rPr>
              <w:t>Positive Health Dignity and Prevention (PHDP)</w:t>
            </w:r>
            <w:r w:rsidR="0056176F">
              <w:rPr>
                <w:rFonts w:ascii="Tw Cen MT" w:hAnsi="Tw Cen MT" w:cs="Book Antiqua"/>
                <w:bCs/>
              </w:rPr>
              <w:t xml:space="preserve"> </w:t>
            </w:r>
            <w:hyperlink w:anchor="_Prevention_with_Positives" w:history="1">
              <w:r w:rsidR="0056176F" w:rsidRPr="0056176F">
                <w:rPr>
                  <w:rStyle w:val="Hyperlink"/>
                  <w:rFonts w:ascii="Tw Cen MT" w:hAnsi="Tw Cen MT" w:cs="Book Antiqua"/>
                  <w:bCs/>
                </w:rPr>
                <w:t>3.7</w:t>
              </w:r>
            </w:hyperlink>
          </w:p>
          <w:p w:rsidR="00AA0092" w:rsidRPr="00E364E6" w:rsidRDefault="00AA0092" w:rsidP="00473074">
            <w:pPr>
              <w:pStyle w:val="ListParagraph"/>
              <w:numPr>
                <w:ilvl w:val="0"/>
                <w:numId w:val="143"/>
              </w:numPr>
              <w:autoSpaceDE w:val="0"/>
              <w:autoSpaceDN w:val="0"/>
              <w:adjustRightInd w:val="0"/>
              <w:spacing w:before="240" w:line="276" w:lineRule="auto"/>
              <w:jc w:val="both"/>
              <w:rPr>
                <w:rFonts w:ascii="Tw Cen MT" w:hAnsi="Tw Cen MT" w:cs="Book Antiqua"/>
                <w:bCs/>
              </w:rPr>
            </w:pPr>
            <w:proofErr w:type="spellStart"/>
            <w:r w:rsidRPr="00E364E6">
              <w:rPr>
                <w:rFonts w:ascii="Tw Cen MT" w:hAnsi="Tw Cen MT" w:cs="Book Antiqua"/>
                <w:bCs/>
              </w:rPr>
              <w:t>Cotrimoxazole</w:t>
            </w:r>
            <w:proofErr w:type="spellEnd"/>
            <w:r w:rsidRPr="00E364E6">
              <w:rPr>
                <w:rFonts w:ascii="Tw Cen MT" w:hAnsi="Tw Cen MT" w:cs="Book Antiqua"/>
                <w:bCs/>
              </w:rPr>
              <w:t xml:space="preserve"> Preventive Therapy </w:t>
            </w:r>
            <w:r w:rsidR="00E364E6" w:rsidRPr="00E364E6">
              <w:rPr>
                <w:rFonts w:ascii="Tw Cen MT" w:hAnsi="Tw Cen MT" w:cs="Book Antiqua"/>
                <w:bCs/>
              </w:rPr>
              <w:t>(CPT)</w:t>
            </w:r>
            <w:r w:rsidR="00A84A9C">
              <w:rPr>
                <w:rFonts w:ascii="Tw Cen MT" w:hAnsi="Tw Cen MT" w:cs="Book Antiqua"/>
                <w:bCs/>
              </w:rPr>
              <w:t xml:space="preserve"> </w:t>
            </w:r>
            <w:hyperlink w:anchor="_Cotrimoxazole_Preventive_therapy" w:history="1">
              <w:r w:rsidR="00A84A9C" w:rsidRPr="00A84A9C">
                <w:rPr>
                  <w:rStyle w:val="Hyperlink"/>
                  <w:rFonts w:ascii="Tw Cen MT" w:hAnsi="Tw Cen MT" w:cs="Book Antiqua"/>
                  <w:bCs/>
                </w:rPr>
                <w:t>3.6</w:t>
              </w:r>
            </w:hyperlink>
          </w:p>
          <w:p w:rsidR="00EB29BA" w:rsidRPr="001E251E" w:rsidRDefault="00AA0092" w:rsidP="00473074">
            <w:pPr>
              <w:pStyle w:val="ListParagraph"/>
              <w:numPr>
                <w:ilvl w:val="0"/>
                <w:numId w:val="143"/>
              </w:numPr>
              <w:autoSpaceDE w:val="0"/>
              <w:autoSpaceDN w:val="0"/>
              <w:adjustRightInd w:val="0"/>
              <w:spacing w:before="240" w:after="160" w:line="276" w:lineRule="auto"/>
              <w:jc w:val="both"/>
              <w:rPr>
                <w:rStyle w:val="Hyperlink"/>
                <w:rFonts w:ascii="Georgia" w:hAnsi="Georgia" w:cs="Book Antiqua"/>
                <w:bCs/>
                <w:color w:val="auto"/>
                <w:sz w:val="24"/>
                <w:szCs w:val="24"/>
                <w:u w:val="none"/>
              </w:rPr>
            </w:pPr>
            <w:r w:rsidRPr="00E364E6">
              <w:rPr>
                <w:rFonts w:ascii="Tw Cen MT" w:hAnsi="Tw Cen MT" w:cs="Book Antiqua"/>
                <w:bCs/>
              </w:rPr>
              <w:t>Insecticide treated bed net (ITNs)</w:t>
            </w:r>
            <w:r w:rsidR="00A84A9C">
              <w:rPr>
                <w:rFonts w:ascii="Tw Cen MT" w:hAnsi="Tw Cen MT" w:cs="Book Antiqua"/>
                <w:bCs/>
              </w:rPr>
              <w:t xml:space="preserve"> </w:t>
            </w:r>
            <w:hyperlink w:anchor="_Malaria_and_HIV" w:history="1">
              <w:r w:rsidR="00A84A9C" w:rsidRPr="00A84A9C">
                <w:rPr>
                  <w:rStyle w:val="Hyperlink"/>
                  <w:rFonts w:ascii="Tw Cen MT" w:hAnsi="Tw Cen MT" w:cs="Book Antiqua"/>
                  <w:bCs/>
                </w:rPr>
                <w:t>3.5.1</w:t>
              </w:r>
            </w:hyperlink>
          </w:p>
          <w:p w:rsidR="001E251E" w:rsidRPr="0003124A" w:rsidRDefault="001E251E" w:rsidP="00473074">
            <w:pPr>
              <w:pStyle w:val="ListParagraph"/>
              <w:numPr>
                <w:ilvl w:val="0"/>
                <w:numId w:val="143"/>
              </w:numPr>
              <w:autoSpaceDE w:val="0"/>
              <w:autoSpaceDN w:val="0"/>
              <w:adjustRightInd w:val="0"/>
              <w:spacing w:before="240" w:after="160" w:line="276" w:lineRule="auto"/>
              <w:jc w:val="both"/>
              <w:rPr>
                <w:rFonts w:ascii="Georgia" w:hAnsi="Georgia" w:cs="Book Antiqua"/>
                <w:bCs/>
                <w:sz w:val="24"/>
                <w:szCs w:val="24"/>
              </w:rPr>
            </w:pPr>
            <w:r>
              <w:rPr>
                <w:rStyle w:val="Hyperlink"/>
                <w:rFonts w:ascii="Tw Cen MT" w:hAnsi="Tw Cen MT" w:cs="Book Antiqua"/>
                <w:bCs/>
                <w:color w:val="000000" w:themeColor="text1"/>
                <w:u w:val="none"/>
              </w:rPr>
              <w:t>Palliative care and management of other co-morbidities</w:t>
            </w:r>
          </w:p>
          <w:p w:rsidR="0003124A" w:rsidRPr="00E364E6" w:rsidRDefault="0003124A" w:rsidP="003A591B">
            <w:pPr>
              <w:pStyle w:val="ListParagraph"/>
              <w:autoSpaceDE w:val="0"/>
              <w:autoSpaceDN w:val="0"/>
              <w:adjustRightInd w:val="0"/>
              <w:spacing w:line="276" w:lineRule="auto"/>
              <w:jc w:val="both"/>
              <w:rPr>
                <w:rFonts w:ascii="Georgia" w:hAnsi="Georgia" w:cs="Book Antiqua"/>
                <w:bCs/>
                <w:sz w:val="24"/>
                <w:szCs w:val="24"/>
              </w:rPr>
            </w:pPr>
          </w:p>
          <w:p w:rsidR="00E364E6" w:rsidRPr="003A591B" w:rsidRDefault="0003124A" w:rsidP="0003124A">
            <w:pPr>
              <w:pStyle w:val="ListParagraph"/>
              <w:autoSpaceDE w:val="0"/>
              <w:autoSpaceDN w:val="0"/>
              <w:adjustRightInd w:val="0"/>
              <w:spacing w:before="240" w:after="160" w:line="276" w:lineRule="auto"/>
              <w:ind w:left="0"/>
              <w:jc w:val="both"/>
              <w:rPr>
                <w:rFonts w:ascii="Georgia" w:hAnsi="Georgia" w:cs="Book Antiqua"/>
                <w:bCs/>
                <w:i/>
                <w:sz w:val="20"/>
                <w:szCs w:val="20"/>
              </w:rPr>
            </w:pPr>
            <w:r w:rsidRPr="003A591B">
              <w:rPr>
                <w:rFonts w:ascii="Georgia" w:hAnsi="Georgia" w:cs="Book Antiqua"/>
                <w:bCs/>
                <w:i/>
                <w:sz w:val="20"/>
                <w:szCs w:val="20"/>
              </w:rPr>
              <w:t xml:space="preserve">All Pre-ART clients should be registered, have a medical record opened, and have a clear follow-up plan. </w:t>
            </w:r>
          </w:p>
        </w:tc>
      </w:tr>
    </w:tbl>
    <w:p w:rsidR="00917786" w:rsidRPr="00220B13" w:rsidRDefault="00917786" w:rsidP="00917786">
      <w:pPr>
        <w:pStyle w:val="Heading2"/>
      </w:pPr>
      <w:bookmarkStart w:id="42" w:name="_Monitoring_HIV_disease"/>
      <w:bookmarkStart w:id="43" w:name="_Toc381715009"/>
      <w:bookmarkEnd w:id="42"/>
      <w:r w:rsidRPr="00220B13">
        <w:t>Monitoring HIV disease</w:t>
      </w:r>
      <w:bookmarkEnd w:id="43"/>
    </w:p>
    <w:p w:rsidR="00917786" w:rsidRPr="006E6B0C" w:rsidRDefault="00917786" w:rsidP="00917786">
      <w:pPr>
        <w:spacing w:before="240" w:after="200" w:line="276" w:lineRule="auto"/>
        <w:jc w:val="both"/>
        <w:rPr>
          <w:rFonts w:ascii="Georgia" w:hAnsi="Georgia"/>
        </w:rPr>
      </w:pPr>
      <w:r w:rsidRPr="006E6B0C">
        <w:rPr>
          <w:rFonts w:ascii="Georgia" w:hAnsi="Georgia"/>
        </w:rPr>
        <w:t>Clinical monitoring should be performed routinely for all pre-ART individuals at every visit to ascertain WHO clinical stage and exclude opportunistic infections. This should include medical history, physical examination, and laboratory assessment with CD4 monitoring for ART eligibility, TB screening, and pregnancy screening.</w:t>
      </w:r>
      <w:r w:rsidR="0035630F">
        <w:rPr>
          <w:rFonts w:ascii="Georgia" w:hAnsi="Georgia"/>
        </w:rPr>
        <w:t xml:space="preserve"> See </w:t>
      </w:r>
      <w:hyperlink w:anchor="_Monitoring_HIV_disease" w:history="1">
        <w:r w:rsidR="0035630F" w:rsidRPr="0035630F">
          <w:rPr>
            <w:rStyle w:val="Hyperlink"/>
            <w:rFonts w:ascii="Georgia" w:hAnsi="Georgia"/>
          </w:rPr>
          <w:t>Table 3-1</w:t>
        </w:r>
      </w:hyperlink>
    </w:p>
    <w:p w:rsidR="00917786" w:rsidRPr="006E6B0C" w:rsidRDefault="00917786" w:rsidP="003A591B">
      <w:pPr>
        <w:autoSpaceDE w:val="0"/>
        <w:autoSpaceDN w:val="0"/>
        <w:adjustRightInd w:val="0"/>
        <w:spacing w:after="0" w:line="276" w:lineRule="auto"/>
        <w:jc w:val="both"/>
        <w:rPr>
          <w:rFonts w:ascii="Georgia" w:eastAsia="Times New Roman" w:hAnsi="Georgia" w:cs="Times New Roman"/>
          <w:b/>
          <w:color w:val="000000"/>
        </w:rPr>
      </w:pPr>
      <w:r w:rsidRPr="006E6B0C">
        <w:rPr>
          <w:rFonts w:ascii="Georgia" w:eastAsia="Times New Roman" w:hAnsi="Georgia" w:cs="Times New Roman"/>
          <w:b/>
          <w:color w:val="000000"/>
        </w:rPr>
        <w:t xml:space="preserve">History: </w:t>
      </w:r>
    </w:p>
    <w:p w:rsidR="00917786" w:rsidRPr="006E6B0C" w:rsidRDefault="00917786" w:rsidP="006C769B">
      <w:pPr>
        <w:numPr>
          <w:ilvl w:val="0"/>
          <w:numId w:val="121"/>
        </w:numPr>
        <w:autoSpaceDE w:val="0"/>
        <w:autoSpaceDN w:val="0"/>
        <w:adjustRightInd w:val="0"/>
        <w:spacing w:after="0" w:line="276" w:lineRule="auto"/>
        <w:jc w:val="both"/>
        <w:rPr>
          <w:rFonts w:ascii="Georgia" w:eastAsia="Times New Roman" w:hAnsi="Georgia" w:cs="Times New Roman"/>
          <w:color w:val="000000"/>
        </w:rPr>
      </w:pPr>
      <w:r w:rsidRPr="006E6B0C">
        <w:rPr>
          <w:rFonts w:ascii="Georgia" w:eastAsia="Times New Roman" w:hAnsi="Georgia" w:cs="Times New Roman"/>
          <w:color w:val="000000"/>
        </w:rPr>
        <w:t>Demographics (age, sex, etc.)</w:t>
      </w:r>
    </w:p>
    <w:p w:rsidR="00917786" w:rsidRPr="006E6B0C" w:rsidRDefault="00917786" w:rsidP="006C769B">
      <w:pPr>
        <w:numPr>
          <w:ilvl w:val="0"/>
          <w:numId w:val="121"/>
        </w:numPr>
        <w:autoSpaceDE w:val="0"/>
        <w:autoSpaceDN w:val="0"/>
        <w:adjustRightInd w:val="0"/>
        <w:spacing w:after="0" w:line="276" w:lineRule="auto"/>
        <w:contextualSpacing/>
        <w:jc w:val="both"/>
        <w:rPr>
          <w:rFonts w:ascii="Georgia" w:eastAsia="Times New Roman" w:hAnsi="Georgia" w:cs="Times New Roman"/>
          <w:color w:val="000000"/>
        </w:rPr>
      </w:pPr>
      <w:r w:rsidRPr="006E6B0C">
        <w:rPr>
          <w:rFonts w:ascii="Georgia" w:eastAsia="Times New Roman" w:hAnsi="Georgia" w:cs="Times New Roman"/>
          <w:color w:val="000000"/>
        </w:rPr>
        <w:t>History of OIs &amp; other significant illnesses e.g. TB, hospitalizations, surgeries</w:t>
      </w:r>
      <w:r w:rsidRPr="006E6B0C">
        <w:rPr>
          <w:rFonts w:ascii="Georgia" w:hAnsi="Georgia"/>
        </w:rPr>
        <w:t xml:space="preserve"> </w:t>
      </w:r>
      <w:r w:rsidRPr="006E6B0C">
        <w:rPr>
          <w:rFonts w:ascii="Georgia" w:eastAsia="Times New Roman" w:hAnsi="Georgia" w:cs="Times New Roman"/>
          <w:color w:val="000000"/>
        </w:rPr>
        <w:t>previous ART</w:t>
      </w:r>
    </w:p>
    <w:p w:rsidR="00917786" w:rsidRPr="006E6B0C" w:rsidRDefault="00917786" w:rsidP="006C769B">
      <w:pPr>
        <w:numPr>
          <w:ilvl w:val="0"/>
          <w:numId w:val="121"/>
        </w:numPr>
        <w:autoSpaceDE w:val="0"/>
        <w:autoSpaceDN w:val="0"/>
        <w:adjustRightInd w:val="0"/>
        <w:spacing w:after="0" w:line="276" w:lineRule="auto"/>
        <w:contextualSpacing/>
        <w:jc w:val="both"/>
        <w:rPr>
          <w:rFonts w:ascii="Georgia" w:eastAsia="Times New Roman" w:hAnsi="Georgia" w:cs="Times New Roman"/>
          <w:color w:val="000000"/>
        </w:rPr>
      </w:pPr>
      <w:r w:rsidRPr="006E6B0C">
        <w:rPr>
          <w:rFonts w:ascii="Georgia" w:eastAsia="Times New Roman" w:hAnsi="Georgia" w:cs="Times New Roman"/>
          <w:color w:val="000000"/>
        </w:rPr>
        <w:t>Symptoms of chronic pain and depression</w:t>
      </w:r>
    </w:p>
    <w:p w:rsidR="00917786" w:rsidRPr="006E6B0C" w:rsidRDefault="00917786" w:rsidP="006C769B">
      <w:pPr>
        <w:numPr>
          <w:ilvl w:val="0"/>
          <w:numId w:val="121"/>
        </w:numPr>
        <w:autoSpaceDE w:val="0"/>
        <w:autoSpaceDN w:val="0"/>
        <w:adjustRightInd w:val="0"/>
        <w:spacing w:after="0" w:line="276" w:lineRule="auto"/>
        <w:contextualSpacing/>
        <w:jc w:val="both"/>
        <w:rPr>
          <w:rFonts w:ascii="Georgia" w:eastAsia="Times New Roman" w:hAnsi="Georgia" w:cs="Times New Roman"/>
          <w:color w:val="000000"/>
        </w:rPr>
      </w:pPr>
      <w:r w:rsidRPr="006E6B0C">
        <w:rPr>
          <w:rFonts w:ascii="Georgia" w:eastAsia="Times New Roman" w:hAnsi="Georgia" w:cs="Times New Roman"/>
          <w:color w:val="000000"/>
        </w:rPr>
        <w:t>Current medications (including anti TB drug</w:t>
      </w:r>
      <w:r w:rsidR="00EB562B">
        <w:rPr>
          <w:rFonts w:ascii="Georgia" w:eastAsia="Times New Roman" w:hAnsi="Georgia" w:cs="Times New Roman"/>
          <w:color w:val="000000"/>
        </w:rPr>
        <w:t>s, traditional therapies etc.)</w:t>
      </w:r>
      <w:r w:rsidRPr="006E6B0C">
        <w:rPr>
          <w:rFonts w:ascii="Georgia" w:eastAsia="Times New Roman" w:hAnsi="Georgia" w:cs="Times New Roman"/>
          <w:color w:val="000000"/>
        </w:rPr>
        <w:t xml:space="preserve"> </w:t>
      </w:r>
    </w:p>
    <w:p w:rsidR="00917786" w:rsidRPr="006E6B0C" w:rsidRDefault="00EB562B" w:rsidP="006C769B">
      <w:pPr>
        <w:numPr>
          <w:ilvl w:val="0"/>
          <w:numId w:val="121"/>
        </w:numPr>
        <w:autoSpaceDE w:val="0"/>
        <w:autoSpaceDN w:val="0"/>
        <w:adjustRightInd w:val="0"/>
        <w:spacing w:after="0" w:line="276" w:lineRule="auto"/>
        <w:contextualSpacing/>
        <w:jc w:val="both"/>
        <w:rPr>
          <w:rFonts w:ascii="Georgia" w:eastAsia="Times New Roman" w:hAnsi="Georgia" w:cs="Times New Roman"/>
          <w:color w:val="000000"/>
        </w:rPr>
      </w:pPr>
      <w:r>
        <w:rPr>
          <w:rFonts w:ascii="Georgia" w:eastAsia="Times New Roman" w:hAnsi="Georgia" w:cs="Times New Roman"/>
          <w:color w:val="000000"/>
        </w:rPr>
        <w:t>Pregnancy risks: c</w:t>
      </w:r>
      <w:r w:rsidR="00917786" w:rsidRPr="006E6B0C">
        <w:rPr>
          <w:rFonts w:ascii="Georgia" w:eastAsia="Times New Roman" w:hAnsi="Georgia" w:cs="Times New Roman"/>
          <w:color w:val="000000"/>
        </w:rPr>
        <w:t xml:space="preserve">ontraception choices, current or planned </w:t>
      </w:r>
      <w:r>
        <w:rPr>
          <w:rFonts w:ascii="Georgia" w:eastAsia="Times New Roman" w:hAnsi="Georgia" w:cs="Times New Roman"/>
          <w:color w:val="000000"/>
        </w:rPr>
        <w:t>pregnancy</w:t>
      </w:r>
      <w:r w:rsidR="00917786" w:rsidRPr="006E6B0C">
        <w:rPr>
          <w:rFonts w:ascii="Georgia" w:eastAsia="Times New Roman" w:hAnsi="Georgia" w:cs="Times New Roman"/>
          <w:color w:val="000000"/>
        </w:rPr>
        <w:t xml:space="preserve"> </w:t>
      </w:r>
    </w:p>
    <w:p w:rsidR="00917786" w:rsidRPr="006E6B0C" w:rsidRDefault="00EB562B" w:rsidP="006C769B">
      <w:pPr>
        <w:pStyle w:val="ListParagraph"/>
        <w:numPr>
          <w:ilvl w:val="0"/>
          <w:numId w:val="121"/>
        </w:numPr>
        <w:spacing w:after="0" w:line="276" w:lineRule="auto"/>
        <w:jc w:val="both"/>
        <w:rPr>
          <w:rFonts w:ascii="Georgia" w:hAnsi="Georgia"/>
        </w:rPr>
      </w:pPr>
      <w:r>
        <w:rPr>
          <w:rFonts w:ascii="Georgia" w:eastAsia="Times New Roman" w:hAnsi="Georgia" w:cs="Times New Roman"/>
          <w:color w:val="000000"/>
        </w:rPr>
        <w:t>Sexual risks and disclosure: w</w:t>
      </w:r>
      <w:r w:rsidR="00917786" w:rsidRPr="006E6B0C">
        <w:rPr>
          <w:rFonts w:ascii="Georgia" w:eastAsia="Times New Roman" w:hAnsi="Georgia" w:cs="Times New Roman"/>
          <w:color w:val="000000"/>
        </w:rPr>
        <w:t xml:space="preserve">illingness to practice safer sex, disclosure of HIV </w:t>
      </w:r>
      <w:proofErr w:type="spellStart"/>
      <w:r w:rsidR="00917786" w:rsidRPr="006E6B0C">
        <w:rPr>
          <w:rFonts w:ascii="Georgia" w:eastAsia="Times New Roman" w:hAnsi="Georgia" w:cs="Times New Roman"/>
          <w:color w:val="000000"/>
        </w:rPr>
        <w:t>sero</w:t>
      </w:r>
      <w:proofErr w:type="spellEnd"/>
      <w:r>
        <w:rPr>
          <w:rFonts w:ascii="Georgia" w:eastAsia="Times New Roman" w:hAnsi="Georgia" w:cs="Times New Roman"/>
          <w:color w:val="000000"/>
        </w:rPr>
        <w:t>-</w:t>
      </w:r>
      <w:r w:rsidR="00917786" w:rsidRPr="006E6B0C">
        <w:rPr>
          <w:rFonts w:ascii="Georgia" w:eastAsia="Times New Roman" w:hAnsi="Georgia" w:cs="Times New Roman"/>
          <w:color w:val="000000"/>
        </w:rPr>
        <w:t xml:space="preserve">status, use of condoms, HIV counseling and testing of sex partners and children. </w:t>
      </w:r>
      <w:r w:rsidR="00917786" w:rsidRPr="006E6B0C">
        <w:rPr>
          <w:rFonts w:ascii="Georgia" w:hAnsi="Georgia"/>
        </w:rPr>
        <w:t xml:space="preserve"> </w:t>
      </w:r>
    </w:p>
    <w:p w:rsidR="00917786" w:rsidRDefault="00917786" w:rsidP="003A591B">
      <w:pPr>
        <w:autoSpaceDE w:val="0"/>
        <w:autoSpaceDN w:val="0"/>
        <w:adjustRightInd w:val="0"/>
        <w:spacing w:after="0" w:line="240" w:lineRule="auto"/>
        <w:jc w:val="both"/>
        <w:rPr>
          <w:rFonts w:ascii="Georgia" w:eastAsia="Times New Roman" w:hAnsi="Georgia" w:cs="Times New Roman"/>
          <w:b/>
          <w:color w:val="000000"/>
        </w:rPr>
      </w:pPr>
    </w:p>
    <w:p w:rsidR="00917786" w:rsidRPr="006E6B0C" w:rsidRDefault="00917786" w:rsidP="003A591B">
      <w:pPr>
        <w:autoSpaceDE w:val="0"/>
        <w:autoSpaceDN w:val="0"/>
        <w:adjustRightInd w:val="0"/>
        <w:spacing w:after="0" w:line="276" w:lineRule="auto"/>
        <w:jc w:val="both"/>
        <w:rPr>
          <w:rFonts w:ascii="Georgia" w:eastAsia="Times New Roman" w:hAnsi="Georgia" w:cs="Times New Roman"/>
          <w:b/>
          <w:color w:val="000000"/>
        </w:rPr>
      </w:pPr>
      <w:r w:rsidRPr="006E6B0C">
        <w:rPr>
          <w:rFonts w:ascii="Georgia" w:eastAsia="Times New Roman" w:hAnsi="Georgia" w:cs="Times New Roman"/>
          <w:b/>
          <w:color w:val="000000"/>
        </w:rPr>
        <w:t>Physical exam:</w:t>
      </w:r>
    </w:p>
    <w:p w:rsidR="00917786" w:rsidRPr="006E6B0C" w:rsidRDefault="00917786" w:rsidP="006C769B">
      <w:pPr>
        <w:numPr>
          <w:ilvl w:val="0"/>
          <w:numId w:val="82"/>
        </w:numPr>
        <w:autoSpaceDE w:val="0"/>
        <w:autoSpaceDN w:val="0"/>
        <w:adjustRightInd w:val="0"/>
        <w:spacing w:after="0" w:line="276" w:lineRule="auto"/>
        <w:jc w:val="both"/>
        <w:rPr>
          <w:rFonts w:ascii="Georgia" w:eastAsia="Times New Roman" w:hAnsi="Georgia" w:cs="Times New Roman"/>
          <w:color w:val="000000"/>
        </w:rPr>
      </w:pPr>
      <w:r w:rsidRPr="006E6B0C">
        <w:rPr>
          <w:rFonts w:ascii="Georgia" w:eastAsia="Times New Roman" w:hAnsi="Georgia" w:cs="Times New Roman"/>
          <w:color w:val="000000"/>
        </w:rPr>
        <w:t xml:space="preserve">Weight </w:t>
      </w:r>
      <w:r>
        <w:rPr>
          <w:rFonts w:ascii="Georgia" w:eastAsia="Times New Roman" w:hAnsi="Georgia" w:cs="Times New Roman"/>
          <w:color w:val="000000"/>
        </w:rPr>
        <w:t xml:space="preserve">&amp; height </w:t>
      </w:r>
    </w:p>
    <w:p w:rsidR="00917786" w:rsidRPr="006E6B0C" w:rsidRDefault="00917786" w:rsidP="006C769B">
      <w:pPr>
        <w:numPr>
          <w:ilvl w:val="0"/>
          <w:numId w:val="82"/>
        </w:numPr>
        <w:autoSpaceDE w:val="0"/>
        <w:autoSpaceDN w:val="0"/>
        <w:adjustRightInd w:val="0"/>
        <w:spacing w:after="0" w:line="276" w:lineRule="auto"/>
        <w:jc w:val="both"/>
        <w:rPr>
          <w:rFonts w:ascii="Georgia" w:eastAsia="Times New Roman" w:hAnsi="Georgia" w:cs="Times New Roman"/>
          <w:color w:val="000000"/>
        </w:rPr>
      </w:pPr>
      <w:r w:rsidRPr="006E6B0C">
        <w:rPr>
          <w:rFonts w:ascii="Georgia" w:eastAsia="Times New Roman" w:hAnsi="Georgia" w:cs="Times New Roman"/>
          <w:color w:val="000000"/>
        </w:rPr>
        <w:t xml:space="preserve">Nutritional status </w:t>
      </w:r>
      <w:r w:rsidR="00110EB9">
        <w:rPr>
          <w:rFonts w:ascii="Georgia" w:eastAsia="Times New Roman" w:hAnsi="Georgia" w:cs="Times New Roman"/>
          <w:color w:val="000000"/>
        </w:rPr>
        <w:t xml:space="preserve">(wasting, </w:t>
      </w:r>
      <w:proofErr w:type="spellStart"/>
      <w:r w:rsidR="00110EB9">
        <w:rPr>
          <w:rFonts w:ascii="Georgia" w:eastAsia="Times New Roman" w:hAnsi="Georgia" w:cs="Times New Roman"/>
          <w:color w:val="000000"/>
        </w:rPr>
        <w:t>oedema</w:t>
      </w:r>
      <w:proofErr w:type="spellEnd"/>
      <w:r w:rsidR="00110EB9">
        <w:rPr>
          <w:rFonts w:ascii="Georgia" w:eastAsia="Times New Roman" w:hAnsi="Georgia" w:cs="Times New Roman"/>
          <w:color w:val="000000"/>
        </w:rPr>
        <w:t xml:space="preserve">, pallor, nail changes, MUAC, </w:t>
      </w:r>
      <w:proofErr w:type="spellStart"/>
      <w:r w:rsidR="00110EB9">
        <w:rPr>
          <w:rFonts w:ascii="Georgia" w:eastAsia="Times New Roman" w:hAnsi="Georgia" w:cs="Times New Roman"/>
          <w:color w:val="000000"/>
        </w:rPr>
        <w:t>etc</w:t>
      </w:r>
      <w:proofErr w:type="spellEnd"/>
      <w:r w:rsidR="00110EB9">
        <w:rPr>
          <w:rFonts w:ascii="Georgia" w:eastAsia="Times New Roman" w:hAnsi="Georgia" w:cs="Times New Roman"/>
          <w:color w:val="000000"/>
        </w:rPr>
        <w:t>)</w:t>
      </w:r>
    </w:p>
    <w:p w:rsidR="00917786" w:rsidRPr="006E6B0C" w:rsidRDefault="00917786" w:rsidP="006C769B">
      <w:pPr>
        <w:numPr>
          <w:ilvl w:val="0"/>
          <w:numId w:val="82"/>
        </w:numPr>
        <w:autoSpaceDE w:val="0"/>
        <w:autoSpaceDN w:val="0"/>
        <w:adjustRightInd w:val="0"/>
        <w:spacing w:after="0" w:line="276" w:lineRule="auto"/>
        <w:jc w:val="both"/>
        <w:rPr>
          <w:rFonts w:ascii="Georgia" w:eastAsia="Times New Roman" w:hAnsi="Georgia" w:cs="Times New Roman"/>
          <w:color w:val="000000"/>
        </w:rPr>
      </w:pPr>
      <w:r w:rsidRPr="006E6B0C">
        <w:rPr>
          <w:rFonts w:ascii="Georgia" w:eastAsia="Times New Roman" w:hAnsi="Georgia" w:cs="Times New Roman"/>
          <w:color w:val="000000"/>
        </w:rPr>
        <w:t xml:space="preserve">Functional capacity and level of disability </w:t>
      </w:r>
    </w:p>
    <w:p w:rsidR="00917786" w:rsidRPr="006E6B0C" w:rsidRDefault="00917786" w:rsidP="006C769B">
      <w:pPr>
        <w:numPr>
          <w:ilvl w:val="0"/>
          <w:numId w:val="82"/>
        </w:numPr>
        <w:autoSpaceDE w:val="0"/>
        <w:autoSpaceDN w:val="0"/>
        <w:adjustRightInd w:val="0"/>
        <w:spacing w:after="0" w:line="276" w:lineRule="auto"/>
        <w:jc w:val="both"/>
        <w:rPr>
          <w:rFonts w:ascii="Georgia" w:eastAsia="Times New Roman" w:hAnsi="Georgia" w:cs="Times New Roman"/>
          <w:color w:val="000000"/>
        </w:rPr>
      </w:pPr>
      <w:r w:rsidRPr="006E6B0C">
        <w:rPr>
          <w:rFonts w:ascii="Georgia" w:eastAsia="Times New Roman" w:hAnsi="Georgia" w:cs="Times New Roman"/>
          <w:color w:val="000000"/>
        </w:rPr>
        <w:t>Examination of vital signs, skin, eyes, oropharynx (presence of thrush), lymph nodes, lungs, heart, abdomen, genital tract (</w:t>
      </w:r>
      <w:r w:rsidR="0035630F">
        <w:rPr>
          <w:rFonts w:ascii="Georgia" w:eastAsia="Times New Roman" w:hAnsi="Georgia" w:cs="Times New Roman"/>
          <w:color w:val="000000"/>
        </w:rPr>
        <w:t xml:space="preserve">for </w:t>
      </w:r>
      <w:r w:rsidRPr="006E6B0C">
        <w:rPr>
          <w:rFonts w:ascii="Georgia" w:eastAsia="Times New Roman" w:hAnsi="Georgia" w:cs="Times New Roman"/>
          <w:color w:val="000000"/>
        </w:rPr>
        <w:t xml:space="preserve">STIs), extremities, nervous system </w:t>
      </w:r>
    </w:p>
    <w:p w:rsidR="0080289D" w:rsidRDefault="0080289D" w:rsidP="0080289D">
      <w:pPr>
        <w:pStyle w:val="Caption"/>
        <w:keepNext/>
      </w:pPr>
      <w:bookmarkStart w:id="44" w:name="_Toc380781930"/>
      <w:r>
        <w:lastRenderedPageBreak/>
        <w:t xml:space="preserve">Table </w:t>
      </w:r>
      <w:fldSimple w:instr=" STYLEREF 1 \s ">
        <w:r w:rsidR="00FA4EE9">
          <w:rPr>
            <w:noProof/>
          </w:rPr>
          <w:t>3</w:t>
        </w:r>
      </w:fldSimple>
      <w:r w:rsidR="00FA4EE9">
        <w:noBreakHyphen/>
      </w:r>
      <w:fldSimple w:instr=" SEQ Table \* ARABIC \s 1 ">
        <w:r w:rsidR="00FA4EE9">
          <w:rPr>
            <w:noProof/>
          </w:rPr>
          <w:t>1</w:t>
        </w:r>
      </w:fldSimple>
      <w:r w:rsidR="00323668">
        <w:t xml:space="preserve">: </w:t>
      </w:r>
      <w:r w:rsidR="00323668" w:rsidRPr="0080289D">
        <w:t>L</w:t>
      </w:r>
      <w:r w:rsidR="00323668">
        <w:t>ab Assessment a</w:t>
      </w:r>
      <w:r w:rsidR="00323668" w:rsidRPr="0080289D">
        <w:t xml:space="preserve">t Enrollment </w:t>
      </w:r>
      <w:r w:rsidR="00BE65A6" w:rsidRPr="0080289D">
        <w:t>into</w:t>
      </w:r>
      <w:r w:rsidR="00323668" w:rsidRPr="0080289D">
        <w:t xml:space="preserve"> Pre-Art Care</w:t>
      </w:r>
      <w:bookmarkEnd w:id="44"/>
    </w:p>
    <w:tbl>
      <w:tblPr>
        <w:tblStyle w:val="TableGrid"/>
        <w:tblW w:w="0" w:type="auto"/>
        <w:tblLook w:val="04A0" w:firstRow="1" w:lastRow="0" w:firstColumn="1" w:lastColumn="0" w:noHBand="0" w:noVBand="1"/>
      </w:tblPr>
      <w:tblGrid>
        <w:gridCol w:w="1908"/>
        <w:gridCol w:w="2497"/>
        <w:gridCol w:w="4945"/>
      </w:tblGrid>
      <w:tr w:rsidR="00917786" w:rsidRPr="006D7324" w:rsidTr="00BE65A6">
        <w:tc>
          <w:tcPr>
            <w:tcW w:w="1908" w:type="dxa"/>
            <w:shd w:val="clear" w:color="auto" w:fill="D9D9D9" w:themeFill="background1" w:themeFillShade="D9"/>
          </w:tcPr>
          <w:p w:rsidR="00917786" w:rsidRPr="006D7324" w:rsidRDefault="00917786" w:rsidP="000D700B">
            <w:pPr>
              <w:autoSpaceDE w:val="0"/>
              <w:autoSpaceDN w:val="0"/>
              <w:adjustRightInd w:val="0"/>
              <w:spacing w:line="240" w:lineRule="exact"/>
              <w:jc w:val="both"/>
              <w:rPr>
                <w:rFonts w:ascii="Tw Cen MT" w:hAnsi="Tw Cen MT" w:cs="Book Antiqua"/>
                <w:b/>
                <w:bCs/>
                <w:sz w:val="24"/>
                <w:szCs w:val="24"/>
              </w:rPr>
            </w:pPr>
            <w:r w:rsidRPr="006D7324">
              <w:rPr>
                <w:rFonts w:ascii="Tw Cen MT" w:hAnsi="Tw Cen MT" w:cs="Book Antiqua"/>
                <w:b/>
                <w:bCs/>
                <w:sz w:val="24"/>
                <w:szCs w:val="24"/>
              </w:rPr>
              <w:t xml:space="preserve">Lab test </w:t>
            </w:r>
          </w:p>
        </w:tc>
        <w:tc>
          <w:tcPr>
            <w:tcW w:w="2497" w:type="dxa"/>
            <w:shd w:val="clear" w:color="auto" w:fill="D9D9D9" w:themeFill="background1" w:themeFillShade="D9"/>
          </w:tcPr>
          <w:p w:rsidR="00917786" w:rsidRPr="006D7324" w:rsidRDefault="00917786" w:rsidP="000D700B">
            <w:pPr>
              <w:autoSpaceDE w:val="0"/>
              <w:autoSpaceDN w:val="0"/>
              <w:adjustRightInd w:val="0"/>
              <w:spacing w:line="240" w:lineRule="exact"/>
              <w:jc w:val="both"/>
              <w:rPr>
                <w:rFonts w:ascii="Tw Cen MT" w:hAnsi="Tw Cen MT" w:cs="Book Antiqua"/>
                <w:b/>
                <w:bCs/>
                <w:sz w:val="24"/>
                <w:szCs w:val="24"/>
              </w:rPr>
            </w:pPr>
            <w:r w:rsidRPr="006D7324">
              <w:rPr>
                <w:rFonts w:ascii="Tw Cen MT" w:hAnsi="Tw Cen MT" w:cs="Book Antiqua"/>
                <w:b/>
                <w:bCs/>
                <w:sz w:val="24"/>
                <w:szCs w:val="24"/>
              </w:rPr>
              <w:t xml:space="preserve">Purpose </w:t>
            </w:r>
          </w:p>
        </w:tc>
        <w:tc>
          <w:tcPr>
            <w:tcW w:w="4945" w:type="dxa"/>
            <w:shd w:val="clear" w:color="auto" w:fill="D9D9D9" w:themeFill="background1" w:themeFillShade="D9"/>
          </w:tcPr>
          <w:p w:rsidR="00917786" w:rsidRPr="006D7324" w:rsidRDefault="00917786" w:rsidP="000D700B">
            <w:pPr>
              <w:autoSpaceDE w:val="0"/>
              <w:autoSpaceDN w:val="0"/>
              <w:adjustRightInd w:val="0"/>
              <w:spacing w:line="240" w:lineRule="exact"/>
              <w:jc w:val="both"/>
              <w:rPr>
                <w:rFonts w:ascii="Tw Cen MT" w:hAnsi="Tw Cen MT" w:cs="Book Antiqua"/>
                <w:b/>
                <w:bCs/>
                <w:sz w:val="24"/>
                <w:szCs w:val="24"/>
              </w:rPr>
            </w:pPr>
            <w:r w:rsidRPr="006D7324">
              <w:rPr>
                <w:rFonts w:ascii="Tw Cen MT" w:hAnsi="Tw Cen MT" w:cs="Book Antiqua"/>
                <w:b/>
                <w:bCs/>
                <w:sz w:val="24"/>
                <w:szCs w:val="24"/>
              </w:rPr>
              <w:t xml:space="preserve">Comment </w:t>
            </w:r>
          </w:p>
        </w:tc>
      </w:tr>
      <w:tr w:rsidR="00917786" w:rsidRPr="00FA2F9C" w:rsidTr="00BE65A6">
        <w:trPr>
          <w:trHeight w:val="395"/>
        </w:trPr>
        <w:tc>
          <w:tcPr>
            <w:tcW w:w="1908"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Confirming HIV </w:t>
            </w:r>
            <w:proofErr w:type="spellStart"/>
            <w:r w:rsidRPr="00FA2F9C">
              <w:rPr>
                <w:rFonts w:ascii="Tw Cen MT" w:hAnsi="Tw Cen MT" w:cs="Book Antiqua"/>
                <w:bCs/>
                <w:sz w:val="20"/>
                <w:szCs w:val="20"/>
              </w:rPr>
              <w:t>serostatus</w:t>
            </w:r>
            <w:proofErr w:type="spellEnd"/>
          </w:p>
          <w:p w:rsidR="00BE65A6" w:rsidRPr="00FA2F9C" w:rsidRDefault="00BE65A6" w:rsidP="000D700B">
            <w:pPr>
              <w:autoSpaceDE w:val="0"/>
              <w:autoSpaceDN w:val="0"/>
              <w:adjustRightInd w:val="0"/>
              <w:rPr>
                <w:rFonts w:ascii="Tw Cen MT" w:hAnsi="Tw Cen MT" w:cs="Book Antiqua"/>
                <w:bCs/>
                <w:sz w:val="20"/>
                <w:szCs w:val="20"/>
              </w:rPr>
            </w:pPr>
          </w:p>
        </w:tc>
        <w:tc>
          <w:tcPr>
            <w:tcW w:w="2497"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Ensure that national testing algorithm has been followed</w:t>
            </w:r>
          </w:p>
        </w:tc>
        <w:tc>
          <w:tcPr>
            <w:tcW w:w="4945" w:type="dxa"/>
          </w:tcPr>
          <w:p w:rsidR="00917786" w:rsidRPr="00FA2F9C" w:rsidRDefault="00917786" w:rsidP="000D700B">
            <w:pPr>
              <w:autoSpaceDE w:val="0"/>
              <w:autoSpaceDN w:val="0"/>
              <w:adjustRightInd w:val="0"/>
              <w:rPr>
                <w:rFonts w:ascii="Tw Cen MT" w:hAnsi="Tw Cen MT" w:cs="Book Antiqua"/>
                <w:bCs/>
                <w:sz w:val="20"/>
                <w:szCs w:val="20"/>
              </w:rPr>
            </w:pPr>
          </w:p>
        </w:tc>
      </w:tr>
      <w:tr w:rsidR="00917786" w:rsidRPr="00FA2F9C" w:rsidTr="00BE65A6">
        <w:tc>
          <w:tcPr>
            <w:tcW w:w="1908"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CD4 testing </w:t>
            </w:r>
          </w:p>
        </w:tc>
        <w:tc>
          <w:tcPr>
            <w:tcW w:w="2497"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To assess eligibility for ART (after excluding those eligible for immediate ART) </w:t>
            </w:r>
          </w:p>
          <w:p w:rsidR="00BE65A6" w:rsidRPr="00FA2F9C" w:rsidRDefault="00BE65A6" w:rsidP="000D700B">
            <w:pPr>
              <w:autoSpaceDE w:val="0"/>
              <w:autoSpaceDN w:val="0"/>
              <w:adjustRightInd w:val="0"/>
              <w:rPr>
                <w:rFonts w:ascii="Tw Cen MT" w:hAnsi="Tw Cen MT" w:cs="Book Antiqua"/>
                <w:bCs/>
                <w:sz w:val="20"/>
                <w:szCs w:val="20"/>
              </w:rPr>
            </w:pPr>
          </w:p>
          <w:p w:rsidR="00BE65A6" w:rsidRPr="00FA2F9C" w:rsidRDefault="00BE65A6" w:rsidP="000D700B">
            <w:pPr>
              <w:autoSpaceDE w:val="0"/>
              <w:autoSpaceDN w:val="0"/>
              <w:adjustRightInd w:val="0"/>
              <w:rPr>
                <w:rFonts w:ascii="Tw Cen MT" w:hAnsi="Tw Cen MT" w:cs="Book Antiqua"/>
                <w:bCs/>
                <w:i/>
                <w:sz w:val="20"/>
                <w:szCs w:val="20"/>
              </w:rPr>
            </w:pPr>
            <w:r w:rsidRPr="00FA2F9C">
              <w:rPr>
                <w:rFonts w:ascii="Tw Cen MT" w:hAnsi="Tw Cen MT" w:cs="Book Antiqua"/>
                <w:bCs/>
                <w:i/>
                <w:sz w:val="20"/>
                <w:szCs w:val="20"/>
              </w:rPr>
              <w:t xml:space="preserve">NB: Laboratory monitoring is not a pre-requisite for ART initiation </w:t>
            </w:r>
          </w:p>
          <w:p w:rsidR="00917786" w:rsidRPr="00FA2F9C" w:rsidRDefault="00917786" w:rsidP="000D700B">
            <w:pPr>
              <w:autoSpaceDE w:val="0"/>
              <w:autoSpaceDN w:val="0"/>
              <w:adjustRightInd w:val="0"/>
              <w:ind w:left="1080"/>
              <w:contextualSpacing/>
              <w:rPr>
                <w:rFonts w:ascii="Tw Cen MT" w:hAnsi="Tw Cen MT" w:cs="Book Antiqua"/>
                <w:bCs/>
                <w:sz w:val="20"/>
                <w:szCs w:val="20"/>
              </w:rPr>
            </w:pPr>
          </w:p>
        </w:tc>
        <w:tc>
          <w:tcPr>
            <w:tcW w:w="4945"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For the following patients, send for ART immediately: </w:t>
            </w:r>
          </w:p>
          <w:p w:rsidR="00917786" w:rsidRPr="00FA2F9C" w:rsidRDefault="00917786" w:rsidP="006C769B">
            <w:pPr>
              <w:pStyle w:val="ListParagraph"/>
              <w:numPr>
                <w:ilvl w:val="0"/>
                <w:numId w:val="92"/>
              </w:num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Age under 5 years </w:t>
            </w:r>
          </w:p>
          <w:p w:rsidR="00917786" w:rsidRPr="00FA2F9C" w:rsidRDefault="00917786" w:rsidP="006C769B">
            <w:pPr>
              <w:pStyle w:val="ListParagraph"/>
              <w:numPr>
                <w:ilvl w:val="0"/>
                <w:numId w:val="92"/>
              </w:num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WHO clinical stage 3 and 4  </w:t>
            </w:r>
          </w:p>
          <w:p w:rsidR="00917786" w:rsidRPr="00FA2F9C" w:rsidRDefault="00917786" w:rsidP="006C769B">
            <w:pPr>
              <w:pStyle w:val="ListParagraph"/>
              <w:numPr>
                <w:ilvl w:val="0"/>
                <w:numId w:val="92"/>
              </w:num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Pregnant or breast feeding women</w:t>
            </w:r>
          </w:p>
          <w:p w:rsidR="00917786" w:rsidRPr="00FA2F9C" w:rsidRDefault="00917786" w:rsidP="006C769B">
            <w:pPr>
              <w:pStyle w:val="ListParagraph"/>
              <w:numPr>
                <w:ilvl w:val="0"/>
                <w:numId w:val="92"/>
              </w:num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TB patients </w:t>
            </w:r>
          </w:p>
          <w:p w:rsidR="00917786" w:rsidRPr="00FA2F9C" w:rsidRDefault="00917786" w:rsidP="006C769B">
            <w:pPr>
              <w:pStyle w:val="ListParagraph"/>
              <w:numPr>
                <w:ilvl w:val="0"/>
                <w:numId w:val="92"/>
              </w:num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HBV patients </w:t>
            </w:r>
            <w:r w:rsidR="00E97773">
              <w:rPr>
                <w:rFonts w:ascii="Tw Cen MT" w:hAnsi="Tw Cen MT" w:cs="Book Antiqua"/>
                <w:bCs/>
                <w:sz w:val="20"/>
                <w:szCs w:val="20"/>
              </w:rPr>
              <w:t xml:space="preserve">that require HBV treatment </w:t>
            </w:r>
          </w:p>
          <w:p w:rsidR="00917786" w:rsidRPr="00FA2F9C" w:rsidRDefault="00917786" w:rsidP="006C769B">
            <w:pPr>
              <w:pStyle w:val="ListParagraph"/>
              <w:numPr>
                <w:ilvl w:val="0"/>
                <w:numId w:val="92"/>
              </w:num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HIV positive partners in </w:t>
            </w:r>
            <w:proofErr w:type="spellStart"/>
            <w:r w:rsidRPr="00FA2F9C">
              <w:rPr>
                <w:rFonts w:ascii="Tw Cen MT" w:hAnsi="Tw Cen MT" w:cs="Book Antiqua"/>
                <w:bCs/>
                <w:sz w:val="20"/>
                <w:szCs w:val="20"/>
              </w:rPr>
              <w:t>serodiscordant</w:t>
            </w:r>
            <w:proofErr w:type="spellEnd"/>
            <w:r w:rsidRPr="00FA2F9C">
              <w:rPr>
                <w:rFonts w:ascii="Tw Cen MT" w:hAnsi="Tw Cen MT" w:cs="Book Antiqua"/>
                <w:bCs/>
                <w:sz w:val="20"/>
                <w:szCs w:val="20"/>
              </w:rPr>
              <w:t xml:space="preserve"> couples</w:t>
            </w:r>
          </w:p>
        </w:tc>
      </w:tr>
      <w:tr w:rsidR="00917786" w:rsidRPr="00FA2F9C" w:rsidTr="00BE65A6">
        <w:tc>
          <w:tcPr>
            <w:tcW w:w="1908"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Screen for pregnancy or ask if planning to conceive</w:t>
            </w:r>
          </w:p>
        </w:tc>
        <w:tc>
          <w:tcPr>
            <w:tcW w:w="2497"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To identify women eligible for lifelong  ART </w:t>
            </w:r>
          </w:p>
          <w:p w:rsidR="00917786" w:rsidRPr="00FA2F9C" w:rsidRDefault="00917786" w:rsidP="000D700B">
            <w:pPr>
              <w:autoSpaceDE w:val="0"/>
              <w:autoSpaceDN w:val="0"/>
              <w:adjustRightInd w:val="0"/>
              <w:rPr>
                <w:rFonts w:ascii="Tw Cen MT" w:hAnsi="Tw Cen MT" w:cs="Book Antiqua"/>
                <w:bCs/>
                <w:sz w:val="20"/>
                <w:szCs w:val="20"/>
              </w:rPr>
            </w:pPr>
          </w:p>
        </w:tc>
        <w:tc>
          <w:tcPr>
            <w:tcW w:w="4945"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Women living with HIV found to be pregnant or breast feeding should be referred to initiate lifelong ART immediately regardless of clinical stage of CD4.</w:t>
            </w:r>
          </w:p>
        </w:tc>
      </w:tr>
      <w:tr w:rsidR="00917786" w:rsidRPr="00FA2F9C" w:rsidTr="00BE65A6">
        <w:tc>
          <w:tcPr>
            <w:tcW w:w="1908" w:type="dxa"/>
          </w:tcPr>
          <w:tbl>
            <w:tblPr>
              <w:tblW w:w="0" w:type="auto"/>
              <w:tblBorders>
                <w:top w:val="nil"/>
                <w:left w:val="nil"/>
                <w:bottom w:val="nil"/>
                <w:right w:val="nil"/>
              </w:tblBorders>
              <w:tblLook w:val="0000" w:firstRow="0" w:lastRow="0" w:firstColumn="0" w:lastColumn="0" w:noHBand="0" w:noVBand="0"/>
            </w:tblPr>
            <w:tblGrid>
              <w:gridCol w:w="1692"/>
            </w:tblGrid>
            <w:tr w:rsidR="00917786" w:rsidRPr="00FA2F9C" w:rsidTr="000D700B">
              <w:trPr>
                <w:trHeight w:val="208"/>
              </w:trPr>
              <w:tc>
                <w:tcPr>
                  <w:tcW w:w="0" w:type="auto"/>
                </w:tcPr>
                <w:p w:rsidR="00917786" w:rsidRPr="00FA2F9C" w:rsidRDefault="00E97773" w:rsidP="000D700B">
                  <w:pPr>
                    <w:autoSpaceDE w:val="0"/>
                    <w:autoSpaceDN w:val="0"/>
                    <w:adjustRightInd w:val="0"/>
                    <w:spacing w:after="0" w:line="240" w:lineRule="auto"/>
                    <w:rPr>
                      <w:rFonts w:ascii="Tw Cen MT" w:hAnsi="Tw Cen MT" w:cs="Arial"/>
                      <w:color w:val="000000"/>
                      <w:sz w:val="20"/>
                      <w:szCs w:val="20"/>
                    </w:rPr>
                  </w:pPr>
                  <w:r w:rsidRPr="00E97773">
                    <w:rPr>
                      <w:rFonts w:ascii="Tw Cen MT" w:hAnsi="Tw Cen MT" w:cs="Arial"/>
                      <w:color w:val="000000"/>
                      <w:sz w:val="20"/>
                      <w:szCs w:val="20"/>
                    </w:rPr>
                    <w:t>Screen for TB symptoms</w:t>
                  </w:r>
                </w:p>
              </w:tc>
            </w:tr>
          </w:tbl>
          <w:p w:rsidR="00917786" w:rsidRPr="00FA2F9C" w:rsidRDefault="00917786" w:rsidP="000D700B">
            <w:pPr>
              <w:autoSpaceDE w:val="0"/>
              <w:autoSpaceDN w:val="0"/>
              <w:adjustRightInd w:val="0"/>
              <w:rPr>
                <w:rFonts w:ascii="Tw Cen MT" w:hAnsi="Tw Cen MT" w:cs="Book Antiqua"/>
                <w:bCs/>
                <w:sz w:val="20"/>
                <w:szCs w:val="20"/>
              </w:rPr>
            </w:pPr>
          </w:p>
        </w:tc>
        <w:tc>
          <w:tcPr>
            <w:tcW w:w="2497"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To identify TB/HIV co-infected</w:t>
            </w:r>
          </w:p>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ab/>
            </w:r>
          </w:p>
        </w:tc>
        <w:tc>
          <w:tcPr>
            <w:tcW w:w="4945"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PLHIV diagnosed with active TB should receive ART immediately as per guidelines</w:t>
            </w:r>
          </w:p>
        </w:tc>
      </w:tr>
      <w:tr w:rsidR="00917786" w:rsidRPr="00FA2F9C" w:rsidTr="00BE65A6">
        <w:tc>
          <w:tcPr>
            <w:tcW w:w="1908" w:type="dxa"/>
          </w:tcPr>
          <w:p w:rsidR="00917786" w:rsidRPr="00FA2F9C" w:rsidRDefault="00917786" w:rsidP="000D700B">
            <w:pPr>
              <w:autoSpaceDE w:val="0"/>
              <w:autoSpaceDN w:val="0"/>
              <w:adjustRightInd w:val="0"/>
              <w:rPr>
                <w:rFonts w:ascii="Tw Cen MT" w:hAnsi="Tw Cen MT" w:cs="Arial"/>
                <w:color w:val="000000"/>
                <w:sz w:val="20"/>
                <w:szCs w:val="20"/>
              </w:rPr>
            </w:pPr>
            <w:r w:rsidRPr="00FA2F9C">
              <w:rPr>
                <w:rFonts w:ascii="Tw Cen MT" w:hAnsi="Tw Cen MT" w:cs="Arial"/>
                <w:color w:val="000000"/>
                <w:sz w:val="20"/>
                <w:szCs w:val="20"/>
              </w:rPr>
              <w:t>HBV testing</w:t>
            </w:r>
          </w:p>
        </w:tc>
        <w:tc>
          <w:tcPr>
            <w:tcW w:w="2497"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To identify HBV/HIV co-infected</w:t>
            </w:r>
          </w:p>
          <w:p w:rsidR="00917786" w:rsidRPr="00FA2F9C" w:rsidRDefault="00917786" w:rsidP="000D700B">
            <w:pPr>
              <w:autoSpaceDE w:val="0"/>
              <w:autoSpaceDN w:val="0"/>
              <w:adjustRightInd w:val="0"/>
              <w:rPr>
                <w:rFonts w:ascii="Tw Cen MT" w:hAnsi="Tw Cen MT" w:cs="Book Antiqua"/>
                <w:bCs/>
                <w:sz w:val="20"/>
                <w:szCs w:val="20"/>
              </w:rPr>
            </w:pPr>
          </w:p>
        </w:tc>
        <w:tc>
          <w:tcPr>
            <w:tcW w:w="4945"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PLHIV diagnosed with HBV </w:t>
            </w:r>
            <w:r w:rsidR="002F5A74" w:rsidRPr="00FA2F9C">
              <w:rPr>
                <w:rFonts w:ascii="Tw Cen MT" w:hAnsi="Tw Cen MT" w:cs="Book Antiqua"/>
                <w:bCs/>
                <w:sz w:val="20"/>
                <w:szCs w:val="20"/>
              </w:rPr>
              <w:t xml:space="preserve">that requires treatment </w:t>
            </w:r>
            <w:r w:rsidRPr="00FA2F9C">
              <w:rPr>
                <w:rFonts w:ascii="Tw Cen MT" w:hAnsi="Tw Cen MT" w:cs="Book Antiqua"/>
                <w:bCs/>
                <w:sz w:val="20"/>
                <w:szCs w:val="20"/>
              </w:rPr>
              <w:t xml:space="preserve">should receive ART immediately </w:t>
            </w:r>
          </w:p>
          <w:p w:rsidR="00A81528" w:rsidRPr="00FA2F9C" w:rsidRDefault="00F40374" w:rsidP="00F40374">
            <w:pPr>
              <w:autoSpaceDE w:val="0"/>
              <w:autoSpaceDN w:val="0"/>
              <w:adjustRightInd w:val="0"/>
              <w:rPr>
                <w:rFonts w:ascii="Tw Cen MT" w:hAnsi="Tw Cen MT" w:cs="Book Antiqua"/>
                <w:bCs/>
                <w:sz w:val="20"/>
                <w:szCs w:val="20"/>
              </w:rPr>
            </w:pPr>
            <w:r>
              <w:rPr>
                <w:rFonts w:ascii="Tw Cen MT" w:hAnsi="Tw Cen MT" w:cs="Book Antiqua"/>
                <w:bCs/>
                <w:sz w:val="20"/>
                <w:szCs w:val="20"/>
              </w:rPr>
              <w:t xml:space="preserve">NB: </w:t>
            </w:r>
            <w:r w:rsidR="00A81528" w:rsidRPr="00FA2F9C">
              <w:rPr>
                <w:rFonts w:ascii="Tw Cen MT" w:hAnsi="Tw Cen MT" w:cs="Book Antiqua"/>
                <w:bCs/>
                <w:sz w:val="20"/>
                <w:szCs w:val="20"/>
              </w:rPr>
              <w:t xml:space="preserve">HBV testing is </w:t>
            </w:r>
            <w:r>
              <w:rPr>
                <w:rFonts w:ascii="Tw Cen MT" w:hAnsi="Tw Cen MT" w:cs="Book Antiqua"/>
                <w:bCs/>
                <w:sz w:val="20"/>
                <w:szCs w:val="20"/>
              </w:rPr>
              <w:t xml:space="preserve">currently </w:t>
            </w:r>
            <w:r w:rsidR="00A81528" w:rsidRPr="00FA2F9C">
              <w:rPr>
                <w:rFonts w:ascii="Tw Cen MT" w:hAnsi="Tw Cen MT" w:cs="Book Antiqua"/>
                <w:bCs/>
                <w:sz w:val="20"/>
                <w:szCs w:val="20"/>
              </w:rPr>
              <w:t>only available at a few tertiary hospitals in SS</w:t>
            </w:r>
            <w:r>
              <w:rPr>
                <w:rFonts w:ascii="Tw Cen MT" w:hAnsi="Tw Cen MT" w:cs="Book Antiqua"/>
                <w:bCs/>
                <w:sz w:val="20"/>
                <w:szCs w:val="20"/>
              </w:rPr>
              <w:t xml:space="preserve">. </w:t>
            </w:r>
            <w:r w:rsidR="00A81528" w:rsidRPr="00FA2F9C">
              <w:rPr>
                <w:rFonts w:ascii="Tw Cen MT" w:hAnsi="Tw Cen MT" w:cs="Book Antiqua"/>
                <w:bCs/>
                <w:sz w:val="20"/>
                <w:szCs w:val="20"/>
              </w:rPr>
              <w:t xml:space="preserve"> </w:t>
            </w:r>
          </w:p>
        </w:tc>
      </w:tr>
      <w:tr w:rsidR="00917786" w:rsidRPr="00FA2F9C" w:rsidTr="00BE65A6">
        <w:tc>
          <w:tcPr>
            <w:tcW w:w="1908" w:type="dxa"/>
          </w:tcPr>
          <w:p w:rsidR="00917786" w:rsidRPr="00FA2F9C" w:rsidRDefault="00917786" w:rsidP="000D700B">
            <w:pPr>
              <w:autoSpaceDE w:val="0"/>
              <w:autoSpaceDN w:val="0"/>
              <w:adjustRightInd w:val="0"/>
              <w:rPr>
                <w:rFonts w:ascii="Tw Cen MT" w:hAnsi="Tw Cen MT" w:cs="Arial"/>
                <w:color w:val="000000"/>
                <w:sz w:val="20"/>
                <w:szCs w:val="20"/>
              </w:rPr>
            </w:pPr>
            <w:proofErr w:type="spellStart"/>
            <w:r w:rsidRPr="00FA2F9C">
              <w:rPr>
                <w:rFonts w:ascii="Tw Cen MT" w:hAnsi="Tw Cen MT" w:cs="Arial"/>
                <w:color w:val="000000"/>
                <w:sz w:val="20"/>
                <w:szCs w:val="20"/>
              </w:rPr>
              <w:t>Haemoglobin</w:t>
            </w:r>
            <w:proofErr w:type="spellEnd"/>
          </w:p>
        </w:tc>
        <w:tc>
          <w:tcPr>
            <w:tcW w:w="2497" w:type="dxa"/>
          </w:tcPr>
          <w:p w:rsidR="00917786" w:rsidRPr="00FA2F9C" w:rsidRDefault="00917786" w:rsidP="000D700B">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 xml:space="preserve">To detect </w:t>
            </w:r>
            <w:proofErr w:type="spellStart"/>
            <w:r w:rsidRPr="00FA2F9C">
              <w:rPr>
                <w:rFonts w:ascii="Tw Cen MT" w:hAnsi="Tw Cen MT" w:cs="Book Antiqua"/>
                <w:bCs/>
                <w:sz w:val="20"/>
                <w:szCs w:val="20"/>
              </w:rPr>
              <w:t>anaemia</w:t>
            </w:r>
            <w:proofErr w:type="spellEnd"/>
            <w:r w:rsidRPr="00FA2F9C">
              <w:rPr>
                <w:rFonts w:ascii="Tw Cen MT" w:hAnsi="Tw Cen MT" w:cs="Book Antiqua"/>
                <w:bCs/>
                <w:sz w:val="20"/>
                <w:szCs w:val="20"/>
              </w:rPr>
              <w:t xml:space="preserve"> </w:t>
            </w:r>
          </w:p>
          <w:p w:rsidR="00917786" w:rsidRPr="00FA2F9C" w:rsidRDefault="00917786" w:rsidP="000D700B">
            <w:pPr>
              <w:autoSpaceDE w:val="0"/>
              <w:autoSpaceDN w:val="0"/>
              <w:adjustRightInd w:val="0"/>
              <w:rPr>
                <w:rFonts w:ascii="Tw Cen MT" w:hAnsi="Tw Cen MT" w:cs="Book Antiqua"/>
                <w:bCs/>
                <w:sz w:val="20"/>
                <w:szCs w:val="20"/>
              </w:rPr>
            </w:pPr>
          </w:p>
        </w:tc>
        <w:tc>
          <w:tcPr>
            <w:tcW w:w="4945" w:type="dxa"/>
          </w:tcPr>
          <w:p w:rsidR="00917786" w:rsidRPr="00FA2F9C" w:rsidRDefault="00917786" w:rsidP="000D700B">
            <w:pPr>
              <w:autoSpaceDE w:val="0"/>
              <w:autoSpaceDN w:val="0"/>
              <w:adjustRightInd w:val="0"/>
              <w:rPr>
                <w:rFonts w:ascii="Tw Cen MT" w:hAnsi="Tw Cen MT" w:cs="Book Antiqua"/>
                <w:bCs/>
                <w:sz w:val="20"/>
                <w:szCs w:val="20"/>
              </w:rPr>
            </w:pPr>
          </w:p>
        </w:tc>
      </w:tr>
      <w:tr w:rsidR="00917786" w:rsidRPr="00FA2F9C" w:rsidTr="00BE65A6">
        <w:tc>
          <w:tcPr>
            <w:tcW w:w="1908" w:type="dxa"/>
          </w:tcPr>
          <w:p w:rsidR="00917786" w:rsidRPr="00FA2F9C" w:rsidRDefault="00917786" w:rsidP="000D700B">
            <w:pPr>
              <w:autoSpaceDE w:val="0"/>
              <w:autoSpaceDN w:val="0"/>
              <w:adjustRightInd w:val="0"/>
              <w:rPr>
                <w:rFonts w:ascii="Tw Cen MT" w:hAnsi="Tw Cen MT" w:cs="Arial"/>
                <w:color w:val="000000"/>
                <w:sz w:val="20"/>
                <w:szCs w:val="20"/>
              </w:rPr>
            </w:pPr>
            <w:r w:rsidRPr="00FA2F9C">
              <w:rPr>
                <w:rFonts w:ascii="Tw Cen MT" w:hAnsi="Tw Cen MT" w:cs="Arial"/>
                <w:color w:val="000000"/>
                <w:sz w:val="20"/>
                <w:szCs w:val="20"/>
              </w:rPr>
              <w:t>Symptom directed lab tests to diagnose pre-existing illnesses:</w:t>
            </w:r>
          </w:p>
        </w:tc>
        <w:tc>
          <w:tcPr>
            <w:tcW w:w="2497" w:type="dxa"/>
          </w:tcPr>
          <w:p w:rsidR="00917786" w:rsidRPr="00FA2F9C" w:rsidRDefault="00917786" w:rsidP="00F167FC">
            <w:pPr>
              <w:autoSpaceDE w:val="0"/>
              <w:autoSpaceDN w:val="0"/>
              <w:adjustRightInd w:val="0"/>
              <w:rPr>
                <w:rFonts w:ascii="Tw Cen MT" w:hAnsi="Tw Cen MT" w:cs="Book Antiqua"/>
                <w:bCs/>
                <w:sz w:val="20"/>
                <w:szCs w:val="20"/>
              </w:rPr>
            </w:pPr>
            <w:r w:rsidRPr="00FA2F9C">
              <w:rPr>
                <w:rFonts w:ascii="Tw Cen MT" w:hAnsi="Tw Cen MT" w:cs="Book Antiqua"/>
                <w:bCs/>
                <w:sz w:val="20"/>
                <w:szCs w:val="20"/>
              </w:rPr>
              <w:t>See management of HIV related diseases</w:t>
            </w:r>
            <w:r w:rsidR="00F167FC" w:rsidRPr="00FA2F9C">
              <w:rPr>
                <w:rFonts w:ascii="Tw Cen MT" w:hAnsi="Tw Cen MT" w:cs="Book Antiqua"/>
                <w:bCs/>
                <w:sz w:val="20"/>
                <w:szCs w:val="20"/>
              </w:rPr>
              <w:t xml:space="preserve"> </w:t>
            </w:r>
            <w:r w:rsidRPr="00FA2F9C">
              <w:rPr>
                <w:rFonts w:ascii="Tw Cen MT" w:hAnsi="Tw Cen MT" w:cs="Book Antiqua"/>
                <w:bCs/>
                <w:sz w:val="20"/>
                <w:szCs w:val="20"/>
              </w:rPr>
              <w:t xml:space="preserve"> </w:t>
            </w:r>
            <w:hyperlink w:anchor="_Management_of_HIV-related" w:history="1">
              <w:r w:rsidR="00F167FC" w:rsidRPr="00FA2F9C">
                <w:rPr>
                  <w:rStyle w:val="Hyperlink"/>
                  <w:rFonts w:ascii="Tw Cen MT" w:hAnsi="Tw Cen MT" w:cs="Book Antiqua"/>
                  <w:bCs/>
                  <w:sz w:val="20"/>
                  <w:szCs w:val="20"/>
                </w:rPr>
                <w:t>Table 3-5</w:t>
              </w:r>
            </w:hyperlink>
          </w:p>
        </w:tc>
        <w:tc>
          <w:tcPr>
            <w:tcW w:w="4945" w:type="dxa"/>
          </w:tcPr>
          <w:p w:rsidR="00917786" w:rsidRPr="00FA2F9C" w:rsidRDefault="00917786" w:rsidP="000D700B">
            <w:pPr>
              <w:autoSpaceDE w:val="0"/>
              <w:autoSpaceDN w:val="0"/>
              <w:adjustRightInd w:val="0"/>
              <w:rPr>
                <w:rFonts w:ascii="Tw Cen MT" w:hAnsi="Tw Cen MT" w:cs="Book Antiqua"/>
                <w:bCs/>
                <w:sz w:val="20"/>
                <w:szCs w:val="20"/>
              </w:rPr>
            </w:pPr>
          </w:p>
        </w:tc>
      </w:tr>
    </w:tbl>
    <w:p w:rsidR="00033C03" w:rsidRDefault="00033C03" w:rsidP="0082221C">
      <w:pPr>
        <w:pStyle w:val="Heading2"/>
      </w:pPr>
      <w:bookmarkStart w:id="45" w:name="_WHO_clinical_staging"/>
      <w:bookmarkStart w:id="46" w:name="_Toc381715010"/>
      <w:bookmarkEnd w:id="45"/>
      <w:r>
        <w:t>WHO clinical staging</w:t>
      </w:r>
      <w:bookmarkEnd w:id="46"/>
      <w:r>
        <w:t xml:space="preserve"> </w:t>
      </w:r>
    </w:p>
    <w:p w:rsidR="00F5226C" w:rsidRPr="00E364E6" w:rsidRDefault="00F5226C" w:rsidP="006C769B">
      <w:pPr>
        <w:pStyle w:val="ListParagraph"/>
        <w:numPr>
          <w:ilvl w:val="0"/>
          <w:numId w:val="119"/>
        </w:numPr>
        <w:spacing w:before="240" w:line="276" w:lineRule="auto"/>
        <w:ind w:left="360"/>
        <w:rPr>
          <w:rFonts w:ascii="Georgia" w:hAnsi="Georgia"/>
        </w:rPr>
      </w:pPr>
      <w:r w:rsidRPr="00E364E6">
        <w:rPr>
          <w:rFonts w:ascii="Georgia" w:hAnsi="Georgia"/>
        </w:rPr>
        <w:t xml:space="preserve">Clinical staging should be performed at HIV diagnosis, on entry </w:t>
      </w:r>
      <w:r w:rsidR="0082221C">
        <w:rPr>
          <w:rFonts w:ascii="Georgia" w:hAnsi="Georgia"/>
        </w:rPr>
        <w:t xml:space="preserve">into </w:t>
      </w:r>
      <w:r w:rsidRPr="00E364E6">
        <w:rPr>
          <w:rFonts w:ascii="Georgia" w:hAnsi="Georgia"/>
        </w:rPr>
        <w:t>clinical pre-ART</w:t>
      </w:r>
      <w:r w:rsidR="0082221C">
        <w:rPr>
          <w:rFonts w:ascii="Georgia" w:hAnsi="Georgia"/>
        </w:rPr>
        <w:t xml:space="preserve"> care</w:t>
      </w:r>
      <w:r w:rsidR="007D647B">
        <w:rPr>
          <w:rFonts w:ascii="Georgia" w:hAnsi="Georgia"/>
        </w:rPr>
        <w:t>, and at every visit in pre-ART care</w:t>
      </w:r>
      <w:r w:rsidRPr="00E364E6">
        <w:rPr>
          <w:rFonts w:ascii="Georgia" w:hAnsi="Georgia"/>
        </w:rPr>
        <w:t xml:space="preserve"> to help guide </w:t>
      </w:r>
      <w:r w:rsidR="007D647B" w:rsidRPr="007D647B">
        <w:rPr>
          <w:rFonts w:ascii="Georgia" w:hAnsi="Georgia"/>
        </w:rPr>
        <w:t>decision</w:t>
      </w:r>
      <w:r w:rsidR="007D647B">
        <w:rPr>
          <w:rFonts w:ascii="Georgia" w:hAnsi="Georgia"/>
        </w:rPr>
        <w:t>s</w:t>
      </w:r>
      <w:r w:rsidR="007D647B" w:rsidRPr="007D647B">
        <w:rPr>
          <w:rFonts w:ascii="Georgia" w:hAnsi="Georgia"/>
        </w:rPr>
        <w:t xml:space="preserve"> </w:t>
      </w:r>
      <w:r w:rsidR="007D647B">
        <w:rPr>
          <w:rFonts w:ascii="Georgia" w:hAnsi="Georgia"/>
        </w:rPr>
        <w:t xml:space="preserve">on </w:t>
      </w:r>
      <w:r w:rsidR="007D647B" w:rsidRPr="00E364E6">
        <w:rPr>
          <w:rFonts w:ascii="Georgia" w:hAnsi="Georgia"/>
        </w:rPr>
        <w:t>ART</w:t>
      </w:r>
      <w:r w:rsidRPr="00E364E6">
        <w:rPr>
          <w:rFonts w:ascii="Georgia" w:hAnsi="Georgia"/>
        </w:rPr>
        <w:t xml:space="preserve"> and </w:t>
      </w:r>
      <w:r w:rsidR="007D647B">
        <w:rPr>
          <w:rFonts w:ascii="Georgia" w:hAnsi="Georgia"/>
        </w:rPr>
        <w:t xml:space="preserve">related </w:t>
      </w:r>
      <w:r w:rsidRPr="00E364E6">
        <w:rPr>
          <w:rFonts w:ascii="Georgia" w:hAnsi="Georgia"/>
        </w:rPr>
        <w:t>care</w:t>
      </w:r>
      <w:r w:rsidR="007D647B">
        <w:rPr>
          <w:rFonts w:ascii="Georgia" w:hAnsi="Georgia"/>
        </w:rPr>
        <w:t xml:space="preserve">. </w:t>
      </w:r>
    </w:p>
    <w:p w:rsidR="00912B4E" w:rsidRPr="00E364E6" w:rsidRDefault="00912B4E" w:rsidP="00E364E6">
      <w:pPr>
        <w:pStyle w:val="ListParagraph"/>
        <w:spacing w:line="276" w:lineRule="auto"/>
        <w:ind w:left="360"/>
        <w:rPr>
          <w:rFonts w:ascii="Georgia" w:hAnsi="Georgia"/>
        </w:rPr>
      </w:pPr>
    </w:p>
    <w:p w:rsidR="00E30859" w:rsidRPr="00E364E6" w:rsidRDefault="00E30859" w:rsidP="006C769B">
      <w:pPr>
        <w:pStyle w:val="ListParagraph"/>
        <w:numPr>
          <w:ilvl w:val="0"/>
          <w:numId w:val="119"/>
        </w:numPr>
        <w:spacing w:line="276" w:lineRule="auto"/>
        <w:ind w:left="360"/>
        <w:rPr>
          <w:rFonts w:ascii="Georgia" w:hAnsi="Georgia"/>
        </w:rPr>
      </w:pPr>
      <w:r w:rsidRPr="00E364E6">
        <w:rPr>
          <w:rFonts w:ascii="Georgia" w:hAnsi="Georgia"/>
        </w:rPr>
        <w:t>HIV</w:t>
      </w:r>
      <w:r w:rsidRPr="00E364E6">
        <w:rPr>
          <w:rFonts w:ascii="Cambria Math" w:hAnsi="Cambria Math" w:cs="Cambria Math"/>
        </w:rPr>
        <w:t>‐</w:t>
      </w:r>
      <w:r w:rsidRPr="00E364E6">
        <w:rPr>
          <w:rFonts w:ascii="Georgia" w:hAnsi="Georgia"/>
        </w:rPr>
        <w:t xml:space="preserve">related diseases </w:t>
      </w:r>
      <w:r w:rsidR="00B52A3E" w:rsidRPr="00E364E6">
        <w:rPr>
          <w:rFonts w:ascii="Georgia" w:hAnsi="Georgia"/>
        </w:rPr>
        <w:t>are grouped</w:t>
      </w:r>
      <w:r w:rsidRPr="00E364E6">
        <w:rPr>
          <w:rFonts w:ascii="Georgia" w:hAnsi="Georgia"/>
        </w:rPr>
        <w:t xml:space="preserve"> </w:t>
      </w:r>
      <w:r w:rsidR="00B52A3E" w:rsidRPr="00E364E6">
        <w:rPr>
          <w:rFonts w:ascii="Georgia" w:hAnsi="Georgia"/>
        </w:rPr>
        <w:t xml:space="preserve">into </w:t>
      </w:r>
      <w:r w:rsidR="00F40374">
        <w:rPr>
          <w:rFonts w:ascii="Georgia" w:hAnsi="Georgia"/>
        </w:rPr>
        <w:t>four (</w:t>
      </w:r>
      <w:r w:rsidR="00B52A3E" w:rsidRPr="00E364E6">
        <w:rPr>
          <w:rFonts w:ascii="Georgia" w:hAnsi="Georgia"/>
        </w:rPr>
        <w:t>4</w:t>
      </w:r>
      <w:r w:rsidR="00F40374">
        <w:rPr>
          <w:rFonts w:ascii="Georgia" w:hAnsi="Georgia"/>
        </w:rPr>
        <w:t>)</w:t>
      </w:r>
      <w:r w:rsidR="00B52A3E" w:rsidRPr="00E364E6">
        <w:rPr>
          <w:rFonts w:ascii="Georgia" w:hAnsi="Georgia"/>
        </w:rPr>
        <w:t xml:space="preserve"> WHO clinical</w:t>
      </w:r>
      <w:r w:rsidRPr="00E364E6">
        <w:rPr>
          <w:rFonts w:ascii="Georgia" w:hAnsi="Georgia"/>
        </w:rPr>
        <w:t xml:space="preserve"> </w:t>
      </w:r>
      <w:r w:rsidR="00B52A3E" w:rsidRPr="00E364E6">
        <w:rPr>
          <w:rFonts w:ascii="Georgia" w:hAnsi="Georgia"/>
        </w:rPr>
        <w:t>stages that correlate</w:t>
      </w:r>
      <w:r w:rsidRPr="00E364E6">
        <w:rPr>
          <w:rFonts w:ascii="Georgia" w:hAnsi="Georgia"/>
        </w:rPr>
        <w:t xml:space="preserve"> </w:t>
      </w:r>
      <w:r w:rsidR="00B52A3E" w:rsidRPr="00E364E6">
        <w:rPr>
          <w:rFonts w:ascii="Georgia" w:hAnsi="Georgia"/>
        </w:rPr>
        <w:t>with disease</w:t>
      </w:r>
      <w:r w:rsidRPr="00E364E6">
        <w:rPr>
          <w:rFonts w:ascii="Georgia" w:hAnsi="Georgia"/>
        </w:rPr>
        <w:t xml:space="preserve"> progression and prognosis of survival:</w:t>
      </w:r>
      <w:r w:rsidR="00F5226C" w:rsidRPr="00E364E6">
        <w:rPr>
          <w:rFonts w:ascii="Georgia" w:hAnsi="Georgia"/>
        </w:rPr>
        <w:t xml:space="preserve"> </w:t>
      </w:r>
      <w:r w:rsidRPr="00E97773">
        <w:rPr>
          <w:rFonts w:ascii="Georgia" w:hAnsi="Georgia"/>
          <w:i/>
        </w:rPr>
        <w:t>Stage 1</w:t>
      </w:r>
      <w:r w:rsidRPr="00E364E6">
        <w:rPr>
          <w:rFonts w:ascii="Georgia" w:hAnsi="Georgia"/>
        </w:rPr>
        <w:t>: Asymptomatic</w:t>
      </w:r>
      <w:r w:rsidR="00F5226C" w:rsidRPr="00E364E6">
        <w:rPr>
          <w:rFonts w:ascii="Georgia" w:hAnsi="Georgia"/>
        </w:rPr>
        <w:t xml:space="preserve">; </w:t>
      </w:r>
      <w:r w:rsidRPr="00E97773">
        <w:rPr>
          <w:rFonts w:ascii="Georgia" w:hAnsi="Georgia"/>
          <w:i/>
        </w:rPr>
        <w:t>Stage 2</w:t>
      </w:r>
      <w:r w:rsidRPr="00E364E6">
        <w:rPr>
          <w:rFonts w:ascii="Georgia" w:hAnsi="Georgia"/>
        </w:rPr>
        <w:t>: Mild</w:t>
      </w:r>
      <w:r w:rsidR="00F5226C" w:rsidRPr="00E364E6">
        <w:rPr>
          <w:rFonts w:ascii="Georgia" w:hAnsi="Georgia"/>
        </w:rPr>
        <w:t xml:space="preserve">; </w:t>
      </w:r>
      <w:r w:rsidRPr="00E97773">
        <w:rPr>
          <w:rFonts w:ascii="Georgia" w:hAnsi="Georgia"/>
          <w:i/>
        </w:rPr>
        <w:t>Stage 3</w:t>
      </w:r>
      <w:r w:rsidRPr="00E364E6">
        <w:rPr>
          <w:rFonts w:ascii="Georgia" w:hAnsi="Georgia"/>
        </w:rPr>
        <w:t>: Advanced</w:t>
      </w:r>
      <w:r w:rsidR="00F5226C" w:rsidRPr="00E364E6">
        <w:rPr>
          <w:rFonts w:ascii="Georgia" w:hAnsi="Georgia"/>
        </w:rPr>
        <w:t xml:space="preserve">; </w:t>
      </w:r>
      <w:r w:rsidRPr="00E97773">
        <w:rPr>
          <w:rFonts w:ascii="Georgia" w:hAnsi="Georgia"/>
          <w:i/>
        </w:rPr>
        <w:t>Stage 4</w:t>
      </w:r>
      <w:r w:rsidRPr="00E364E6">
        <w:rPr>
          <w:rFonts w:ascii="Georgia" w:hAnsi="Georgia"/>
        </w:rPr>
        <w:t>: Severe</w:t>
      </w:r>
      <w:r w:rsidR="00F167FC">
        <w:rPr>
          <w:rFonts w:ascii="Georgia" w:hAnsi="Georgia"/>
        </w:rPr>
        <w:t xml:space="preserve">. See </w:t>
      </w:r>
      <w:hyperlink w:anchor="_WHO_clinical_staging" w:history="1">
        <w:r w:rsidR="00F167FC" w:rsidRPr="00F167FC">
          <w:rPr>
            <w:rStyle w:val="Hyperlink"/>
            <w:rFonts w:ascii="Georgia" w:hAnsi="Georgia"/>
          </w:rPr>
          <w:t>Table 3-2</w:t>
        </w:r>
      </w:hyperlink>
      <w:r w:rsidR="00F167FC">
        <w:rPr>
          <w:rFonts w:ascii="Georgia" w:hAnsi="Georgia"/>
        </w:rPr>
        <w:t xml:space="preserve"> </w:t>
      </w:r>
      <w:r w:rsidR="00F40374">
        <w:rPr>
          <w:rFonts w:ascii="Georgia" w:hAnsi="Georgia"/>
        </w:rPr>
        <w:t xml:space="preserve">for </w:t>
      </w:r>
      <w:r w:rsidR="00EE685F" w:rsidRPr="00EE685F">
        <w:rPr>
          <w:rFonts w:ascii="Georgia" w:hAnsi="Georgia"/>
        </w:rPr>
        <w:t xml:space="preserve">staging </w:t>
      </w:r>
      <w:r w:rsidR="00EE685F">
        <w:rPr>
          <w:rFonts w:ascii="Georgia" w:hAnsi="Georgia"/>
        </w:rPr>
        <w:t xml:space="preserve">in </w:t>
      </w:r>
      <w:r w:rsidR="00F40374">
        <w:rPr>
          <w:rFonts w:ascii="Georgia" w:hAnsi="Georgia"/>
        </w:rPr>
        <w:t xml:space="preserve">adults and adolescents </w:t>
      </w:r>
      <w:r w:rsidR="00B94DBE">
        <w:rPr>
          <w:rFonts w:ascii="Georgia" w:hAnsi="Georgia"/>
        </w:rPr>
        <w:t xml:space="preserve">and </w:t>
      </w:r>
      <w:hyperlink w:anchor="_WHO_clinical_staging" w:history="1">
        <w:r w:rsidR="00F167FC" w:rsidRPr="00F167FC">
          <w:rPr>
            <w:rStyle w:val="Hyperlink"/>
            <w:rFonts w:ascii="Georgia" w:hAnsi="Georgia"/>
          </w:rPr>
          <w:t>Table 3-3</w:t>
        </w:r>
      </w:hyperlink>
      <w:r w:rsidR="00F167FC">
        <w:rPr>
          <w:rFonts w:ascii="Georgia" w:hAnsi="Georgia"/>
        </w:rPr>
        <w:t xml:space="preserve"> </w:t>
      </w:r>
      <w:r w:rsidR="00F40374">
        <w:rPr>
          <w:rFonts w:ascii="Georgia" w:hAnsi="Georgia"/>
        </w:rPr>
        <w:t>in children</w:t>
      </w:r>
      <w:r w:rsidR="00F167FC">
        <w:rPr>
          <w:rFonts w:ascii="Georgia" w:hAnsi="Georgia"/>
        </w:rPr>
        <w:t>.</w:t>
      </w:r>
    </w:p>
    <w:p w:rsidR="00912B4E" w:rsidRPr="00E364E6" w:rsidRDefault="00912B4E" w:rsidP="00E364E6">
      <w:pPr>
        <w:pStyle w:val="ListParagraph"/>
        <w:spacing w:line="276" w:lineRule="auto"/>
        <w:ind w:left="360"/>
        <w:rPr>
          <w:rFonts w:ascii="Georgia" w:hAnsi="Georgia"/>
        </w:rPr>
      </w:pPr>
    </w:p>
    <w:p w:rsidR="00912B4E" w:rsidRPr="00E364E6" w:rsidRDefault="00B52A3E" w:rsidP="006C769B">
      <w:pPr>
        <w:pStyle w:val="ListParagraph"/>
        <w:numPr>
          <w:ilvl w:val="0"/>
          <w:numId w:val="119"/>
        </w:numPr>
        <w:spacing w:line="276" w:lineRule="auto"/>
        <w:ind w:left="360"/>
        <w:rPr>
          <w:rFonts w:ascii="Georgia" w:hAnsi="Georgia"/>
        </w:rPr>
      </w:pPr>
      <w:r w:rsidRPr="00E364E6">
        <w:rPr>
          <w:rFonts w:ascii="Georgia" w:hAnsi="Georgia"/>
        </w:rPr>
        <w:t xml:space="preserve">Patients in WHO stage 3 or 4 are always eligible to start ART. </w:t>
      </w:r>
      <w:r w:rsidR="00F5226C" w:rsidRPr="00E364E6">
        <w:rPr>
          <w:rFonts w:ascii="Georgia" w:hAnsi="Georgia"/>
        </w:rPr>
        <w:t xml:space="preserve">Other </w:t>
      </w:r>
      <w:r w:rsidR="00E364E6">
        <w:rPr>
          <w:rFonts w:ascii="Georgia" w:hAnsi="Georgia"/>
        </w:rPr>
        <w:t xml:space="preserve">eligibility </w:t>
      </w:r>
      <w:r w:rsidR="00F5226C" w:rsidRPr="00E364E6">
        <w:rPr>
          <w:rFonts w:ascii="Georgia" w:hAnsi="Georgia"/>
        </w:rPr>
        <w:t>criteria apply</w:t>
      </w:r>
      <w:r w:rsidR="00DF0D6B">
        <w:rPr>
          <w:rFonts w:ascii="Georgia" w:hAnsi="Georgia"/>
        </w:rPr>
        <w:t xml:space="preserve"> for clinical stage</w:t>
      </w:r>
      <w:r w:rsidR="00E364E6">
        <w:rPr>
          <w:rFonts w:ascii="Georgia" w:hAnsi="Georgia"/>
        </w:rPr>
        <w:t xml:space="preserve"> 1 and 2. </w:t>
      </w:r>
      <w:r w:rsidR="00912B4E" w:rsidRPr="00E364E6">
        <w:rPr>
          <w:rFonts w:ascii="Georgia" w:hAnsi="Georgia"/>
        </w:rPr>
        <w:t xml:space="preserve"> </w:t>
      </w:r>
    </w:p>
    <w:p w:rsidR="00912B4E" w:rsidRPr="00E364E6" w:rsidRDefault="00912B4E" w:rsidP="00E364E6">
      <w:pPr>
        <w:pStyle w:val="ListParagraph"/>
        <w:spacing w:line="276" w:lineRule="auto"/>
        <w:ind w:left="360"/>
        <w:rPr>
          <w:rFonts w:ascii="Georgia" w:hAnsi="Georgia"/>
        </w:rPr>
      </w:pPr>
    </w:p>
    <w:p w:rsidR="00912B4E" w:rsidRPr="00DF0D6B" w:rsidRDefault="00912B4E" w:rsidP="006C769B">
      <w:pPr>
        <w:pStyle w:val="ListParagraph"/>
        <w:numPr>
          <w:ilvl w:val="0"/>
          <w:numId w:val="119"/>
        </w:numPr>
        <w:spacing w:line="276" w:lineRule="auto"/>
        <w:ind w:left="360"/>
        <w:rPr>
          <w:rFonts w:ascii="Georgia" w:hAnsi="Georgia"/>
        </w:rPr>
      </w:pPr>
      <w:r w:rsidRPr="00DF0D6B">
        <w:rPr>
          <w:rFonts w:ascii="Georgia" w:hAnsi="Georgia"/>
        </w:rPr>
        <w:t xml:space="preserve">WHO clinical staging requires </w:t>
      </w:r>
      <w:r w:rsidRPr="00DF0D6B">
        <w:rPr>
          <w:rFonts w:ascii="Georgia" w:hAnsi="Georgia"/>
          <w:u w:val="single"/>
        </w:rPr>
        <w:t>confirmed HIV infection</w:t>
      </w:r>
      <w:r w:rsidR="00DF0D6B" w:rsidRPr="00DF0D6B">
        <w:rPr>
          <w:rFonts w:ascii="Georgia" w:hAnsi="Georgia"/>
          <w:u w:val="single"/>
        </w:rPr>
        <w:t xml:space="preserve">. </w:t>
      </w:r>
    </w:p>
    <w:p w:rsidR="00DF0D6B" w:rsidRDefault="00B52A3E" w:rsidP="00473074">
      <w:pPr>
        <w:pStyle w:val="ListParagraph"/>
        <w:numPr>
          <w:ilvl w:val="0"/>
          <w:numId w:val="144"/>
        </w:numPr>
        <w:spacing w:line="276" w:lineRule="auto"/>
        <w:rPr>
          <w:rFonts w:ascii="Georgia" w:hAnsi="Georgia"/>
        </w:rPr>
      </w:pPr>
      <w:r w:rsidRPr="00E364E6">
        <w:rPr>
          <w:rFonts w:ascii="Georgia" w:hAnsi="Georgia"/>
        </w:rPr>
        <w:t>An infant aged under 12 months with only a positive HIV rapid antibody test can NOT be given a WHO clinical stage because in infants, HIV antibodies do not confirm HIV infection.</w:t>
      </w:r>
    </w:p>
    <w:p w:rsidR="005063C0" w:rsidRPr="00B94DBE" w:rsidRDefault="00B52A3E" w:rsidP="00473074">
      <w:pPr>
        <w:pStyle w:val="ListParagraph"/>
        <w:numPr>
          <w:ilvl w:val="0"/>
          <w:numId w:val="144"/>
        </w:numPr>
        <w:spacing w:line="276" w:lineRule="auto"/>
        <w:rPr>
          <w:b/>
        </w:rPr>
      </w:pPr>
      <w:r w:rsidRPr="00CF24B4">
        <w:rPr>
          <w:rFonts w:ascii="Georgia" w:hAnsi="Georgia"/>
        </w:rPr>
        <w:t xml:space="preserve">However, an infant with </w:t>
      </w:r>
      <w:r w:rsidRPr="00CF24B4">
        <w:rPr>
          <w:rFonts w:ascii="Georgia" w:hAnsi="Georgia"/>
          <w:u w:val="single"/>
        </w:rPr>
        <w:t>HIV antibodies</w:t>
      </w:r>
      <w:r w:rsidRPr="00CF24B4">
        <w:rPr>
          <w:rFonts w:ascii="Georgia" w:hAnsi="Georgia"/>
        </w:rPr>
        <w:t xml:space="preserve"> and </w:t>
      </w:r>
      <w:r w:rsidRPr="00CF24B4">
        <w:rPr>
          <w:rFonts w:ascii="Georgia" w:hAnsi="Georgia"/>
          <w:u w:val="single"/>
        </w:rPr>
        <w:t>specific clinical conditions</w:t>
      </w:r>
      <w:r w:rsidRPr="00CF24B4">
        <w:rPr>
          <w:rFonts w:ascii="Georgia" w:hAnsi="Georgia"/>
        </w:rPr>
        <w:t xml:space="preserve"> is very likely to have AIDS and ne</w:t>
      </w:r>
      <w:r w:rsidR="00F167FC">
        <w:rPr>
          <w:rFonts w:ascii="Georgia" w:hAnsi="Georgia"/>
        </w:rPr>
        <w:t xml:space="preserve">eds to start ART without </w:t>
      </w:r>
      <w:r w:rsidR="00F167FC" w:rsidRPr="00B94DBE">
        <w:rPr>
          <w:rFonts w:ascii="Georgia" w:hAnsi="Georgia"/>
        </w:rPr>
        <w:t>delay (</w:t>
      </w:r>
      <w:r w:rsidR="00B94DBE" w:rsidRPr="00B94DBE">
        <w:rPr>
          <w:rFonts w:ascii="Georgia" w:hAnsi="Georgia"/>
        </w:rPr>
        <w:t xml:space="preserve">see </w:t>
      </w:r>
      <w:hyperlink w:anchor="_ART_eligibility_criteria" w:history="1">
        <w:r w:rsidR="00F167FC" w:rsidRPr="00EE685F">
          <w:rPr>
            <w:rStyle w:val="Hyperlink"/>
            <w:rFonts w:ascii="Georgia" w:hAnsi="Georgia"/>
          </w:rPr>
          <w:t>6.7.1</w:t>
        </w:r>
      </w:hyperlink>
      <w:r w:rsidR="00F167FC" w:rsidRPr="00B94DBE">
        <w:rPr>
          <w:rFonts w:ascii="Georgia" w:hAnsi="Georgia"/>
        </w:rPr>
        <w:t xml:space="preserve"> </w:t>
      </w:r>
      <w:r w:rsidR="00B94DBE" w:rsidRPr="00B94DBE">
        <w:rPr>
          <w:rFonts w:ascii="Georgia" w:hAnsi="Georgia"/>
        </w:rPr>
        <w:t xml:space="preserve">for </w:t>
      </w:r>
      <w:r w:rsidR="00F167FC" w:rsidRPr="00B94DBE">
        <w:rPr>
          <w:rFonts w:ascii="Georgia" w:hAnsi="Georgia"/>
        </w:rPr>
        <w:t>P</w:t>
      </w:r>
      <w:r w:rsidR="00CF24B4" w:rsidRPr="00B94DBE">
        <w:rPr>
          <w:rFonts w:ascii="Georgia" w:hAnsi="Georgia"/>
          <w:u w:val="single"/>
        </w:rPr>
        <w:t xml:space="preserve">resumptive </w:t>
      </w:r>
      <w:r w:rsidR="00F167FC" w:rsidRPr="00B94DBE">
        <w:rPr>
          <w:rFonts w:ascii="Georgia" w:hAnsi="Georgia"/>
          <w:u w:val="single"/>
        </w:rPr>
        <w:t>diagnosis of severe HIV disease</w:t>
      </w:r>
      <w:r w:rsidR="00E97773" w:rsidRPr="00E97773">
        <w:t>)</w:t>
      </w:r>
      <w:r w:rsidR="00334EDF" w:rsidRPr="00B94DBE">
        <w:rPr>
          <w:b/>
        </w:rPr>
        <w:br w:type="page"/>
      </w:r>
    </w:p>
    <w:p w:rsidR="0080289D" w:rsidRDefault="0080289D" w:rsidP="0080289D">
      <w:pPr>
        <w:pStyle w:val="Caption"/>
        <w:keepNext/>
      </w:pPr>
      <w:bookmarkStart w:id="47" w:name="_Toc380781931"/>
      <w:r>
        <w:lastRenderedPageBreak/>
        <w:t xml:space="preserve">Table </w:t>
      </w:r>
      <w:fldSimple w:instr=" STYLEREF 1 \s ">
        <w:r w:rsidR="00FA4EE9">
          <w:rPr>
            <w:noProof/>
          </w:rPr>
          <w:t>3</w:t>
        </w:r>
      </w:fldSimple>
      <w:r w:rsidR="00FA4EE9">
        <w:noBreakHyphen/>
      </w:r>
      <w:fldSimple w:instr=" SEQ Table \* ARABIC \s 1 ">
        <w:r w:rsidR="00FA4EE9">
          <w:rPr>
            <w:noProof/>
          </w:rPr>
          <w:t>2</w:t>
        </w:r>
      </w:fldSimple>
      <w:r>
        <w:t>: WHO Clinical Staging for HIV Infections: Adults and Adolescents</w:t>
      </w:r>
      <w:bookmarkEnd w:id="47"/>
    </w:p>
    <w:tbl>
      <w:tblPr>
        <w:tblStyle w:val="TableGrid"/>
        <w:tblW w:w="0" w:type="auto"/>
        <w:tblLook w:val="04A0" w:firstRow="1" w:lastRow="0" w:firstColumn="1" w:lastColumn="0" w:noHBand="0" w:noVBand="1"/>
      </w:tblPr>
      <w:tblGrid>
        <w:gridCol w:w="9666"/>
      </w:tblGrid>
      <w:tr w:rsidR="005063C0" w:rsidRPr="00B54F6A" w:rsidTr="0080289D">
        <w:tc>
          <w:tcPr>
            <w:tcW w:w="9666" w:type="dxa"/>
          </w:tcPr>
          <w:p w:rsidR="005063C0" w:rsidRPr="00FD2CFB" w:rsidRDefault="005063C0" w:rsidP="00E84C79">
            <w:pPr>
              <w:rPr>
                <w:rFonts w:ascii="Tw Cen MT" w:hAnsi="Tw Cen MT"/>
                <w:b/>
                <w:sz w:val="20"/>
                <w:szCs w:val="20"/>
              </w:rPr>
            </w:pPr>
          </w:p>
          <w:p w:rsidR="005063C0" w:rsidRPr="00FD2CFB" w:rsidRDefault="005063C0" w:rsidP="00E84C79">
            <w:pPr>
              <w:rPr>
                <w:rFonts w:ascii="Tw Cen MT" w:hAnsi="Tw Cen MT"/>
                <w:b/>
                <w:sz w:val="20"/>
                <w:szCs w:val="20"/>
              </w:rPr>
            </w:pPr>
            <w:r w:rsidRPr="00FD2CFB">
              <w:rPr>
                <w:rFonts w:ascii="Tw Cen MT" w:hAnsi="Tw Cen MT"/>
                <w:b/>
                <w:sz w:val="20"/>
                <w:szCs w:val="20"/>
              </w:rPr>
              <w:t xml:space="preserve">Clinical Stage I: </w:t>
            </w:r>
          </w:p>
          <w:p w:rsidR="005063C0" w:rsidRPr="00FD2CFB" w:rsidRDefault="005063C0" w:rsidP="00E7357F">
            <w:pPr>
              <w:pStyle w:val="ListParagraph"/>
              <w:numPr>
                <w:ilvl w:val="0"/>
                <w:numId w:val="32"/>
              </w:numPr>
              <w:ind w:left="360"/>
              <w:rPr>
                <w:rFonts w:ascii="Tw Cen MT" w:hAnsi="Tw Cen MT"/>
                <w:sz w:val="20"/>
                <w:szCs w:val="20"/>
              </w:rPr>
            </w:pPr>
            <w:r w:rsidRPr="00FD2CFB">
              <w:rPr>
                <w:rFonts w:ascii="Tw Cen MT" w:hAnsi="Tw Cen MT"/>
                <w:sz w:val="20"/>
                <w:szCs w:val="20"/>
              </w:rPr>
              <w:t xml:space="preserve">Asymptomatic </w:t>
            </w:r>
          </w:p>
          <w:p w:rsidR="005063C0" w:rsidRPr="00CF24B4" w:rsidRDefault="005063C0" w:rsidP="00E7357F">
            <w:pPr>
              <w:pStyle w:val="ListParagraph"/>
              <w:numPr>
                <w:ilvl w:val="0"/>
                <w:numId w:val="32"/>
              </w:numPr>
              <w:ind w:left="360"/>
              <w:rPr>
                <w:rFonts w:ascii="Tw Cen MT" w:hAnsi="Tw Cen MT"/>
                <w:i/>
                <w:sz w:val="20"/>
                <w:szCs w:val="20"/>
              </w:rPr>
            </w:pPr>
            <w:r w:rsidRPr="00FD2CFB">
              <w:rPr>
                <w:rFonts w:ascii="Tw Cen MT" w:hAnsi="Tw Cen MT"/>
                <w:sz w:val="20"/>
                <w:szCs w:val="20"/>
              </w:rPr>
              <w:t>Persistent generalized lymphadenopathy</w:t>
            </w:r>
          </w:p>
          <w:p w:rsidR="00CF24B4" w:rsidRPr="00FD2CFB" w:rsidRDefault="00CF24B4" w:rsidP="00CF24B4">
            <w:pPr>
              <w:pStyle w:val="ListParagraph"/>
              <w:ind w:left="360"/>
              <w:rPr>
                <w:rFonts w:ascii="Tw Cen MT" w:hAnsi="Tw Cen MT"/>
                <w:i/>
                <w:sz w:val="20"/>
                <w:szCs w:val="20"/>
              </w:rPr>
            </w:pPr>
          </w:p>
        </w:tc>
      </w:tr>
      <w:tr w:rsidR="005063C0" w:rsidRPr="00B54F6A" w:rsidTr="0080289D">
        <w:trPr>
          <w:trHeight w:val="1727"/>
        </w:trPr>
        <w:tc>
          <w:tcPr>
            <w:tcW w:w="9666" w:type="dxa"/>
          </w:tcPr>
          <w:p w:rsidR="005063C0" w:rsidRPr="00FD2CFB" w:rsidRDefault="005063C0" w:rsidP="00E84C79">
            <w:pPr>
              <w:rPr>
                <w:rFonts w:ascii="Tw Cen MT" w:hAnsi="Tw Cen MT"/>
                <w:sz w:val="20"/>
                <w:szCs w:val="20"/>
              </w:rPr>
            </w:pPr>
          </w:p>
          <w:tbl>
            <w:tblPr>
              <w:tblW w:w="9450" w:type="dxa"/>
              <w:tblBorders>
                <w:top w:val="nil"/>
                <w:left w:val="nil"/>
                <w:bottom w:val="nil"/>
                <w:right w:val="nil"/>
              </w:tblBorders>
              <w:tblLook w:val="0000" w:firstRow="0" w:lastRow="0" w:firstColumn="0" w:lastColumn="0" w:noHBand="0" w:noVBand="0"/>
            </w:tblPr>
            <w:tblGrid>
              <w:gridCol w:w="9450"/>
            </w:tblGrid>
            <w:tr w:rsidR="005063C0" w:rsidRPr="00FD2CFB" w:rsidTr="00E84C79">
              <w:trPr>
                <w:trHeight w:val="906"/>
              </w:trPr>
              <w:tc>
                <w:tcPr>
                  <w:tcW w:w="9450" w:type="dxa"/>
                </w:tcPr>
                <w:p w:rsidR="005063C0" w:rsidRPr="00FD2CFB" w:rsidRDefault="005063C0" w:rsidP="00E84C79">
                  <w:pPr>
                    <w:pStyle w:val="Default"/>
                    <w:rPr>
                      <w:rFonts w:ascii="Tw Cen MT" w:hAnsi="Tw Cen MT"/>
                      <w:sz w:val="20"/>
                      <w:szCs w:val="20"/>
                    </w:rPr>
                  </w:pPr>
                  <w:r w:rsidRPr="00FD2CFB">
                    <w:rPr>
                      <w:rFonts w:ascii="Tw Cen MT" w:hAnsi="Tw Cen MT"/>
                      <w:b/>
                      <w:bCs/>
                      <w:sz w:val="20"/>
                      <w:szCs w:val="20"/>
                    </w:rPr>
                    <w:t xml:space="preserve">Clinical Stage II: </w:t>
                  </w:r>
                </w:p>
                <w:p w:rsidR="005063C0" w:rsidRPr="00FD2CFB" w:rsidRDefault="005063C0" w:rsidP="00E7357F">
                  <w:pPr>
                    <w:pStyle w:val="Default"/>
                    <w:numPr>
                      <w:ilvl w:val="0"/>
                      <w:numId w:val="25"/>
                    </w:numPr>
                    <w:jc w:val="both"/>
                    <w:rPr>
                      <w:rFonts w:ascii="Tw Cen MT" w:hAnsi="Tw Cen MT"/>
                      <w:sz w:val="20"/>
                      <w:szCs w:val="20"/>
                    </w:rPr>
                  </w:pPr>
                  <w:r w:rsidRPr="00FD2CFB">
                    <w:rPr>
                      <w:rFonts w:ascii="Tw Cen MT" w:hAnsi="Tw Cen MT"/>
                      <w:sz w:val="20"/>
                      <w:szCs w:val="20"/>
                    </w:rPr>
                    <w:t xml:space="preserve">Moderate unexplained weight loss (less than 10% of presumed or measured body weight) </w:t>
                  </w:r>
                </w:p>
                <w:p w:rsidR="005063C0" w:rsidRPr="00FD2CFB" w:rsidRDefault="005063C0" w:rsidP="00E7357F">
                  <w:pPr>
                    <w:pStyle w:val="ListParagraph"/>
                    <w:numPr>
                      <w:ilvl w:val="0"/>
                      <w:numId w:val="25"/>
                    </w:numPr>
                    <w:jc w:val="both"/>
                    <w:rPr>
                      <w:rFonts w:ascii="Tw Cen MT" w:hAnsi="Tw Cen MT" w:cs="Times New Roman"/>
                      <w:color w:val="000000"/>
                      <w:sz w:val="20"/>
                      <w:szCs w:val="20"/>
                    </w:rPr>
                  </w:pPr>
                  <w:r w:rsidRPr="00FD2CFB">
                    <w:rPr>
                      <w:rFonts w:ascii="Tw Cen MT" w:hAnsi="Tw Cen MT" w:cs="Times New Roman"/>
                      <w:color w:val="000000"/>
                      <w:sz w:val="20"/>
                      <w:szCs w:val="20"/>
                    </w:rPr>
                    <w:t xml:space="preserve">Recurrent respiratory tract infections, e.g., bacterial sinusitis, tonsillitis, otitis media and pharyngitis </w:t>
                  </w:r>
                </w:p>
                <w:p w:rsidR="005063C0" w:rsidRPr="00FD2CFB" w:rsidRDefault="005063C0" w:rsidP="00E7357F">
                  <w:pPr>
                    <w:pStyle w:val="ListParagraph"/>
                    <w:numPr>
                      <w:ilvl w:val="0"/>
                      <w:numId w:val="25"/>
                    </w:numPr>
                    <w:jc w:val="both"/>
                    <w:rPr>
                      <w:rFonts w:ascii="Tw Cen MT" w:hAnsi="Tw Cen MT"/>
                      <w:sz w:val="20"/>
                      <w:szCs w:val="20"/>
                    </w:rPr>
                  </w:pPr>
                  <w:r w:rsidRPr="00FD2CFB">
                    <w:rPr>
                      <w:rFonts w:ascii="Tw Cen MT" w:hAnsi="Tw Cen MT" w:cs="Times New Roman"/>
                      <w:color w:val="000000"/>
                      <w:sz w:val="20"/>
                      <w:szCs w:val="20"/>
                    </w:rPr>
                    <w:t xml:space="preserve">Herpes zoster </w:t>
                  </w:r>
                </w:p>
                <w:p w:rsidR="005063C0" w:rsidRPr="00FD2CFB" w:rsidRDefault="005063C0" w:rsidP="00E7357F">
                  <w:pPr>
                    <w:pStyle w:val="ListParagraph"/>
                    <w:numPr>
                      <w:ilvl w:val="0"/>
                      <w:numId w:val="25"/>
                    </w:numPr>
                    <w:jc w:val="both"/>
                    <w:rPr>
                      <w:rFonts w:ascii="Tw Cen MT" w:hAnsi="Tw Cen MT"/>
                      <w:sz w:val="20"/>
                      <w:szCs w:val="20"/>
                    </w:rPr>
                  </w:pPr>
                  <w:r w:rsidRPr="00FD2CFB">
                    <w:rPr>
                      <w:rFonts w:ascii="Tw Cen MT" w:hAnsi="Tw Cen MT"/>
                      <w:sz w:val="20"/>
                      <w:szCs w:val="20"/>
                    </w:rPr>
                    <w:t xml:space="preserve">Minor </w:t>
                  </w:r>
                  <w:proofErr w:type="spellStart"/>
                  <w:r w:rsidRPr="00FD2CFB">
                    <w:rPr>
                      <w:rFonts w:ascii="Tw Cen MT" w:hAnsi="Tw Cen MT"/>
                      <w:sz w:val="20"/>
                      <w:szCs w:val="20"/>
                    </w:rPr>
                    <w:t>mucocutaneous</w:t>
                  </w:r>
                  <w:proofErr w:type="spellEnd"/>
                  <w:r w:rsidRPr="00FD2CFB">
                    <w:rPr>
                      <w:rFonts w:ascii="Tw Cen MT" w:hAnsi="Tw Cen MT"/>
                      <w:sz w:val="20"/>
                      <w:szCs w:val="20"/>
                    </w:rPr>
                    <w:t xml:space="preserve"> manifestations (</w:t>
                  </w:r>
                  <w:proofErr w:type="spellStart"/>
                  <w:r w:rsidRPr="00FD2CFB">
                    <w:rPr>
                      <w:rFonts w:ascii="Tw Cen MT" w:hAnsi="Tw Cen MT"/>
                      <w:sz w:val="20"/>
                      <w:szCs w:val="20"/>
                    </w:rPr>
                    <w:t>seborrhoeic</w:t>
                  </w:r>
                  <w:proofErr w:type="spellEnd"/>
                  <w:r w:rsidRPr="00FD2CFB">
                    <w:rPr>
                      <w:rFonts w:ascii="Tw Cen MT" w:hAnsi="Tw Cen MT"/>
                      <w:sz w:val="20"/>
                      <w:szCs w:val="20"/>
                    </w:rPr>
                    <w:t xml:space="preserve"> dermatitis, </w:t>
                  </w:r>
                  <w:proofErr w:type="spellStart"/>
                  <w:r w:rsidRPr="00FD2CFB">
                    <w:rPr>
                      <w:rFonts w:ascii="Tw Cen MT" w:hAnsi="Tw Cen MT"/>
                      <w:sz w:val="20"/>
                      <w:szCs w:val="20"/>
                    </w:rPr>
                    <w:t>prurigo</w:t>
                  </w:r>
                  <w:proofErr w:type="spellEnd"/>
                  <w:r w:rsidRPr="00FD2CFB">
                    <w:rPr>
                      <w:rFonts w:ascii="Tw Cen MT" w:hAnsi="Tw Cen MT"/>
                      <w:sz w:val="20"/>
                      <w:szCs w:val="20"/>
                    </w:rPr>
                    <w:t xml:space="preserve">, fungal nail infections, recurrent oral ulcerations, angular stomatitis) </w:t>
                  </w:r>
                </w:p>
              </w:tc>
            </w:tr>
          </w:tbl>
          <w:p w:rsidR="005063C0" w:rsidRPr="00FD2CFB" w:rsidRDefault="005063C0" w:rsidP="00E84C79">
            <w:pPr>
              <w:rPr>
                <w:rFonts w:ascii="Tw Cen MT" w:hAnsi="Tw Cen MT"/>
                <w:sz w:val="20"/>
                <w:szCs w:val="20"/>
              </w:rPr>
            </w:pPr>
          </w:p>
        </w:tc>
      </w:tr>
      <w:tr w:rsidR="005063C0" w:rsidRPr="00B54F6A" w:rsidTr="0080289D">
        <w:tc>
          <w:tcPr>
            <w:tcW w:w="9666" w:type="dxa"/>
          </w:tcPr>
          <w:p w:rsidR="005063C0" w:rsidRPr="00FD2CFB" w:rsidRDefault="005063C0" w:rsidP="00E84C79">
            <w:pPr>
              <w:pStyle w:val="Default"/>
              <w:rPr>
                <w:rFonts w:ascii="Tw Cen MT" w:hAnsi="Tw Cen MT"/>
                <w:b/>
                <w:bCs/>
                <w:sz w:val="20"/>
                <w:szCs w:val="20"/>
              </w:rPr>
            </w:pPr>
          </w:p>
          <w:p w:rsidR="005063C0" w:rsidRPr="00FD2CFB" w:rsidRDefault="005063C0" w:rsidP="00E84C79">
            <w:pPr>
              <w:pStyle w:val="Default"/>
              <w:rPr>
                <w:rFonts w:ascii="Tw Cen MT" w:hAnsi="Tw Cen MT"/>
                <w:sz w:val="20"/>
                <w:szCs w:val="20"/>
              </w:rPr>
            </w:pPr>
            <w:r w:rsidRPr="00FD2CFB">
              <w:rPr>
                <w:rFonts w:ascii="Tw Cen MT" w:hAnsi="Tw Cen MT"/>
                <w:b/>
                <w:bCs/>
                <w:sz w:val="20"/>
                <w:szCs w:val="20"/>
              </w:rPr>
              <w:t xml:space="preserve">Clinical Stage III: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Unexplained severe weight loss (more than 10% of presumed or measured body weight)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Unexplained chronic diarrhea for longer  than 1 month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Unexplained persistent fever (intermittent or constant  for longer than 1 month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Persistent oral candidiasis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Oral hairy leukoplakia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Pulmonary tuberculosis (current)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Severe bacterial infections such as pneumonias, </w:t>
            </w:r>
            <w:proofErr w:type="spellStart"/>
            <w:r w:rsidRPr="00FD2CFB">
              <w:rPr>
                <w:rFonts w:ascii="Tw Cen MT" w:hAnsi="Tw Cen MT"/>
                <w:sz w:val="20"/>
                <w:szCs w:val="20"/>
              </w:rPr>
              <w:t>pyomyositis</w:t>
            </w:r>
            <w:proofErr w:type="spellEnd"/>
            <w:r w:rsidRPr="00FD2CFB">
              <w:rPr>
                <w:rFonts w:ascii="Tw Cen MT" w:hAnsi="Tw Cen MT"/>
                <w:sz w:val="20"/>
                <w:szCs w:val="20"/>
              </w:rPr>
              <w:t xml:space="preserve">, empyema, bone or joint infection, bacteremia or meningitis </w:t>
            </w:r>
          </w:p>
          <w:p w:rsidR="005063C0" w:rsidRPr="00FD2CFB"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 xml:space="preserve">Acute necrotizing ulcerative stomatitis, gingivitis or periodontitis </w:t>
            </w:r>
          </w:p>
          <w:p w:rsidR="005063C0" w:rsidRDefault="005063C0" w:rsidP="00E7357F">
            <w:pPr>
              <w:pStyle w:val="Default"/>
              <w:numPr>
                <w:ilvl w:val="0"/>
                <w:numId w:val="26"/>
              </w:numPr>
              <w:ind w:left="360"/>
              <w:rPr>
                <w:rFonts w:ascii="Tw Cen MT" w:hAnsi="Tw Cen MT"/>
                <w:sz w:val="20"/>
                <w:szCs w:val="20"/>
              </w:rPr>
            </w:pPr>
            <w:r w:rsidRPr="00FD2CFB">
              <w:rPr>
                <w:rFonts w:ascii="Tw Cen MT" w:hAnsi="Tw Cen MT"/>
                <w:sz w:val="20"/>
                <w:szCs w:val="20"/>
              </w:rPr>
              <w:t>Unexplained anemia (&lt;8gm/dl), neutropenia (&lt;0.5× 10</w:t>
            </w:r>
            <w:r w:rsidRPr="00FD2CFB">
              <w:rPr>
                <w:rFonts w:ascii="Tw Cen MT" w:hAnsi="Tw Cen MT"/>
                <w:sz w:val="20"/>
                <w:szCs w:val="20"/>
                <w:vertAlign w:val="superscript"/>
              </w:rPr>
              <w:t>9</w:t>
            </w:r>
            <w:r w:rsidRPr="00FD2CFB">
              <w:rPr>
                <w:rFonts w:ascii="Tw Cen MT" w:hAnsi="Tw Cen MT"/>
                <w:sz w:val="20"/>
                <w:szCs w:val="20"/>
              </w:rPr>
              <w:t xml:space="preserve"> per </w:t>
            </w:r>
            <w:proofErr w:type="spellStart"/>
            <w:r w:rsidRPr="00FD2CFB">
              <w:rPr>
                <w:rFonts w:ascii="Tw Cen MT" w:hAnsi="Tw Cen MT"/>
                <w:sz w:val="20"/>
                <w:szCs w:val="20"/>
              </w:rPr>
              <w:t>litre</w:t>
            </w:r>
            <w:proofErr w:type="spellEnd"/>
            <w:r w:rsidRPr="00FD2CFB">
              <w:rPr>
                <w:rFonts w:ascii="Tw Cen MT" w:hAnsi="Tw Cen MT"/>
                <w:sz w:val="20"/>
                <w:szCs w:val="20"/>
              </w:rPr>
              <w:t xml:space="preserve">), or chronic thrombocytopenia (&lt;50× 109 per </w:t>
            </w:r>
            <w:proofErr w:type="spellStart"/>
            <w:r w:rsidRPr="00FD2CFB">
              <w:rPr>
                <w:rFonts w:ascii="Tw Cen MT" w:hAnsi="Tw Cen MT"/>
                <w:sz w:val="20"/>
                <w:szCs w:val="20"/>
              </w:rPr>
              <w:t>litre</w:t>
            </w:r>
            <w:proofErr w:type="spellEnd"/>
            <w:r w:rsidRPr="00FD2CFB">
              <w:rPr>
                <w:rFonts w:ascii="Tw Cen MT" w:hAnsi="Tw Cen MT"/>
                <w:sz w:val="20"/>
                <w:szCs w:val="20"/>
              </w:rPr>
              <w:t>)</w:t>
            </w:r>
          </w:p>
          <w:p w:rsidR="00CF24B4" w:rsidRPr="00FD2CFB" w:rsidRDefault="00CF24B4" w:rsidP="00CF24B4">
            <w:pPr>
              <w:pStyle w:val="Default"/>
              <w:ind w:left="360"/>
              <w:rPr>
                <w:rFonts w:ascii="Tw Cen MT" w:hAnsi="Tw Cen MT"/>
                <w:sz w:val="20"/>
                <w:szCs w:val="20"/>
              </w:rPr>
            </w:pPr>
          </w:p>
        </w:tc>
      </w:tr>
      <w:tr w:rsidR="005063C0" w:rsidRPr="00B54F6A" w:rsidTr="0080289D">
        <w:tc>
          <w:tcPr>
            <w:tcW w:w="9666" w:type="dxa"/>
          </w:tcPr>
          <w:p w:rsidR="005063C0" w:rsidRPr="00FD2CFB" w:rsidRDefault="005063C0" w:rsidP="00E84C79">
            <w:pPr>
              <w:pStyle w:val="Default"/>
              <w:rPr>
                <w:rFonts w:ascii="Tw Cen MT" w:hAnsi="Tw Cen MT"/>
                <w:b/>
                <w:bCs/>
                <w:sz w:val="20"/>
                <w:szCs w:val="20"/>
              </w:rPr>
            </w:pPr>
          </w:p>
          <w:p w:rsidR="005063C0" w:rsidRPr="00FD2CFB" w:rsidRDefault="005063C0" w:rsidP="00E84C79">
            <w:pPr>
              <w:pStyle w:val="Default"/>
              <w:rPr>
                <w:rFonts w:ascii="Tw Cen MT" w:hAnsi="Tw Cen MT"/>
                <w:sz w:val="20"/>
                <w:szCs w:val="20"/>
              </w:rPr>
            </w:pPr>
            <w:r w:rsidRPr="00FD2CFB">
              <w:rPr>
                <w:rFonts w:ascii="Tw Cen MT" w:hAnsi="Tw Cen MT"/>
                <w:b/>
                <w:bCs/>
                <w:sz w:val="20"/>
                <w:szCs w:val="20"/>
              </w:rPr>
              <w:t xml:space="preserve">Clinical Stage IV: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HIV wasting syndrome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i/>
                <w:iCs/>
                <w:sz w:val="20"/>
                <w:szCs w:val="20"/>
              </w:rPr>
              <w:t xml:space="preserve">Pneumocystis </w:t>
            </w:r>
            <w:proofErr w:type="spellStart"/>
            <w:r w:rsidRPr="00FD2CFB">
              <w:rPr>
                <w:rFonts w:ascii="Tw Cen MT" w:hAnsi="Tw Cen MT"/>
                <w:i/>
                <w:iCs/>
                <w:sz w:val="20"/>
                <w:szCs w:val="20"/>
              </w:rPr>
              <w:t>carinii</w:t>
            </w:r>
            <w:proofErr w:type="spellEnd"/>
            <w:r w:rsidRPr="00FD2CFB">
              <w:rPr>
                <w:rFonts w:ascii="Tw Cen MT" w:hAnsi="Tw Cen MT"/>
                <w:i/>
                <w:iCs/>
                <w:sz w:val="20"/>
                <w:szCs w:val="20"/>
              </w:rPr>
              <w:t xml:space="preserve"> (</w:t>
            </w:r>
            <w:proofErr w:type="spellStart"/>
            <w:r w:rsidRPr="00FD2CFB">
              <w:rPr>
                <w:rFonts w:ascii="Tw Cen MT" w:hAnsi="Tw Cen MT"/>
                <w:i/>
                <w:iCs/>
                <w:sz w:val="20"/>
                <w:szCs w:val="20"/>
              </w:rPr>
              <w:t>jiroveci</w:t>
            </w:r>
            <w:proofErr w:type="spellEnd"/>
            <w:r w:rsidRPr="00FD2CFB">
              <w:rPr>
                <w:rFonts w:ascii="Tw Cen MT" w:hAnsi="Tw Cen MT"/>
                <w:i/>
                <w:iCs/>
                <w:sz w:val="20"/>
                <w:szCs w:val="20"/>
              </w:rPr>
              <w:t xml:space="preserve">)pneumonia </w:t>
            </w:r>
            <w:r w:rsidRPr="00FD2CFB">
              <w:rPr>
                <w:rFonts w:ascii="Tw Cen MT" w:hAnsi="Tw Cen MT"/>
                <w:sz w:val="20"/>
                <w:szCs w:val="20"/>
              </w:rPr>
              <w:t xml:space="preserve">(PCP)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 xml:space="preserve">Recurrent severe bacterial pneumonia </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sz w:val="20"/>
                <w:szCs w:val="20"/>
              </w:rPr>
              <w:t>Chronic herpes simplex (HSV)  infection (</w:t>
            </w:r>
            <w:proofErr w:type="spellStart"/>
            <w:r w:rsidRPr="00FD2CFB">
              <w:rPr>
                <w:rFonts w:ascii="Tw Cen MT" w:hAnsi="Tw Cen MT"/>
                <w:sz w:val="20"/>
                <w:szCs w:val="20"/>
              </w:rPr>
              <w:t>orolabial</w:t>
            </w:r>
            <w:proofErr w:type="spellEnd"/>
            <w:r w:rsidRPr="00FD2CFB">
              <w:rPr>
                <w:rFonts w:ascii="Tw Cen MT" w:hAnsi="Tw Cen MT"/>
                <w:sz w:val="20"/>
                <w:szCs w:val="20"/>
              </w:rPr>
              <w:t xml:space="preserve">, genital, or </w:t>
            </w:r>
            <w:proofErr w:type="spellStart"/>
            <w:r w:rsidRPr="00FD2CFB">
              <w:rPr>
                <w:rFonts w:ascii="Tw Cen MT" w:hAnsi="Tw Cen MT"/>
                <w:sz w:val="20"/>
                <w:szCs w:val="20"/>
              </w:rPr>
              <w:t>anorectal</w:t>
            </w:r>
            <w:proofErr w:type="spellEnd"/>
            <w:r w:rsidRPr="00FD2CFB">
              <w:rPr>
                <w:rFonts w:ascii="Tw Cen MT" w:hAnsi="Tw Cen MT"/>
                <w:sz w:val="20"/>
                <w:szCs w:val="20"/>
              </w:rPr>
              <w:t xml:space="preserve"> of more than 1 month or visceral at any site </w:t>
            </w:r>
          </w:p>
          <w:p w:rsidR="005063C0" w:rsidRPr="00FD2CFB" w:rsidRDefault="005063C0" w:rsidP="00E7357F">
            <w:pPr>
              <w:pStyle w:val="ListParagraph"/>
              <w:numPr>
                <w:ilvl w:val="0"/>
                <w:numId w:val="27"/>
              </w:numPr>
              <w:rPr>
                <w:rFonts w:ascii="Tw Cen MT" w:hAnsi="Tw Cen MT" w:cs="Times New Roman"/>
                <w:color w:val="000000"/>
                <w:sz w:val="20"/>
                <w:szCs w:val="20"/>
              </w:rPr>
            </w:pPr>
            <w:proofErr w:type="spellStart"/>
            <w:r w:rsidRPr="00FD2CFB">
              <w:rPr>
                <w:rFonts w:ascii="Tw Cen MT" w:hAnsi="Tw Cen MT" w:cs="Times New Roman"/>
                <w:color w:val="000000"/>
                <w:sz w:val="20"/>
                <w:szCs w:val="20"/>
              </w:rPr>
              <w:t>Oesophageal</w:t>
            </w:r>
            <w:proofErr w:type="spellEnd"/>
            <w:r w:rsidRPr="00FD2CFB">
              <w:rPr>
                <w:rFonts w:ascii="Tw Cen MT" w:hAnsi="Tw Cen MT" w:cs="Times New Roman"/>
                <w:color w:val="000000"/>
                <w:sz w:val="20"/>
                <w:szCs w:val="20"/>
              </w:rPr>
              <w:t xml:space="preserve"> candidiasis (or candidiasis of the trachea, bronchi or lungs)  </w:t>
            </w:r>
          </w:p>
          <w:p w:rsidR="005063C0" w:rsidRPr="00FD2CFB" w:rsidRDefault="005063C0" w:rsidP="00E7357F">
            <w:pPr>
              <w:pStyle w:val="ListParagraph"/>
              <w:numPr>
                <w:ilvl w:val="0"/>
                <w:numId w:val="27"/>
              </w:numPr>
              <w:rPr>
                <w:rFonts w:ascii="Tw Cen MT" w:hAnsi="Tw Cen MT" w:cs="Times New Roman"/>
                <w:color w:val="000000"/>
                <w:sz w:val="20"/>
                <w:szCs w:val="20"/>
              </w:rPr>
            </w:pPr>
            <w:proofErr w:type="spellStart"/>
            <w:r w:rsidRPr="00FD2CFB">
              <w:rPr>
                <w:rFonts w:ascii="Tw Cen MT" w:hAnsi="Tw Cen MT" w:cs="Times New Roman"/>
                <w:color w:val="000000"/>
                <w:sz w:val="20"/>
                <w:szCs w:val="20"/>
              </w:rPr>
              <w:t>Extrapulmonary</w:t>
            </w:r>
            <w:proofErr w:type="spellEnd"/>
            <w:r w:rsidRPr="00FD2CFB">
              <w:rPr>
                <w:rFonts w:ascii="Tw Cen MT" w:hAnsi="Tw Cen MT" w:cs="Times New Roman"/>
                <w:color w:val="000000"/>
                <w:sz w:val="20"/>
                <w:szCs w:val="20"/>
              </w:rPr>
              <w:t xml:space="preserve"> tuberculosis </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cs="Times New Roman"/>
                <w:color w:val="000000"/>
                <w:sz w:val="20"/>
                <w:szCs w:val="20"/>
              </w:rPr>
              <w:t xml:space="preserve">Kaposi’s sarcoma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Cytomegalovirus infection (retinitis or infection of other organs)</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 xml:space="preserve">Central Nervous system toxoplasmosis </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cs="Times New Roman"/>
                <w:color w:val="000000"/>
                <w:sz w:val="20"/>
                <w:szCs w:val="20"/>
              </w:rPr>
              <w:t xml:space="preserve">HIV encephalopathy </w:t>
            </w:r>
          </w:p>
          <w:p w:rsidR="005063C0" w:rsidRPr="00FD2CFB" w:rsidRDefault="005063C0" w:rsidP="00E7357F">
            <w:pPr>
              <w:pStyle w:val="Default"/>
              <w:numPr>
                <w:ilvl w:val="0"/>
                <w:numId w:val="27"/>
              </w:numPr>
              <w:rPr>
                <w:rFonts w:ascii="Tw Cen MT" w:hAnsi="Tw Cen MT"/>
                <w:sz w:val="20"/>
                <w:szCs w:val="20"/>
              </w:rPr>
            </w:pPr>
            <w:proofErr w:type="spellStart"/>
            <w:r w:rsidRPr="00FD2CFB">
              <w:rPr>
                <w:rFonts w:ascii="Tw Cen MT" w:hAnsi="Tw Cen MT"/>
                <w:sz w:val="20"/>
                <w:szCs w:val="20"/>
              </w:rPr>
              <w:t>Extrapulmonary</w:t>
            </w:r>
            <w:proofErr w:type="spellEnd"/>
            <w:r w:rsidRPr="00FD2CFB">
              <w:rPr>
                <w:rFonts w:ascii="Tw Cen MT" w:hAnsi="Tw Cen MT"/>
                <w:sz w:val="20"/>
                <w:szCs w:val="20"/>
              </w:rPr>
              <w:t xml:space="preserve"> </w:t>
            </w:r>
            <w:proofErr w:type="spellStart"/>
            <w:r w:rsidRPr="00FD2CFB">
              <w:rPr>
                <w:rFonts w:ascii="Tw Cen MT" w:hAnsi="Tw Cen MT"/>
                <w:sz w:val="20"/>
                <w:szCs w:val="20"/>
              </w:rPr>
              <w:t>cryptococcosis</w:t>
            </w:r>
            <w:proofErr w:type="spellEnd"/>
            <w:r w:rsidRPr="00FD2CFB">
              <w:rPr>
                <w:rFonts w:ascii="Tw Cen MT" w:hAnsi="Tw Cen MT"/>
                <w:sz w:val="20"/>
                <w:szCs w:val="20"/>
              </w:rPr>
              <w:t xml:space="preserve"> including meningitis </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cs="Times New Roman"/>
                <w:color w:val="000000"/>
                <w:sz w:val="20"/>
                <w:szCs w:val="20"/>
              </w:rPr>
              <w:t>Disseminated non-</w:t>
            </w:r>
            <w:proofErr w:type="spellStart"/>
            <w:r w:rsidRPr="00FD2CFB">
              <w:rPr>
                <w:rFonts w:ascii="Tw Cen MT" w:hAnsi="Tw Cen MT" w:cs="Times New Roman"/>
                <w:color w:val="000000"/>
                <w:sz w:val="20"/>
                <w:szCs w:val="20"/>
              </w:rPr>
              <w:t>tuberculous</w:t>
            </w:r>
            <w:proofErr w:type="spellEnd"/>
            <w:r w:rsidRPr="00FD2CFB">
              <w:rPr>
                <w:rFonts w:ascii="Tw Cen MT" w:hAnsi="Tw Cen MT" w:cs="Times New Roman"/>
                <w:color w:val="000000"/>
                <w:sz w:val="20"/>
                <w:szCs w:val="20"/>
              </w:rPr>
              <w:t xml:space="preserve"> mycobacterial infection  </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cs="Times New Roman"/>
                <w:color w:val="000000"/>
                <w:sz w:val="20"/>
                <w:szCs w:val="20"/>
              </w:rPr>
              <w:t xml:space="preserve">Progressive multifocal </w:t>
            </w:r>
            <w:proofErr w:type="spellStart"/>
            <w:r w:rsidRPr="00FD2CFB">
              <w:rPr>
                <w:rFonts w:ascii="Tw Cen MT" w:hAnsi="Tw Cen MT" w:cs="Times New Roman"/>
                <w:color w:val="000000"/>
                <w:sz w:val="20"/>
                <w:szCs w:val="20"/>
              </w:rPr>
              <w:t>leukoencephalopathy</w:t>
            </w:r>
            <w:proofErr w:type="spellEnd"/>
            <w:r w:rsidRPr="00FD2CFB">
              <w:rPr>
                <w:rFonts w:ascii="Tw Cen MT" w:hAnsi="Tw Cen MT" w:cs="Times New Roman"/>
                <w:color w:val="000000"/>
                <w:sz w:val="20"/>
                <w:szCs w:val="20"/>
              </w:rPr>
              <w:t xml:space="preserve"> (PML)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 xml:space="preserve">Chronic cryptosporidiosis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 xml:space="preserve">Chronic </w:t>
            </w:r>
            <w:proofErr w:type="spellStart"/>
            <w:r w:rsidRPr="00FD2CFB">
              <w:rPr>
                <w:rFonts w:ascii="Tw Cen MT" w:hAnsi="Tw Cen MT"/>
                <w:sz w:val="20"/>
                <w:szCs w:val="20"/>
              </w:rPr>
              <w:t>isosporiasis</w:t>
            </w:r>
            <w:proofErr w:type="spellEnd"/>
            <w:r w:rsidRPr="00FD2CFB">
              <w:rPr>
                <w:rFonts w:ascii="Tw Cen MT" w:hAnsi="Tw Cen MT"/>
                <w:sz w:val="20"/>
                <w:szCs w:val="20"/>
              </w:rPr>
              <w:t xml:space="preserve">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 xml:space="preserve">Disseminated mycosis such as </w:t>
            </w:r>
            <w:proofErr w:type="spellStart"/>
            <w:r w:rsidRPr="00FD2CFB">
              <w:rPr>
                <w:rFonts w:ascii="Tw Cen MT" w:hAnsi="Tw Cen MT"/>
                <w:sz w:val="20"/>
                <w:szCs w:val="20"/>
              </w:rPr>
              <w:t>histoplasmosis</w:t>
            </w:r>
            <w:proofErr w:type="spellEnd"/>
            <w:r w:rsidRPr="00FD2CFB">
              <w:rPr>
                <w:rFonts w:ascii="Tw Cen MT" w:hAnsi="Tw Cen MT"/>
                <w:sz w:val="20"/>
                <w:szCs w:val="20"/>
              </w:rPr>
              <w:t xml:space="preserve">, </w:t>
            </w:r>
            <w:proofErr w:type="spellStart"/>
            <w:r w:rsidRPr="00FD2CFB">
              <w:rPr>
                <w:rFonts w:ascii="Tw Cen MT" w:hAnsi="Tw Cen MT"/>
                <w:sz w:val="20"/>
                <w:szCs w:val="20"/>
              </w:rPr>
              <w:t>coccidioidomycosis</w:t>
            </w:r>
            <w:proofErr w:type="spellEnd"/>
            <w:r w:rsidRPr="00FD2CFB">
              <w:rPr>
                <w:rFonts w:ascii="Tw Cen MT" w:hAnsi="Tw Cen MT"/>
                <w:sz w:val="20"/>
                <w:szCs w:val="20"/>
              </w:rPr>
              <w:t xml:space="preserve"> </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cs="Times New Roman"/>
                <w:color w:val="000000"/>
                <w:sz w:val="20"/>
                <w:szCs w:val="20"/>
              </w:rPr>
              <w:t>Lymphoma  (cerebral or B-cell non-Hodgkin)</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cs="Times New Roman"/>
                <w:color w:val="000000"/>
                <w:sz w:val="20"/>
                <w:szCs w:val="20"/>
              </w:rPr>
              <w:t xml:space="preserve">Symptomatic HIV-associated nephropathy or cardiomyopathy </w:t>
            </w:r>
          </w:p>
          <w:p w:rsidR="005063C0" w:rsidRPr="00FD2CFB" w:rsidRDefault="005063C0" w:rsidP="00E7357F">
            <w:pPr>
              <w:pStyle w:val="Default"/>
              <w:numPr>
                <w:ilvl w:val="0"/>
                <w:numId w:val="27"/>
              </w:numPr>
              <w:rPr>
                <w:rFonts w:ascii="Tw Cen MT" w:hAnsi="Tw Cen MT"/>
                <w:sz w:val="20"/>
                <w:szCs w:val="20"/>
              </w:rPr>
            </w:pPr>
            <w:r w:rsidRPr="00FD2CFB">
              <w:rPr>
                <w:rFonts w:ascii="Tw Cen MT" w:hAnsi="Tw Cen MT"/>
                <w:sz w:val="20"/>
                <w:szCs w:val="20"/>
              </w:rPr>
              <w:t xml:space="preserve">Recurrent </w:t>
            </w:r>
            <w:proofErr w:type="spellStart"/>
            <w:r w:rsidRPr="00FD2CFB">
              <w:rPr>
                <w:rFonts w:ascii="Tw Cen MT" w:hAnsi="Tw Cen MT"/>
                <w:sz w:val="20"/>
                <w:szCs w:val="20"/>
              </w:rPr>
              <w:t>septicaemia</w:t>
            </w:r>
            <w:proofErr w:type="spellEnd"/>
            <w:r w:rsidRPr="00FD2CFB">
              <w:rPr>
                <w:rFonts w:ascii="Tw Cen MT" w:hAnsi="Tw Cen MT"/>
                <w:sz w:val="20"/>
                <w:szCs w:val="20"/>
              </w:rPr>
              <w:t xml:space="preserve"> (including non-</w:t>
            </w:r>
            <w:proofErr w:type="spellStart"/>
            <w:r w:rsidRPr="00FD2CFB">
              <w:rPr>
                <w:rFonts w:ascii="Tw Cen MT" w:hAnsi="Tw Cen MT"/>
                <w:sz w:val="20"/>
                <w:szCs w:val="20"/>
              </w:rPr>
              <w:t>typhoidal</w:t>
            </w:r>
            <w:proofErr w:type="spellEnd"/>
            <w:r w:rsidRPr="00FD2CFB">
              <w:rPr>
                <w:rFonts w:ascii="Tw Cen MT" w:hAnsi="Tw Cen MT"/>
                <w:sz w:val="20"/>
                <w:szCs w:val="20"/>
              </w:rPr>
              <w:t xml:space="preserve"> Salmonella) </w:t>
            </w:r>
          </w:p>
          <w:p w:rsidR="005063C0" w:rsidRPr="00FD2CFB" w:rsidRDefault="005063C0" w:rsidP="00E7357F">
            <w:pPr>
              <w:pStyle w:val="ListParagraph"/>
              <w:numPr>
                <w:ilvl w:val="0"/>
                <w:numId w:val="27"/>
              </w:numPr>
              <w:rPr>
                <w:rFonts w:ascii="Tw Cen MT" w:hAnsi="Tw Cen MT" w:cs="Times New Roman"/>
                <w:color w:val="000000"/>
                <w:sz w:val="20"/>
                <w:szCs w:val="20"/>
              </w:rPr>
            </w:pPr>
            <w:r w:rsidRPr="00FD2CFB">
              <w:rPr>
                <w:rFonts w:ascii="Tw Cen MT" w:hAnsi="Tw Cen MT" w:cs="Times New Roman"/>
                <w:color w:val="000000"/>
                <w:sz w:val="20"/>
                <w:szCs w:val="20"/>
              </w:rPr>
              <w:t xml:space="preserve">Invasive cancer of the cervix </w:t>
            </w:r>
          </w:p>
          <w:p w:rsidR="005063C0" w:rsidRPr="00CF24B4" w:rsidRDefault="005063C0" w:rsidP="00E7357F">
            <w:pPr>
              <w:pStyle w:val="ListParagraph"/>
              <w:numPr>
                <w:ilvl w:val="0"/>
                <w:numId w:val="27"/>
              </w:numPr>
              <w:rPr>
                <w:rFonts w:ascii="Tw Cen MT" w:hAnsi="Tw Cen MT"/>
                <w:sz w:val="20"/>
                <w:szCs w:val="20"/>
              </w:rPr>
            </w:pPr>
            <w:r w:rsidRPr="00FD2CFB">
              <w:rPr>
                <w:rFonts w:ascii="Tw Cen MT" w:hAnsi="Tw Cen MT" w:cs="Times New Roman"/>
                <w:color w:val="000000"/>
                <w:sz w:val="20"/>
                <w:szCs w:val="20"/>
              </w:rPr>
              <w:t>Atyp</w:t>
            </w:r>
            <w:r w:rsidR="00CF24B4">
              <w:rPr>
                <w:rFonts w:ascii="Tw Cen MT" w:hAnsi="Tw Cen MT" w:cs="Times New Roman"/>
                <w:color w:val="000000"/>
                <w:sz w:val="20"/>
                <w:szCs w:val="20"/>
              </w:rPr>
              <w:t xml:space="preserve">ical disseminated </w:t>
            </w:r>
            <w:proofErr w:type="spellStart"/>
            <w:r w:rsidR="00CF24B4">
              <w:rPr>
                <w:rFonts w:ascii="Tw Cen MT" w:hAnsi="Tw Cen MT" w:cs="Times New Roman"/>
                <w:color w:val="000000"/>
                <w:sz w:val="20"/>
                <w:szCs w:val="20"/>
              </w:rPr>
              <w:t>leishmaniasis</w:t>
            </w:r>
            <w:proofErr w:type="spellEnd"/>
          </w:p>
          <w:p w:rsidR="00CF24B4" w:rsidRPr="00FD2CFB" w:rsidRDefault="00CF24B4" w:rsidP="00CF24B4">
            <w:pPr>
              <w:pStyle w:val="ListParagraph"/>
              <w:ind w:left="360"/>
              <w:rPr>
                <w:rFonts w:ascii="Tw Cen MT" w:hAnsi="Tw Cen MT"/>
                <w:sz w:val="20"/>
                <w:szCs w:val="20"/>
              </w:rPr>
            </w:pPr>
          </w:p>
        </w:tc>
      </w:tr>
    </w:tbl>
    <w:p w:rsidR="005063C0" w:rsidRDefault="005063C0" w:rsidP="005063C0">
      <w:pPr>
        <w:rPr>
          <w:rFonts w:asciiTheme="majorHAnsi" w:hAnsiTheme="majorHAnsi"/>
          <w:b/>
          <w:bCs/>
          <w:color w:val="0070C0"/>
          <w:sz w:val="18"/>
          <w:szCs w:val="18"/>
        </w:rPr>
      </w:pPr>
    </w:p>
    <w:p w:rsidR="005063C0" w:rsidRDefault="005063C0" w:rsidP="005063C0">
      <w:pPr>
        <w:rPr>
          <w:rFonts w:asciiTheme="majorHAnsi" w:hAnsiTheme="majorHAnsi"/>
          <w:b/>
          <w:bCs/>
          <w:color w:val="0070C0"/>
          <w:sz w:val="18"/>
          <w:szCs w:val="18"/>
        </w:rPr>
      </w:pPr>
      <w:r>
        <w:rPr>
          <w:rFonts w:asciiTheme="majorHAnsi" w:hAnsiTheme="majorHAnsi"/>
          <w:b/>
          <w:bCs/>
          <w:color w:val="0070C0"/>
          <w:sz w:val="18"/>
          <w:szCs w:val="18"/>
        </w:rPr>
        <w:br w:type="page"/>
      </w:r>
    </w:p>
    <w:p w:rsidR="00A607A2" w:rsidRDefault="00A607A2" w:rsidP="00A607A2">
      <w:pPr>
        <w:pStyle w:val="Caption"/>
        <w:keepNext/>
      </w:pPr>
      <w:bookmarkStart w:id="48" w:name="_Toc380781932"/>
      <w:r>
        <w:lastRenderedPageBreak/>
        <w:t xml:space="preserve">Table </w:t>
      </w:r>
      <w:fldSimple w:instr=" STYLEREF 1 \s ">
        <w:r w:rsidR="00FA4EE9">
          <w:rPr>
            <w:noProof/>
          </w:rPr>
          <w:t>3</w:t>
        </w:r>
      </w:fldSimple>
      <w:r w:rsidR="00FA4EE9">
        <w:noBreakHyphen/>
      </w:r>
      <w:fldSimple w:instr=" SEQ Table \* ARABIC \s 1 ">
        <w:r w:rsidR="00FA4EE9">
          <w:rPr>
            <w:noProof/>
          </w:rPr>
          <w:t>3</w:t>
        </w:r>
      </w:fldSimple>
      <w:r>
        <w:t xml:space="preserve">: WHO </w:t>
      </w:r>
      <w:r w:rsidR="006D489A">
        <w:t>Clinical Staging</w:t>
      </w:r>
      <w:r>
        <w:t xml:space="preserve"> of HIV in children</w:t>
      </w:r>
      <w:bookmarkEnd w:id="48"/>
    </w:p>
    <w:tbl>
      <w:tblPr>
        <w:tblStyle w:val="TableGrid"/>
        <w:tblW w:w="0" w:type="auto"/>
        <w:tblLook w:val="04A0" w:firstRow="1" w:lastRow="0" w:firstColumn="1" w:lastColumn="0" w:noHBand="0" w:noVBand="1"/>
      </w:tblPr>
      <w:tblGrid>
        <w:gridCol w:w="9350"/>
      </w:tblGrid>
      <w:tr w:rsidR="005063C0" w:rsidRPr="00B54F6A" w:rsidTr="00E84C79">
        <w:tc>
          <w:tcPr>
            <w:tcW w:w="9350" w:type="dxa"/>
          </w:tcPr>
          <w:p w:rsidR="005063C0" w:rsidRPr="00410C53" w:rsidRDefault="005063C0" w:rsidP="00E84C79">
            <w:pPr>
              <w:pStyle w:val="Default"/>
              <w:rPr>
                <w:rFonts w:ascii="Tw Cen MT" w:hAnsi="Tw Cen MT"/>
                <w:b/>
                <w:bCs/>
                <w:sz w:val="20"/>
                <w:szCs w:val="20"/>
              </w:rPr>
            </w:pPr>
          </w:p>
          <w:p w:rsidR="005063C0" w:rsidRPr="00410C53" w:rsidRDefault="005063C0" w:rsidP="00E84C79">
            <w:pPr>
              <w:pStyle w:val="Default"/>
              <w:rPr>
                <w:rFonts w:ascii="Tw Cen MT" w:hAnsi="Tw Cen MT"/>
                <w:sz w:val="20"/>
                <w:szCs w:val="20"/>
              </w:rPr>
            </w:pPr>
            <w:r w:rsidRPr="00410C53">
              <w:rPr>
                <w:rFonts w:ascii="Tw Cen MT" w:hAnsi="Tw Cen MT"/>
                <w:b/>
                <w:bCs/>
                <w:sz w:val="20"/>
                <w:szCs w:val="20"/>
              </w:rPr>
              <w:t xml:space="preserve">Clinical Stage I: </w:t>
            </w:r>
          </w:p>
          <w:p w:rsidR="005063C0" w:rsidRPr="00410C53" w:rsidRDefault="005063C0" w:rsidP="00E7357F">
            <w:pPr>
              <w:pStyle w:val="Default"/>
              <w:numPr>
                <w:ilvl w:val="0"/>
                <w:numId w:val="28"/>
              </w:numPr>
              <w:rPr>
                <w:rFonts w:ascii="Tw Cen MT" w:hAnsi="Tw Cen MT"/>
                <w:sz w:val="20"/>
                <w:szCs w:val="20"/>
              </w:rPr>
            </w:pPr>
            <w:r w:rsidRPr="00410C53">
              <w:rPr>
                <w:rFonts w:ascii="Tw Cen MT" w:hAnsi="Tw Cen MT"/>
                <w:sz w:val="20"/>
                <w:szCs w:val="20"/>
              </w:rPr>
              <w:t xml:space="preserve">Asymptomatic </w:t>
            </w:r>
          </w:p>
          <w:p w:rsidR="005063C0" w:rsidRPr="00410C53" w:rsidRDefault="005063C0" w:rsidP="00E7357F">
            <w:pPr>
              <w:pStyle w:val="Default"/>
              <w:numPr>
                <w:ilvl w:val="0"/>
                <w:numId w:val="28"/>
              </w:numPr>
              <w:rPr>
                <w:rFonts w:ascii="Tw Cen MT" w:hAnsi="Tw Cen MT"/>
                <w:sz w:val="20"/>
                <w:szCs w:val="20"/>
              </w:rPr>
            </w:pPr>
            <w:r w:rsidRPr="00410C53">
              <w:rPr>
                <w:rFonts w:ascii="Tw Cen MT" w:hAnsi="Tw Cen MT"/>
                <w:sz w:val="20"/>
                <w:szCs w:val="20"/>
              </w:rPr>
              <w:t xml:space="preserve">Persistent </w:t>
            </w:r>
            <w:proofErr w:type="spellStart"/>
            <w:r w:rsidRPr="00410C53">
              <w:rPr>
                <w:rFonts w:ascii="Tw Cen MT" w:hAnsi="Tw Cen MT"/>
                <w:sz w:val="20"/>
                <w:szCs w:val="20"/>
              </w:rPr>
              <w:t>generalised</w:t>
            </w:r>
            <w:proofErr w:type="spellEnd"/>
            <w:r w:rsidRPr="00410C53">
              <w:rPr>
                <w:rFonts w:ascii="Tw Cen MT" w:hAnsi="Tw Cen MT"/>
                <w:sz w:val="20"/>
                <w:szCs w:val="20"/>
              </w:rPr>
              <w:t xml:space="preserve"> lymphadenopathy </w:t>
            </w:r>
            <w:r>
              <w:rPr>
                <w:rFonts w:ascii="Tw Cen MT" w:hAnsi="Tw Cen MT"/>
                <w:sz w:val="20"/>
                <w:szCs w:val="20"/>
              </w:rPr>
              <w:t xml:space="preserve"> </w:t>
            </w:r>
          </w:p>
        </w:tc>
      </w:tr>
      <w:tr w:rsidR="005063C0" w:rsidRPr="00B54F6A" w:rsidTr="00E84C79">
        <w:tc>
          <w:tcPr>
            <w:tcW w:w="9350" w:type="dxa"/>
          </w:tcPr>
          <w:p w:rsidR="005063C0" w:rsidRPr="00410C53" w:rsidRDefault="005063C0" w:rsidP="00E84C79">
            <w:pPr>
              <w:pStyle w:val="Default"/>
              <w:rPr>
                <w:rFonts w:ascii="Tw Cen MT" w:hAnsi="Tw Cen MT"/>
                <w:b/>
                <w:bCs/>
                <w:sz w:val="20"/>
                <w:szCs w:val="20"/>
              </w:rPr>
            </w:pPr>
          </w:p>
          <w:p w:rsidR="005063C0" w:rsidRPr="00410C53" w:rsidRDefault="005063C0" w:rsidP="00E84C79">
            <w:pPr>
              <w:pStyle w:val="Default"/>
              <w:rPr>
                <w:rFonts w:ascii="Tw Cen MT" w:hAnsi="Tw Cen MT"/>
                <w:sz w:val="20"/>
                <w:szCs w:val="20"/>
              </w:rPr>
            </w:pPr>
            <w:r w:rsidRPr="00410C53">
              <w:rPr>
                <w:rFonts w:ascii="Tw Cen MT" w:hAnsi="Tw Cen MT"/>
                <w:b/>
                <w:bCs/>
                <w:sz w:val="20"/>
                <w:szCs w:val="20"/>
              </w:rPr>
              <w:t xml:space="preserve">Clinical Stage II: </w:t>
            </w:r>
          </w:p>
          <w:p w:rsidR="005063C0" w:rsidRPr="00410C53" w:rsidRDefault="005063C0" w:rsidP="00E7357F">
            <w:pPr>
              <w:pStyle w:val="Default"/>
              <w:numPr>
                <w:ilvl w:val="0"/>
                <w:numId w:val="29"/>
              </w:numPr>
              <w:rPr>
                <w:rFonts w:ascii="Tw Cen MT" w:hAnsi="Tw Cen MT"/>
                <w:sz w:val="20"/>
                <w:szCs w:val="20"/>
              </w:rPr>
            </w:pPr>
            <w:r w:rsidRPr="00410C53">
              <w:rPr>
                <w:rFonts w:ascii="Tw Cen MT" w:hAnsi="Tw Cen MT"/>
                <w:sz w:val="20"/>
                <w:szCs w:val="20"/>
              </w:rPr>
              <w:t xml:space="preserve">Unexplained persistent </w:t>
            </w:r>
            <w:proofErr w:type="spellStart"/>
            <w:r w:rsidRPr="00410C53">
              <w:rPr>
                <w:rFonts w:ascii="Tw Cen MT" w:hAnsi="Tw Cen MT"/>
                <w:sz w:val="20"/>
                <w:szCs w:val="20"/>
              </w:rPr>
              <w:t>hepatosplenomegaly</w:t>
            </w:r>
            <w:proofErr w:type="spellEnd"/>
            <w:r w:rsidRPr="00410C53">
              <w:rPr>
                <w:rFonts w:ascii="Tw Cen MT" w:hAnsi="Tw Cen MT"/>
                <w:sz w:val="20"/>
                <w:szCs w:val="20"/>
              </w:rPr>
              <w:t xml:space="preserve"> </w:t>
            </w:r>
          </w:p>
          <w:p w:rsidR="005063C0" w:rsidRPr="00410C53" w:rsidRDefault="005063C0" w:rsidP="00E7357F">
            <w:pPr>
              <w:pStyle w:val="ListParagraph"/>
              <w:numPr>
                <w:ilvl w:val="0"/>
                <w:numId w:val="29"/>
              </w:numPr>
              <w:rPr>
                <w:rFonts w:ascii="Tw Cen MT" w:hAnsi="Tw Cen MT" w:cs="Times New Roman"/>
                <w:color w:val="000000"/>
                <w:sz w:val="20"/>
                <w:szCs w:val="20"/>
              </w:rPr>
            </w:pPr>
            <w:r w:rsidRPr="00410C53">
              <w:rPr>
                <w:rFonts w:ascii="Tw Cen MT" w:hAnsi="Tw Cen MT" w:cs="Times New Roman"/>
                <w:color w:val="000000"/>
                <w:sz w:val="20"/>
                <w:szCs w:val="20"/>
              </w:rPr>
              <w:t xml:space="preserve">Recurrent or chronic upper respiratory tract infections (otitis media, </w:t>
            </w:r>
            <w:proofErr w:type="spellStart"/>
            <w:r w:rsidRPr="00410C53">
              <w:rPr>
                <w:rFonts w:ascii="Tw Cen MT" w:hAnsi="Tw Cen MT" w:cs="Times New Roman"/>
                <w:color w:val="000000"/>
                <w:sz w:val="20"/>
                <w:szCs w:val="20"/>
              </w:rPr>
              <w:t>otorrhoea</w:t>
            </w:r>
            <w:proofErr w:type="spellEnd"/>
            <w:r w:rsidRPr="00410C53">
              <w:rPr>
                <w:rFonts w:ascii="Tw Cen MT" w:hAnsi="Tw Cen MT" w:cs="Times New Roman"/>
                <w:color w:val="000000"/>
                <w:sz w:val="20"/>
                <w:szCs w:val="20"/>
              </w:rPr>
              <w:t xml:space="preserve">, sinusitis, tonsillitis) </w:t>
            </w:r>
          </w:p>
          <w:p w:rsidR="005063C0" w:rsidRPr="00410C53" w:rsidRDefault="005063C0" w:rsidP="00E7357F">
            <w:pPr>
              <w:pStyle w:val="ListParagraph"/>
              <w:numPr>
                <w:ilvl w:val="0"/>
                <w:numId w:val="29"/>
              </w:numPr>
              <w:rPr>
                <w:rFonts w:ascii="Tw Cen MT" w:hAnsi="Tw Cen MT" w:cs="Times New Roman"/>
                <w:color w:val="000000"/>
                <w:sz w:val="20"/>
                <w:szCs w:val="20"/>
              </w:rPr>
            </w:pPr>
            <w:r w:rsidRPr="00410C53">
              <w:rPr>
                <w:rFonts w:ascii="Tw Cen MT" w:hAnsi="Tw Cen MT" w:cs="Times New Roman"/>
                <w:color w:val="000000"/>
                <w:sz w:val="20"/>
                <w:szCs w:val="20"/>
              </w:rPr>
              <w:t xml:space="preserve">Herpes zoster </w:t>
            </w:r>
          </w:p>
          <w:p w:rsidR="005063C0" w:rsidRPr="00410C53" w:rsidRDefault="005063C0" w:rsidP="00E7357F">
            <w:pPr>
              <w:pStyle w:val="ListParagraph"/>
              <w:numPr>
                <w:ilvl w:val="0"/>
                <w:numId w:val="29"/>
              </w:numPr>
              <w:rPr>
                <w:rFonts w:ascii="Tw Cen MT" w:hAnsi="Tw Cen MT" w:cs="Times New Roman"/>
                <w:color w:val="000000"/>
                <w:sz w:val="20"/>
                <w:szCs w:val="20"/>
              </w:rPr>
            </w:pPr>
            <w:r w:rsidRPr="00410C53">
              <w:rPr>
                <w:rFonts w:ascii="Tw Cen MT" w:hAnsi="Tw Cen MT" w:cs="Times New Roman"/>
                <w:color w:val="000000"/>
                <w:sz w:val="20"/>
                <w:szCs w:val="20"/>
              </w:rPr>
              <w:t xml:space="preserve">Lineal gingival erythema </w:t>
            </w:r>
          </w:p>
          <w:p w:rsidR="005063C0" w:rsidRPr="00410C53" w:rsidRDefault="005063C0" w:rsidP="00E7357F">
            <w:pPr>
              <w:pStyle w:val="ListParagraph"/>
              <w:numPr>
                <w:ilvl w:val="0"/>
                <w:numId w:val="29"/>
              </w:numPr>
              <w:rPr>
                <w:rFonts w:ascii="Tw Cen MT" w:hAnsi="Tw Cen MT" w:cs="Times New Roman"/>
                <w:color w:val="000000"/>
                <w:sz w:val="20"/>
                <w:szCs w:val="20"/>
              </w:rPr>
            </w:pPr>
            <w:r w:rsidRPr="00410C53">
              <w:rPr>
                <w:rFonts w:ascii="Tw Cen MT" w:hAnsi="Tw Cen MT" w:cs="Times New Roman"/>
                <w:color w:val="000000"/>
                <w:sz w:val="20"/>
                <w:szCs w:val="20"/>
              </w:rPr>
              <w:t xml:space="preserve">Recurrent oral ulceration </w:t>
            </w:r>
          </w:p>
          <w:p w:rsidR="005063C0" w:rsidRPr="00410C53" w:rsidRDefault="005063C0" w:rsidP="00E7357F">
            <w:pPr>
              <w:pStyle w:val="Default"/>
              <w:numPr>
                <w:ilvl w:val="0"/>
                <w:numId w:val="29"/>
              </w:numPr>
              <w:rPr>
                <w:rFonts w:ascii="Tw Cen MT" w:hAnsi="Tw Cen MT"/>
                <w:sz w:val="20"/>
                <w:szCs w:val="20"/>
              </w:rPr>
            </w:pPr>
            <w:proofErr w:type="spellStart"/>
            <w:r w:rsidRPr="00410C53">
              <w:rPr>
                <w:rFonts w:ascii="Tw Cen MT" w:hAnsi="Tw Cen MT"/>
                <w:sz w:val="20"/>
                <w:szCs w:val="20"/>
              </w:rPr>
              <w:t>Papular</w:t>
            </w:r>
            <w:proofErr w:type="spellEnd"/>
            <w:r w:rsidRPr="00410C53">
              <w:rPr>
                <w:rFonts w:ascii="Tw Cen MT" w:hAnsi="Tw Cen MT"/>
                <w:sz w:val="20"/>
                <w:szCs w:val="20"/>
              </w:rPr>
              <w:t xml:space="preserve"> pruritic eruption</w:t>
            </w:r>
          </w:p>
          <w:p w:rsidR="005063C0" w:rsidRPr="00410C53" w:rsidRDefault="005063C0" w:rsidP="00E7357F">
            <w:pPr>
              <w:pStyle w:val="ListParagraph"/>
              <w:numPr>
                <w:ilvl w:val="0"/>
                <w:numId w:val="29"/>
              </w:numPr>
              <w:rPr>
                <w:rFonts w:ascii="Tw Cen MT" w:hAnsi="Tw Cen MT" w:cs="Times New Roman"/>
                <w:color w:val="000000"/>
                <w:sz w:val="20"/>
                <w:szCs w:val="20"/>
              </w:rPr>
            </w:pPr>
            <w:r w:rsidRPr="00410C53">
              <w:rPr>
                <w:rFonts w:ascii="Tw Cen MT" w:hAnsi="Tw Cen MT"/>
                <w:sz w:val="20"/>
                <w:szCs w:val="20"/>
              </w:rPr>
              <w:t xml:space="preserve"> </w:t>
            </w:r>
            <w:r w:rsidRPr="00410C53">
              <w:rPr>
                <w:rFonts w:ascii="Tw Cen MT" w:hAnsi="Tw Cen MT" w:cs="Times New Roman"/>
                <w:color w:val="000000"/>
                <w:sz w:val="20"/>
                <w:szCs w:val="20"/>
              </w:rPr>
              <w:t xml:space="preserve">Fungal nail infections </w:t>
            </w:r>
          </w:p>
          <w:p w:rsidR="005063C0" w:rsidRPr="00410C53" w:rsidRDefault="005063C0" w:rsidP="00E7357F">
            <w:pPr>
              <w:pStyle w:val="Default"/>
              <w:numPr>
                <w:ilvl w:val="0"/>
                <w:numId w:val="29"/>
              </w:numPr>
              <w:rPr>
                <w:rFonts w:ascii="Tw Cen MT" w:hAnsi="Tw Cen MT"/>
                <w:sz w:val="20"/>
                <w:szCs w:val="20"/>
              </w:rPr>
            </w:pPr>
            <w:r w:rsidRPr="00410C53">
              <w:rPr>
                <w:rFonts w:ascii="Tw Cen MT" w:hAnsi="Tw Cen MT"/>
                <w:sz w:val="20"/>
                <w:szCs w:val="20"/>
              </w:rPr>
              <w:t xml:space="preserve">Extensive wart virus infection </w:t>
            </w:r>
          </w:p>
          <w:p w:rsidR="005063C0" w:rsidRPr="00410C53" w:rsidRDefault="005063C0" w:rsidP="00E7357F">
            <w:pPr>
              <w:pStyle w:val="Default"/>
              <w:numPr>
                <w:ilvl w:val="0"/>
                <w:numId w:val="29"/>
              </w:numPr>
              <w:rPr>
                <w:rFonts w:ascii="Tw Cen MT" w:hAnsi="Tw Cen MT"/>
                <w:sz w:val="20"/>
                <w:szCs w:val="20"/>
              </w:rPr>
            </w:pPr>
            <w:r w:rsidRPr="00410C53">
              <w:rPr>
                <w:rFonts w:ascii="Tw Cen MT" w:hAnsi="Tw Cen MT"/>
                <w:sz w:val="20"/>
                <w:szCs w:val="20"/>
              </w:rPr>
              <w:t xml:space="preserve">Extensive </w:t>
            </w:r>
            <w:proofErr w:type="spellStart"/>
            <w:r w:rsidRPr="00410C53">
              <w:rPr>
                <w:rFonts w:ascii="Tw Cen MT" w:hAnsi="Tw Cen MT"/>
                <w:sz w:val="20"/>
                <w:szCs w:val="20"/>
              </w:rPr>
              <w:t>molluscum</w:t>
            </w:r>
            <w:proofErr w:type="spellEnd"/>
            <w:r w:rsidRPr="00410C53">
              <w:rPr>
                <w:rFonts w:ascii="Tw Cen MT" w:hAnsi="Tw Cen MT"/>
                <w:sz w:val="20"/>
                <w:szCs w:val="20"/>
              </w:rPr>
              <w:t xml:space="preserve"> </w:t>
            </w:r>
            <w:proofErr w:type="spellStart"/>
            <w:r w:rsidRPr="00410C53">
              <w:rPr>
                <w:rFonts w:ascii="Tw Cen MT" w:hAnsi="Tw Cen MT"/>
                <w:sz w:val="20"/>
                <w:szCs w:val="20"/>
              </w:rPr>
              <w:t>contagiosum</w:t>
            </w:r>
            <w:proofErr w:type="spellEnd"/>
            <w:r w:rsidRPr="00410C53">
              <w:rPr>
                <w:rFonts w:ascii="Tw Cen MT" w:hAnsi="Tw Cen MT"/>
                <w:sz w:val="20"/>
                <w:szCs w:val="20"/>
              </w:rPr>
              <w:t xml:space="preserve"> </w:t>
            </w:r>
          </w:p>
          <w:p w:rsidR="005063C0" w:rsidRPr="00410C53" w:rsidRDefault="005063C0" w:rsidP="00E7357F">
            <w:pPr>
              <w:pStyle w:val="Default"/>
              <w:numPr>
                <w:ilvl w:val="0"/>
                <w:numId w:val="29"/>
              </w:numPr>
              <w:rPr>
                <w:rFonts w:ascii="Tw Cen MT" w:hAnsi="Tw Cen MT"/>
                <w:sz w:val="20"/>
                <w:szCs w:val="20"/>
              </w:rPr>
            </w:pPr>
            <w:r w:rsidRPr="00410C53">
              <w:rPr>
                <w:rFonts w:ascii="Tw Cen MT" w:hAnsi="Tw Cen MT"/>
                <w:sz w:val="20"/>
                <w:szCs w:val="20"/>
              </w:rPr>
              <w:t xml:space="preserve">Unexplained persistent parotid enlargement </w:t>
            </w:r>
          </w:p>
          <w:p w:rsidR="005063C0" w:rsidRPr="00410C53" w:rsidRDefault="005063C0" w:rsidP="00E84C79">
            <w:pPr>
              <w:pStyle w:val="Default"/>
              <w:ind w:left="360"/>
              <w:rPr>
                <w:rFonts w:ascii="Tw Cen MT" w:hAnsi="Tw Cen MT"/>
                <w:sz w:val="20"/>
                <w:szCs w:val="20"/>
              </w:rPr>
            </w:pPr>
          </w:p>
        </w:tc>
      </w:tr>
      <w:tr w:rsidR="005063C0" w:rsidRPr="00B54F6A" w:rsidTr="00E84C79">
        <w:tc>
          <w:tcPr>
            <w:tcW w:w="9350" w:type="dxa"/>
          </w:tcPr>
          <w:p w:rsidR="005063C0" w:rsidRPr="00410C53" w:rsidRDefault="005063C0" w:rsidP="00E84C79">
            <w:pPr>
              <w:pStyle w:val="Default"/>
              <w:rPr>
                <w:rFonts w:ascii="Tw Cen MT" w:hAnsi="Tw Cen MT"/>
                <w:b/>
                <w:bCs/>
                <w:sz w:val="20"/>
                <w:szCs w:val="20"/>
              </w:rPr>
            </w:pPr>
          </w:p>
          <w:p w:rsidR="005063C0" w:rsidRPr="00410C53" w:rsidRDefault="005063C0" w:rsidP="00E84C79">
            <w:pPr>
              <w:pStyle w:val="Default"/>
              <w:rPr>
                <w:rFonts w:ascii="Tw Cen MT" w:hAnsi="Tw Cen MT"/>
                <w:sz w:val="20"/>
                <w:szCs w:val="20"/>
              </w:rPr>
            </w:pPr>
            <w:r w:rsidRPr="00410C53">
              <w:rPr>
                <w:rFonts w:ascii="Tw Cen MT" w:hAnsi="Tw Cen MT"/>
                <w:b/>
                <w:bCs/>
                <w:sz w:val="20"/>
                <w:szCs w:val="20"/>
              </w:rPr>
              <w:t xml:space="preserve">Clinical Stage III: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Unexplained moderate malnutrition not adequately responding to standard therapy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Unexplained persistent </w:t>
            </w:r>
            <w:proofErr w:type="spellStart"/>
            <w:r w:rsidRPr="00410C53">
              <w:rPr>
                <w:rFonts w:ascii="Tw Cen MT" w:hAnsi="Tw Cen MT"/>
                <w:sz w:val="20"/>
                <w:szCs w:val="20"/>
              </w:rPr>
              <w:t>diarrhoea</w:t>
            </w:r>
            <w:proofErr w:type="spellEnd"/>
            <w:r w:rsidRPr="00410C53">
              <w:rPr>
                <w:rFonts w:ascii="Tw Cen MT" w:hAnsi="Tw Cen MT"/>
                <w:sz w:val="20"/>
                <w:szCs w:val="20"/>
              </w:rPr>
              <w:t xml:space="preserve"> (14 days or more)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Unexplained persistent fever (above 37.5 ºC, intermittent or constant, for longer than one month)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Persistent oral candidiasis (after first 6 weeks of life)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Oral hairy leukoplakia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Acute necrotizing ulcerative gingivitis/periodontitis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Lymph node TB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Pulmonary TB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Severe recurrent bacterial pneumonia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Acute necrotizing ulcerative gingivitis or periodontitis </w:t>
            </w:r>
          </w:p>
          <w:p w:rsidR="005063C0" w:rsidRPr="00410C53" w:rsidRDefault="005063C0" w:rsidP="00E7357F">
            <w:pPr>
              <w:pStyle w:val="ListParagraph"/>
              <w:numPr>
                <w:ilvl w:val="0"/>
                <w:numId w:val="30"/>
              </w:numPr>
              <w:rPr>
                <w:rFonts w:ascii="Tw Cen MT" w:hAnsi="Tw Cen MT" w:cs="Times New Roman"/>
                <w:color w:val="000000"/>
                <w:sz w:val="20"/>
                <w:szCs w:val="20"/>
              </w:rPr>
            </w:pPr>
            <w:r w:rsidRPr="00410C53">
              <w:rPr>
                <w:rFonts w:ascii="Tw Cen MT" w:hAnsi="Tw Cen MT" w:cs="Times New Roman"/>
                <w:color w:val="000000"/>
                <w:sz w:val="20"/>
                <w:szCs w:val="20"/>
              </w:rPr>
              <w:t xml:space="preserve">Unexplained </w:t>
            </w:r>
            <w:proofErr w:type="spellStart"/>
            <w:r w:rsidRPr="00410C53">
              <w:rPr>
                <w:rFonts w:ascii="Tw Cen MT" w:hAnsi="Tw Cen MT" w:cs="Times New Roman"/>
                <w:color w:val="000000"/>
                <w:sz w:val="20"/>
                <w:szCs w:val="20"/>
              </w:rPr>
              <w:t>anaemia</w:t>
            </w:r>
            <w:proofErr w:type="spellEnd"/>
            <w:r w:rsidRPr="00410C53">
              <w:rPr>
                <w:rFonts w:ascii="Tw Cen MT" w:hAnsi="Tw Cen MT" w:cs="Times New Roman"/>
                <w:color w:val="000000"/>
                <w:sz w:val="20"/>
                <w:szCs w:val="20"/>
              </w:rPr>
              <w:t xml:space="preserve"> (&lt;8.0 g/dl), neutropenia (&lt;0.5 x 10</w:t>
            </w:r>
            <w:r w:rsidRPr="00410C53">
              <w:rPr>
                <w:rFonts w:ascii="Tw Cen MT" w:hAnsi="Tw Cen MT" w:cs="Times New Roman"/>
                <w:color w:val="000000"/>
                <w:sz w:val="20"/>
                <w:szCs w:val="20"/>
                <w:vertAlign w:val="superscript"/>
              </w:rPr>
              <w:t>9</w:t>
            </w:r>
            <w:r w:rsidRPr="00410C53">
              <w:rPr>
                <w:rFonts w:ascii="Tw Cen MT" w:hAnsi="Tw Cen MT" w:cs="Times New Roman"/>
                <w:color w:val="000000"/>
                <w:sz w:val="20"/>
                <w:szCs w:val="20"/>
              </w:rPr>
              <w:t>/L) or chronic thrombocytopenia (&lt;50 x 10</w:t>
            </w:r>
            <w:r w:rsidRPr="00410C53">
              <w:rPr>
                <w:rFonts w:ascii="Tw Cen MT" w:hAnsi="Tw Cen MT" w:cs="Times New Roman"/>
                <w:color w:val="000000"/>
                <w:sz w:val="20"/>
                <w:szCs w:val="20"/>
                <w:vertAlign w:val="superscript"/>
              </w:rPr>
              <w:t>9</w:t>
            </w:r>
            <w:r w:rsidRPr="00410C53">
              <w:rPr>
                <w:rFonts w:ascii="Tw Cen MT" w:hAnsi="Tw Cen MT" w:cs="Times New Roman"/>
                <w:color w:val="000000"/>
                <w:sz w:val="20"/>
                <w:szCs w:val="20"/>
              </w:rPr>
              <w:t xml:space="preserve">/ L)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Symptomatic lymphoid interstitial pneumonitis </w:t>
            </w:r>
          </w:p>
          <w:p w:rsidR="005063C0" w:rsidRPr="00410C53" w:rsidRDefault="005063C0" w:rsidP="00E7357F">
            <w:pPr>
              <w:pStyle w:val="Default"/>
              <w:numPr>
                <w:ilvl w:val="0"/>
                <w:numId w:val="30"/>
              </w:numPr>
              <w:rPr>
                <w:rFonts w:ascii="Tw Cen MT" w:hAnsi="Tw Cen MT"/>
                <w:sz w:val="20"/>
                <w:szCs w:val="20"/>
              </w:rPr>
            </w:pPr>
            <w:r w:rsidRPr="00410C53">
              <w:rPr>
                <w:rFonts w:ascii="Tw Cen MT" w:hAnsi="Tw Cen MT"/>
                <w:sz w:val="20"/>
                <w:szCs w:val="20"/>
              </w:rPr>
              <w:t xml:space="preserve">Chronic HIV-associated lung disease including bronchiectasis </w:t>
            </w:r>
          </w:p>
          <w:p w:rsidR="005063C0" w:rsidRPr="00410C53" w:rsidRDefault="005063C0" w:rsidP="00E84C79">
            <w:pPr>
              <w:pStyle w:val="Default"/>
              <w:ind w:left="360"/>
              <w:rPr>
                <w:rFonts w:ascii="Tw Cen MT" w:hAnsi="Tw Cen MT"/>
                <w:sz w:val="20"/>
                <w:szCs w:val="20"/>
              </w:rPr>
            </w:pPr>
          </w:p>
        </w:tc>
      </w:tr>
      <w:tr w:rsidR="005063C0" w:rsidRPr="00B54F6A" w:rsidTr="00E84C79">
        <w:tc>
          <w:tcPr>
            <w:tcW w:w="9350" w:type="dxa"/>
          </w:tcPr>
          <w:p w:rsidR="005063C0" w:rsidRPr="00410C53" w:rsidRDefault="005063C0" w:rsidP="00E84C79">
            <w:pPr>
              <w:pStyle w:val="Default"/>
              <w:rPr>
                <w:rFonts w:ascii="Tw Cen MT" w:hAnsi="Tw Cen MT"/>
                <w:b/>
                <w:bCs/>
                <w:sz w:val="20"/>
                <w:szCs w:val="20"/>
              </w:rPr>
            </w:pPr>
          </w:p>
          <w:p w:rsidR="005063C0" w:rsidRPr="00410C53" w:rsidRDefault="005063C0" w:rsidP="00E84C79">
            <w:pPr>
              <w:pStyle w:val="Default"/>
              <w:rPr>
                <w:rFonts w:ascii="Tw Cen MT" w:hAnsi="Tw Cen MT"/>
                <w:sz w:val="20"/>
                <w:szCs w:val="20"/>
              </w:rPr>
            </w:pPr>
            <w:r w:rsidRPr="00410C53">
              <w:rPr>
                <w:rFonts w:ascii="Tw Cen MT" w:hAnsi="Tw Cen MT"/>
                <w:b/>
                <w:bCs/>
                <w:sz w:val="20"/>
                <w:szCs w:val="20"/>
              </w:rPr>
              <w:t xml:space="preserve">Clinical Stage IV: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Unexplained severe wasting, stunting or severe malnutrition not responding to standard therapy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Pneumocystis pneumonia (PCP)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Recurrent severe bacterial infections (e.g. empyema, </w:t>
            </w:r>
            <w:proofErr w:type="spellStart"/>
            <w:r w:rsidRPr="00410C53">
              <w:rPr>
                <w:rFonts w:ascii="Tw Cen MT" w:hAnsi="Tw Cen MT"/>
                <w:sz w:val="20"/>
                <w:szCs w:val="20"/>
              </w:rPr>
              <w:t>pyomyositis</w:t>
            </w:r>
            <w:proofErr w:type="spellEnd"/>
            <w:r w:rsidRPr="00410C53">
              <w:rPr>
                <w:rFonts w:ascii="Tw Cen MT" w:hAnsi="Tw Cen MT"/>
                <w:sz w:val="20"/>
                <w:szCs w:val="20"/>
              </w:rPr>
              <w:t xml:space="preserve">, bone or joint infection, meningitis, but excluding pneumonia)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Chronic herpes simplex infection; (</w:t>
            </w:r>
            <w:proofErr w:type="spellStart"/>
            <w:r w:rsidRPr="00410C53">
              <w:rPr>
                <w:rFonts w:ascii="Tw Cen MT" w:hAnsi="Tw Cen MT"/>
                <w:sz w:val="20"/>
                <w:szCs w:val="20"/>
              </w:rPr>
              <w:t>orolabial</w:t>
            </w:r>
            <w:proofErr w:type="spellEnd"/>
            <w:r w:rsidRPr="00410C53">
              <w:rPr>
                <w:rFonts w:ascii="Tw Cen MT" w:hAnsi="Tw Cen MT"/>
                <w:sz w:val="20"/>
                <w:szCs w:val="20"/>
              </w:rPr>
              <w:t xml:space="preserve"> or cutaneous of more than one month’s duration, or visceral at any site) </w:t>
            </w:r>
          </w:p>
          <w:p w:rsidR="005063C0" w:rsidRPr="00410C53" w:rsidRDefault="005063C0" w:rsidP="00E7357F">
            <w:pPr>
              <w:pStyle w:val="ListParagraph"/>
              <w:numPr>
                <w:ilvl w:val="0"/>
                <w:numId w:val="31"/>
              </w:numPr>
              <w:rPr>
                <w:rFonts w:ascii="Tw Cen MT" w:hAnsi="Tw Cen MT" w:cs="Times New Roman"/>
                <w:color w:val="000000"/>
                <w:sz w:val="20"/>
                <w:szCs w:val="20"/>
              </w:rPr>
            </w:pPr>
            <w:proofErr w:type="spellStart"/>
            <w:r w:rsidRPr="00410C53">
              <w:rPr>
                <w:rFonts w:ascii="Tw Cen MT" w:hAnsi="Tw Cen MT" w:cs="Times New Roman"/>
                <w:color w:val="000000"/>
                <w:sz w:val="20"/>
                <w:szCs w:val="20"/>
              </w:rPr>
              <w:t>Oesophageal</w:t>
            </w:r>
            <w:proofErr w:type="spellEnd"/>
            <w:r w:rsidRPr="00410C53">
              <w:rPr>
                <w:rFonts w:ascii="Tw Cen MT" w:hAnsi="Tw Cen MT" w:cs="Times New Roman"/>
                <w:color w:val="000000"/>
                <w:sz w:val="20"/>
                <w:szCs w:val="20"/>
              </w:rPr>
              <w:t xml:space="preserve"> candidiasis (or Candida of trachea, bronchi or lungs)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Extra pulmonary TB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Kaposi sarcoma </w:t>
            </w:r>
          </w:p>
          <w:p w:rsidR="005063C0" w:rsidRPr="00410C53" w:rsidRDefault="005063C0" w:rsidP="00E7357F">
            <w:pPr>
              <w:pStyle w:val="ListParagraph"/>
              <w:numPr>
                <w:ilvl w:val="0"/>
                <w:numId w:val="31"/>
              </w:numPr>
              <w:rPr>
                <w:rFonts w:ascii="Tw Cen MT" w:hAnsi="Tw Cen MT" w:cs="Times New Roman"/>
                <w:color w:val="000000"/>
                <w:sz w:val="20"/>
                <w:szCs w:val="20"/>
              </w:rPr>
            </w:pPr>
            <w:r w:rsidRPr="00410C53">
              <w:rPr>
                <w:rFonts w:ascii="Tw Cen MT" w:hAnsi="Tw Cen MT" w:cs="Times New Roman"/>
                <w:color w:val="000000"/>
                <w:sz w:val="20"/>
                <w:szCs w:val="20"/>
              </w:rPr>
              <w:t xml:space="preserve">Cytomegalovirus (CMV) infection; retinitis or CMV infection affecting another organ, with onset at age over 1 month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Central nervous system toxoplasmosis (after the neonatal period)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HIV encephalopathy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Extra pulmonary </w:t>
            </w:r>
            <w:proofErr w:type="spellStart"/>
            <w:r w:rsidRPr="00410C53">
              <w:rPr>
                <w:rFonts w:ascii="Tw Cen MT" w:hAnsi="Tw Cen MT"/>
                <w:sz w:val="20"/>
                <w:szCs w:val="20"/>
              </w:rPr>
              <w:t>cryptococcosis</w:t>
            </w:r>
            <w:proofErr w:type="spellEnd"/>
            <w:r w:rsidRPr="00410C53">
              <w:rPr>
                <w:rFonts w:ascii="Tw Cen MT" w:hAnsi="Tw Cen MT"/>
                <w:sz w:val="20"/>
                <w:szCs w:val="20"/>
              </w:rPr>
              <w:t xml:space="preserve"> (including meningitis) </w:t>
            </w:r>
          </w:p>
          <w:p w:rsidR="005063C0" w:rsidRPr="00410C53" w:rsidRDefault="005063C0" w:rsidP="00E7357F">
            <w:pPr>
              <w:pStyle w:val="ListParagraph"/>
              <w:numPr>
                <w:ilvl w:val="0"/>
                <w:numId w:val="31"/>
              </w:numPr>
              <w:rPr>
                <w:rFonts w:ascii="Tw Cen MT" w:hAnsi="Tw Cen MT" w:cs="Times New Roman"/>
                <w:color w:val="000000"/>
                <w:sz w:val="20"/>
                <w:szCs w:val="20"/>
              </w:rPr>
            </w:pPr>
            <w:r w:rsidRPr="00410C53">
              <w:rPr>
                <w:rFonts w:ascii="Tw Cen MT" w:hAnsi="Tw Cen MT" w:cs="Times New Roman"/>
                <w:color w:val="000000"/>
                <w:sz w:val="20"/>
                <w:szCs w:val="20"/>
              </w:rPr>
              <w:t>Disseminated non-</w:t>
            </w:r>
            <w:proofErr w:type="spellStart"/>
            <w:r w:rsidRPr="00410C53">
              <w:rPr>
                <w:rFonts w:ascii="Tw Cen MT" w:hAnsi="Tw Cen MT" w:cs="Times New Roman"/>
                <w:color w:val="000000"/>
                <w:sz w:val="20"/>
                <w:szCs w:val="20"/>
              </w:rPr>
              <w:t>tuberculous</w:t>
            </w:r>
            <w:proofErr w:type="spellEnd"/>
            <w:r w:rsidRPr="00410C53">
              <w:rPr>
                <w:rFonts w:ascii="Tw Cen MT" w:hAnsi="Tw Cen MT" w:cs="Times New Roman"/>
                <w:color w:val="000000"/>
                <w:sz w:val="20"/>
                <w:szCs w:val="20"/>
              </w:rPr>
              <w:t xml:space="preserve"> mycobacteria infection </w:t>
            </w:r>
          </w:p>
          <w:p w:rsidR="005063C0" w:rsidRPr="00410C53" w:rsidRDefault="005063C0" w:rsidP="00E7357F">
            <w:pPr>
              <w:pStyle w:val="ListParagraph"/>
              <w:numPr>
                <w:ilvl w:val="0"/>
                <w:numId w:val="31"/>
              </w:numPr>
              <w:rPr>
                <w:rFonts w:ascii="Tw Cen MT" w:hAnsi="Tw Cen MT" w:cs="Times New Roman"/>
                <w:color w:val="000000"/>
                <w:sz w:val="20"/>
                <w:szCs w:val="20"/>
              </w:rPr>
            </w:pPr>
            <w:r w:rsidRPr="00410C53">
              <w:rPr>
                <w:rFonts w:ascii="Tw Cen MT" w:hAnsi="Tw Cen MT" w:cs="Times New Roman"/>
                <w:color w:val="000000"/>
                <w:sz w:val="20"/>
                <w:szCs w:val="20"/>
              </w:rPr>
              <w:t xml:space="preserve">Progressive multifocal </w:t>
            </w:r>
            <w:proofErr w:type="spellStart"/>
            <w:r w:rsidRPr="00410C53">
              <w:rPr>
                <w:rFonts w:ascii="Tw Cen MT" w:hAnsi="Tw Cen MT" w:cs="Times New Roman"/>
                <w:color w:val="000000"/>
                <w:sz w:val="20"/>
                <w:szCs w:val="20"/>
              </w:rPr>
              <w:t>leukoencephalopathy</w:t>
            </w:r>
            <w:proofErr w:type="spellEnd"/>
            <w:r w:rsidRPr="00410C53">
              <w:rPr>
                <w:rFonts w:ascii="Tw Cen MT" w:hAnsi="Tw Cen MT" w:cs="Times New Roman"/>
                <w:color w:val="000000"/>
                <w:sz w:val="20"/>
                <w:szCs w:val="20"/>
              </w:rPr>
              <w:t xml:space="preserve"> </w:t>
            </w:r>
          </w:p>
          <w:p w:rsidR="005063C0" w:rsidRPr="00410C53" w:rsidRDefault="005063C0" w:rsidP="00E7357F">
            <w:pPr>
              <w:pStyle w:val="ListParagraph"/>
              <w:numPr>
                <w:ilvl w:val="0"/>
                <w:numId w:val="31"/>
              </w:numPr>
              <w:rPr>
                <w:rFonts w:ascii="Tw Cen MT" w:hAnsi="Tw Cen MT" w:cs="Times New Roman"/>
                <w:color w:val="000000"/>
                <w:sz w:val="20"/>
                <w:szCs w:val="20"/>
              </w:rPr>
            </w:pPr>
            <w:r w:rsidRPr="00410C53">
              <w:rPr>
                <w:rFonts w:ascii="Tw Cen MT" w:hAnsi="Tw Cen MT" w:cs="Times New Roman"/>
                <w:color w:val="000000"/>
                <w:sz w:val="20"/>
                <w:szCs w:val="20"/>
              </w:rPr>
              <w:t xml:space="preserve">Chronic cryptosporidiosis (with </w:t>
            </w:r>
            <w:proofErr w:type="spellStart"/>
            <w:r w:rsidRPr="00410C53">
              <w:rPr>
                <w:rFonts w:ascii="Tw Cen MT" w:hAnsi="Tw Cen MT" w:cs="Times New Roman"/>
                <w:color w:val="000000"/>
                <w:sz w:val="20"/>
                <w:szCs w:val="20"/>
              </w:rPr>
              <w:t>diarrhoea</w:t>
            </w:r>
            <w:proofErr w:type="spellEnd"/>
            <w:r w:rsidRPr="00410C53">
              <w:rPr>
                <w:rFonts w:ascii="Tw Cen MT" w:hAnsi="Tw Cen MT" w:cs="Times New Roman"/>
                <w:color w:val="000000"/>
                <w:sz w:val="20"/>
                <w:szCs w:val="20"/>
              </w:rPr>
              <w:t xml:space="preserve"> ) </w:t>
            </w:r>
          </w:p>
          <w:p w:rsidR="005063C0" w:rsidRDefault="005063C0" w:rsidP="00E7357F">
            <w:pPr>
              <w:pStyle w:val="ListParagraph"/>
              <w:numPr>
                <w:ilvl w:val="0"/>
                <w:numId w:val="31"/>
              </w:numPr>
              <w:rPr>
                <w:rFonts w:ascii="Tw Cen MT" w:hAnsi="Tw Cen MT" w:cs="Times New Roman"/>
                <w:color w:val="000000"/>
                <w:sz w:val="20"/>
                <w:szCs w:val="20"/>
              </w:rPr>
            </w:pPr>
            <w:r w:rsidRPr="00410C53">
              <w:rPr>
                <w:rFonts w:ascii="Tw Cen MT" w:hAnsi="Tw Cen MT" w:cs="Times New Roman"/>
                <w:color w:val="000000"/>
                <w:sz w:val="20"/>
                <w:szCs w:val="20"/>
              </w:rPr>
              <w:t xml:space="preserve">Chronic </w:t>
            </w:r>
            <w:proofErr w:type="spellStart"/>
            <w:r w:rsidRPr="00410C53">
              <w:rPr>
                <w:rFonts w:ascii="Tw Cen MT" w:hAnsi="Tw Cen MT" w:cs="Times New Roman"/>
                <w:color w:val="000000"/>
                <w:sz w:val="20"/>
                <w:szCs w:val="20"/>
              </w:rPr>
              <w:t>isosporiasis</w:t>
            </w:r>
            <w:proofErr w:type="spellEnd"/>
            <w:r w:rsidRPr="00410C53">
              <w:rPr>
                <w:rFonts w:ascii="Tw Cen MT" w:hAnsi="Tw Cen MT" w:cs="Times New Roman"/>
                <w:color w:val="000000"/>
                <w:sz w:val="20"/>
                <w:szCs w:val="20"/>
              </w:rPr>
              <w:t xml:space="preserve">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Disseminated endemic mycosis (</w:t>
            </w:r>
            <w:proofErr w:type="spellStart"/>
            <w:r w:rsidRPr="00410C53">
              <w:rPr>
                <w:rFonts w:ascii="Tw Cen MT" w:hAnsi="Tw Cen MT"/>
                <w:sz w:val="20"/>
                <w:szCs w:val="20"/>
              </w:rPr>
              <w:t>extrapulmonary</w:t>
            </w:r>
            <w:proofErr w:type="spellEnd"/>
            <w:r w:rsidRPr="00410C53">
              <w:rPr>
                <w:rFonts w:ascii="Tw Cen MT" w:hAnsi="Tw Cen MT"/>
                <w:sz w:val="20"/>
                <w:szCs w:val="20"/>
              </w:rPr>
              <w:t xml:space="preserve"> </w:t>
            </w:r>
            <w:proofErr w:type="spellStart"/>
            <w:r w:rsidRPr="00410C53">
              <w:rPr>
                <w:rFonts w:ascii="Tw Cen MT" w:hAnsi="Tw Cen MT"/>
                <w:sz w:val="20"/>
                <w:szCs w:val="20"/>
              </w:rPr>
              <w:t>histoplasmosis</w:t>
            </w:r>
            <w:proofErr w:type="spellEnd"/>
            <w:r w:rsidRPr="00410C53">
              <w:rPr>
                <w:rFonts w:ascii="Tw Cen MT" w:hAnsi="Tw Cen MT"/>
                <w:sz w:val="20"/>
                <w:szCs w:val="20"/>
              </w:rPr>
              <w:t xml:space="preserve">, </w:t>
            </w:r>
            <w:proofErr w:type="spellStart"/>
            <w:r w:rsidRPr="00410C53">
              <w:rPr>
                <w:rFonts w:ascii="Tw Cen MT" w:hAnsi="Tw Cen MT"/>
                <w:sz w:val="20"/>
                <w:szCs w:val="20"/>
              </w:rPr>
              <w:t>coccidiomycosis</w:t>
            </w:r>
            <w:proofErr w:type="spellEnd"/>
            <w:r w:rsidRPr="00410C53">
              <w:rPr>
                <w:rFonts w:ascii="Tw Cen MT" w:hAnsi="Tw Cen MT"/>
                <w:sz w:val="20"/>
                <w:szCs w:val="20"/>
              </w:rPr>
              <w:t xml:space="preserve">)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Cerebral or B cell non-Hodgkin lymphoma </w:t>
            </w:r>
          </w:p>
          <w:p w:rsidR="005063C0" w:rsidRPr="00410C53" w:rsidRDefault="005063C0" w:rsidP="00E7357F">
            <w:pPr>
              <w:pStyle w:val="Default"/>
              <w:numPr>
                <w:ilvl w:val="0"/>
                <w:numId w:val="31"/>
              </w:numPr>
              <w:rPr>
                <w:rFonts w:ascii="Tw Cen MT" w:hAnsi="Tw Cen MT"/>
                <w:sz w:val="20"/>
                <w:szCs w:val="20"/>
              </w:rPr>
            </w:pPr>
            <w:r w:rsidRPr="00410C53">
              <w:rPr>
                <w:rFonts w:ascii="Tw Cen MT" w:hAnsi="Tw Cen MT"/>
                <w:sz w:val="20"/>
                <w:szCs w:val="20"/>
              </w:rPr>
              <w:t xml:space="preserve">HIV-associated cardiomyopathy or nephropathy </w:t>
            </w:r>
          </w:p>
          <w:p w:rsidR="005063C0" w:rsidRPr="00410C53" w:rsidRDefault="005063C0" w:rsidP="00E84C79">
            <w:pPr>
              <w:rPr>
                <w:rFonts w:ascii="Tw Cen MT" w:hAnsi="Tw Cen MT"/>
                <w:sz w:val="20"/>
                <w:szCs w:val="20"/>
              </w:rPr>
            </w:pPr>
          </w:p>
        </w:tc>
      </w:tr>
    </w:tbl>
    <w:p w:rsidR="00DF2EF2" w:rsidRPr="00DF2EF2" w:rsidRDefault="00DF2EF2" w:rsidP="00DF2EF2">
      <w:pPr>
        <w:pStyle w:val="Heading2"/>
      </w:pPr>
      <w:bookmarkStart w:id="49" w:name="_CD4_monitoring"/>
      <w:bookmarkStart w:id="50" w:name="_Toc381715011"/>
      <w:bookmarkEnd w:id="49"/>
      <w:r w:rsidRPr="00DF2EF2">
        <w:lastRenderedPageBreak/>
        <w:t>CD4 monitoring</w:t>
      </w:r>
      <w:bookmarkEnd w:id="50"/>
    </w:p>
    <w:p w:rsidR="00DF2EF2" w:rsidRDefault="00DF2EF2" w:rsidP="00DF2EF2">
      <w:pPr>
        <w:spacing w:after="0"/>
      </w:pPr>
    </w:p>
    <w:p w:rsidR="00DF2EF2" w:rsidRPr="00F448BA" w:rsidRDefault="00DF2EF2" w:rsidP="00221F8E">
      <w:pPr>
        <w:pStyle w:val="ListParagraph"/>
        <w:numPr>
          <w:ilvl w:val="0"/>
          <w:numId w:val="249"/>
        </w:numPr>
        <w:spacing w:line="276" w:lineRule="auto"/>
        <w:rPr>
          <w:rFonts w:ascii="Georgia" w:hAnsi="Georgia"/>
          <w:color w:val="000000" w:themeColor="text1"/>
        </w:rPr>
      </w:pPr>
      <w:r w:rsidRPr="00F448BA">
        <w:rPr>
          <w:rFonts w:ascii="Georgia" w:hAnsi="Georgia"/>
          <w:color w:val="000000" w:themeColor="text1"/>
        </w:rPr>
        <w:t xml:space="preserve">CD4 </w:t>
      </w:r>
      <w:r w:rsidR="00F448BA" w:rsidRPr="00F448BA">
        <w:rPr>
          <w:rFonts w:ascii="Georgia" w:hAnsi="Georgia"/>
          <w:color w:val="000000" w:themeColor="text1"/>
        </w:rPr>
        <w:t xml:space="preserve">cell </w:t>
      </w:r>
      <w:r w:rsidRPr="00F448BA">
        <w:rPr>
          <w:rFonts w:ascii="Georgia" w:hAnsi="Georgia"/>
          <w:color w:val="000000" w:themeColor="text1"/>
        </w:rPr>
        <w:t xml:space="preserve">counts are the most direct routine measure for </w:t>
      </w:r>
      <w:r w:rsidR="00F448BA" w:rsidRPr="00F448BA">
        <w:rPr>
          <w:rFonts w:ascii="Georgia" w:hAnsi="Georgia"/>
          <w:color w:val="000000" w:themeColor="text1"/>
        </w:rPr>
        <w:t>HIV immune</w:t>
      </w:r>
      <w:r w:rsidRPr="00F448BA">
        <w:rPr>
          <w:rFonts w:ascii="Georgia" w:hAnsi="Georgia"/>
          <w:color w:val="000000" w:themeColor="text1"/>
        </w:rPr>
        <w:t xml:space="preserve"> suppression</w:t>
      </w:r>
    </w:p>
    <w:p w:rsidR="00EE685F" w:rsidRDefault="00EE685F" w:rsidP="00221F8E">
      <w:pPr>
        <w:pStyle w:val="ListParagraph"/>
        <w:numPr>
          <w:ilvl w:val="0"/>
          <w:numId w:val="164"/>
        </w:numPr>
        <w:spacing w:line="276" w:lineRule="auto"/>
        <w:rPr>
          <w:rFonts w:ascii="Georgia" w:hAnsi="Georgia"/>
          <w:color w:val="000000" w:themeColor="text1"/>
        </w:rPr>
      </w:pPr>
      <w:r w:rsidRPr="00EE685F">
        <w:rPr>
          <w:rFonts w:ascii="Georgia" w:hAnsi="Georgia"/>
          <w:color w:val="000000" w:themeColor="text1"/>
        </w:rPr>
        <w:t>CD4 should be measured at the time of HIV diagnosis AND for those not yet eligible for ART, monitored every  6 months while in pre-ART follow-up</w:t>
      </w:r>
    </w:p>
    <w:p w:rsidR="002115CA" w:rsidRDefault="00DF2EF2" w:rsidP="00221F8E">
      <w:pPr>
        <w:pStyle w:val="ListParagraph"/>
        <w:numPr>
          <w:ilvl w:val="0"/>
          <w:numId w:val="164"/>
        </w:numPr>
        <w:spacing w:line="276" w:lineRule="auto"/>
        <w:rPr>
          <w:rFonts w:ascii="Georgia" w:hAnsi="Georgia"/>
          <w:color w:val="000000" w:themeColor="text1"/>
        </w:rPr>
      </w:pPr>
      <w:r w:rsidRPr="00DF2EF2">
        <w:rPr>
          <w:rFonts w:ascii="Georgia" w:hAnsi="Georgia"/>
          <w:color w:val="000000" w:themeColor="text1"/>
        </w:rPr>
        <w:t xml:space="preserve">Use CD4 counts to monitor ART eligibility </w:t>
      </w:r>
      <w:r w:rsidR="00EE685F" w:rsidRPr="00EE685F">
        <w:rPr>
          <w:rFonts w:ascii="Georgia" w:hAnsi="Georgia"/>
          <w:color w:val="000000" w:themeColor="text1"/>
          <w:u w:val="single"/>
        </w:rPr>
        <w:t>only</w:t>
      </w:r>
      <w:r w:rsidR="00EE685F" w:rsidRPr="00EE685F">
        <w:rPr>
          <w:rFonts w:ascii="Georgia" w:hAnsi="Georgia"/>
          <w:color w:val="000000" w:themeColor="text1"/>
        </w:rPr>
        <w:t xml:space="preserve"> </w:t>
      </w:r>
      <w:r w:rsidRPr="00DF2EF2">
        <w:rPr>
          <w:rFonts w:ascii="Georgia" w:hAnsi="Georgia"/>
          <w:color w:val="000000" w:themeColor="text1"/>
        </w:rPr>
        <w:t>in patients who w</w:t>
      </w:r>
      <w:r w:rsidR="00EE685F">
        <w:rPr>
          <w:rFonts w:ascii="Georgia" w:hAnsi="Georgia"/>
          <w:color w:val="000000" w:themeColor="text1"/>
        </w:rPr>
        <w:t>ould otherwise not be eligible</w:t>
      </w:r>
    </w:p>
    <w:p w:rsidR="00DF2EF2" w:rsidRPr="00DF2EF2" w:rsidRDefault="00DF2EF2" w:rsidP="00221F8E">
      <w:pPr>
        <w:pStyle w:val="ListParagraph"/>
        <w:numPr>
          <w:ilvl w:val="0"/>
          <w:numId w:val="164"/>
        </w:numPr>
        <w:spacing w:line="276" w:lineRule="auto"/>
        <w:rPr>
          <w:rFonts w:ascii="Georgia" w:hAnsi="Georgia"/>
          <w:color w:val="000000" w:themeColor="text1"/>
        </w:rPr>
      </w:pPr>
      <w:r w:rsidRPr="00DF2EF2">
        <w:rPr>
          <w:rFonts w:ascii="Georgia" w:hAnsi="Georgia"/>
          <w:color w:val="000000" w:themeColor="text1"/>
        </w:rPr>
        <w:t xml:space="preserve">CD4 counts are not needed to initiate ART for the following patients;  </w:t>
      </w:r>
    </w:p>
    <w:p w:rsidR="00DF2EF2" w:rsidRPr="00DF2EF2" w:rsidRDefault="00DF2EF2" w:rsidP="00221F8E">
      <w:pPr>
        <w:pStyle w:val="ListParagraph"/>
        <w:numPr>
          <w:ilvl w:val="0"/>
          <w:numId w:val="165"/>
        </w:numPr>
        <w:spacing w:line="276" w:lineRule="auto"/>
        <w:rPr>
          <w:rFonts w:ascii="Georgia" w:hAnsi="Georgia"/>
          <w:color w:val="000000" w:themeColor="text1"/>
        </w:rPr>
      </w:pPr>
      <w:r w:rsidRPr="00DF2EF2">
        <w:rPr>
          <w:rFonts w:ascii="Georgia" w:hAnsi="Georgia"/>
          <w:color w:val="000000" w:themeColor="text1"/>
        </w:rPr>
        <w:t xml:space="preserve">Age under 5 years </w:t>
      </w:r>
    </w:p>
    <w:p w:rsidR="00DF2EF2" w:rsidRPr="00DF2EF2" w:rsidRDefault="00DF2EF2" w:rsidP="00221F8E">
      <w:pPr>
        <w:pStyle w:val="ListParagraph"/>
        <w:numPr>
          <w:ilvl w:val="0"/>
          <w:numId w:val="165"/>
        </w:numPr>
        <w:spacing w:line="276" w:lineRule="auto"/>
        <w:rPr>
          <w:rFonts w:ascii="Georgia" w:hAnsi="Georgia"/>
          <w:color w:val="000000" w:themeColor="text1"/>
        </w:rPr>
      </w:pPr>
      <w:r w:rsidRPr="00DF2EF2">
        <w:rPr>
          <w:rFonts w:ascii="Georgia" w:hAnsi="Georgia"/>
          <w:color w:val="000000" w:themeColor="text1"/>
        </w:rPr>
        <w:t xml:space="preserve">WHO clinical stage 3 and 4  </w:t>
      </w:r>
    </w:p>
    <w:p w:rsidR="00DF2EF2" w:rsidRPr="00DF2EF2" w:rsidRDefault="00DF2EF2" w:rsidP="00221F8E">
      <w:pPr>
        <w:pStyle w:val="ListParagraph"/>
        <w:numPr>
          <w:ilvl w:val="0"/>
          <w:numId w:val="165"/>
        </w:numPr>
        <w:spacing w:line="276" w:lineRule="auto"/>
        <w:rPr>
          <w:rFonts w:ascii="Georgia" w:hAnsi="Georgia"/>
          <w:color w:val="000000" w:themeColor="text1"/>
        </w:rPr>
      </w:pPr>
      <w:r w:rsidRPr="00DF2EF2">
        <w:rPr>
          <w:rFonts w:ascii="Georgia" w:hAnsi="Georgia"/>
          <w:color w:val="000000" w:themeColor="text1"/>
        </w:rPr>
        <w:t>Pregnant or breast feeding women</w:t>
      </w:r>
    </w:p>
    <w:p w:rsidR="00DF2EF2" w:rsidRDefault="00DF2EF2" w:rsidP="00221F8E">
      <w:pPr>
        <w:pStyle w:val="ListParagraph"/>
        <w:numPr>
          <w:ilvl w:val="0"/>
          <w:numId w:val="165"/>
        </w:numPr>
        <w:spacing w:line="276" w:lineRule="auto"/>
        <w:rPr>
          <w:rFonts w:ascii="Georgia" w:hAnsi="Georgia"/>
          <w:color w:val="000000" w:themeColor="text1"/>
        </w:rPr>
      </w:pPr>
      <w:r w:rsidRPr="00DF2EF2">
        <w:rPr>
          <w:rFonts w:ascii="Georgia" w:hAnsi="Georgia"/>
          <w:color w:val="000000" w:themeColor="text1"/>
        </w:rPr>
        <w:t xml:space="preserve">TB patients </w:t>
      </w:r>
    </w:p>
    <w:p w:rsidR="002115CA" w:rsidRPr="00DF2EF2" w:rsidRDefault="002115CA" w:rsidP="00221F8E">
      <w:pPr>
        <w:pStyle w:val="ListParagraph"/>
        <w:numPr>
          <w:ilvl w:val="0"/>
          <w:numId w:val="165"/>
        </w:numPr>
        <w:spacing w:line="276" w:lineRule="auto"/>
        <w:rPr>
          <w:rFonts w:ascii="Georgia" w:hAnsi="Georgia"/>
          <w:color w:val="000000" w:themeColor="text1"/>
        </w:rPr>
      </w:pPr>
      <w:r>
        <w:rPr>
          <w:rFonts w:ascii="Georgia" w:hAnsi="Georgia"/>
          <w:color w:val="000000" w:themeColor="text1"/>
        </w:rPr>
        <w:t xml:space="preserve">Patients with HBV who require treatment for </w:t>
      </w:r>
      <w:r w:rsidR="00F448BA">
        <w:rPr>
          <w:rFonts w:ascii="Georgia" w:hAnsi="Georgia"/>
          <w:color w:val="000000" w:themeColor="text1"/>
        </w:rPr>
        <w:t xml:space="preserve">their </w:t>
      </w:r>
      <w:r>
        <w:rPr>
          <w:rFonts w:ascii="Georgia" w:hAnsi="Georgia"/>
          <w:color w:val="000000" w:themeColor="text1"/>
        </w:rPr>
        <w:t xml:space="preserve">HBV infection </w:t>
      </w:r>
    </w:p>
    <w:p w:rsidR="00F448BA" w:rsidRDefault="006A2647" w:rsidP="00221F8E">
      <w:pPr>
        <w:pStyle w:val="ListParagraph"/>
        <w:numPr>
          <w:ilvl w:val="0"/>
          <w:numId w:val="164"/>
        </w:numPr>
        <w:spacing w:line="276" w:lineRule="auto"/>
        <w:rPr>
          <w:rFonts w:ascii="Georgia" w:hAnsi="Georgia"/>
          <w:color w:val="000000" w:themeColor="text1"/>
        </w:rPr>
      </w:pPr>
      <w:r>
        <w:rPr>
          <w:rFonts w:ascii="Georgia" w:hAnsi="Georgia"/>
          <w:color w:val="000000" w:themeColor="text1"/>
        </w:rPr>
        <w:t>Use of clinical criteria alone tends to under-diagnose eligibility for ART</w:t>
      </w:r>
    </w:p>
    <w:p w:rsidR="002515B7" w:rsidRPr="00DF2EF2" w:rsidRDefault="002515B7" w:rsidP="0082221C">
      <w:pPr>
        <w:pStyle w:val="ListParagraph"/>
        <w:spacing w:after="0"/>
        <w:ind w:left="1080"/>
        <w:rPr>
          <w:rFonts w:ascii="Georgia" w:eastAsiaTheme="majorEastAsia" w:hAnsi="Georgia" w:cstheme="majorBidi"/>
          <w:color w:val="2E74B5" w:themeColor="accent1" w:themeShade="BF"/>
          <w:sz w:val="32"/>
          <w:szCs w:val="32"/>
        </w:rPr>
      </w:pPr>
    </w:p>
    <w:p w:rsidR="00DF2EF2" w:rsidRPr="00D83319" w:rsidRDefault="00DF2EF2" w:rsidP="002515B7">
      <w:pPr>
        <w:pStyle w:val="Heading2"/>
        <w:spacing w:before="0"/>
      </w:pPr>
      <w:bookmarkStart w:id="51" w:name="_Nutrition_Assessment_Counseling"/>
      <w:bookmarkStart w:id="52" w:name="_Toc381715012"/>
      <w:bookmarkEnd w:id="51"/>
      <w:r w:rsidRPr="00D83319">
        <w:t>Nutrition Assessment Counseling and Support</w:t>
      </w:r>
      <w:bookmarkEnd w:id="52"/>
    </w:p>
    <w:p w:rsidR="00DF2EF2" w:rsidRDefault="00DF2EF2" w:rsidP="00DF2EF2">
      <w:pPr>
        <w:autoSpaceDE w:val="0"/>
        <w:autoSpaceDN w:val="0"/>
        <w:adjustRightInd w:val="0"/>
        <w:spacing w:after="0" w:line="276" w:lineRule="auto"/>
        <w:jc w:val="both"/>
        <w:rPr>
          <w:rFonts w:ascii="Georgia" w:hAnsi="Georgia"/>
        </w:rPr>
      </w:pPr>
    </w:p>
    <w:p w:rsidR="009C3306" w:rsidRPr="009C3306" w:rsidRDefault="009C3306" w:rsidP="009C3306">
      <w:pPr>
        <w:spacing w:line="240" w:lineRule="exact"/>
        <w:rPr>
          <w:rFonts w:ascii="Georgia" w:hAnsi="Georgia"/>
        </w:rPr>
      </w:pPr>
      <w:r>
        <w:rPr>
          <w:rFonts w:ascii="Georgia" w:hAnsi="Georgia"/>
        </w:rPr>
        <w:t xml:space="preserve">Low food intake combined with increased energy demand because of HIV infection and related infections may lead to HIV-related weight loss and wasting. </w:t>
      </w:r>
    </w:p>
    <w:p w:rsidR="00DF2EF2" w:rsidRPr="00D63AB1" w:rsidRDefault="00DF2EF2" w:rsidP="00473074">
      <w:pPr>
        <w:pStyle w:val="ListParagraph"/>
        <w:numPr>
          <w:ilvl w:val="0"/>
          <w:numId w:val="147"/>
        </w:numPr>
        <w:spacing w:line="240" w:lineRule="exact"/>
        <w:rPr>
          <w:rFonts w:ascii="Georgia" w:hAnsi="Georgia"/>
        </w:rPr>
      </w:pPr>
      <w:r w:rsidRPr="00D63AB1">
        <w:rPr>
          <w:rFonts w:ascii="Georgia" w:hAnsi="Georgia"/>
        </w:rPr>
        <w:t xml:space="preserve">Nutritional assessment </w:t>
      </w:r>
      <w:r w:rsidR="009C3306">
        <w:rPr>
          <w:rFonts w:ascii="Georgia" w:hAnsi="Georgia"/>
        </w:rPr>
        <w:t xml:space="preserve">(anthropometry, clinical and dietary assessment) </w:t>
      </w:r>
      <w:r w:rsidRPr="00D63AB1">
        <w:rPr>
          <w:rFonts w:ascii="Georgia" w:hAnsi="Georgia"/>
        </w:rPr>
        <w:t xml:space="preserve">counseling and support should be an integral component of HIV care and should </w:t>
      </w:r>
      <w:r w:rsidR="008B63D0">
        <w:rPr>
          <w:rFonts w:ascii="Georgia" w:hAnsi="Georgia"/>
        </w:rPr>
        <w:t xml:space="preserve">be </w:t>
      </w:r>
      <w:r w:rsidRPr="00D63AB1">
        <w:rPr>
          <w:rFonts w:ascii="Georgia" w:hAnsi="Georgia"/>
        </w:rPr>
        <w:t xml:space="preserve">conducted at enrolment into care and monitored at every visit. </w:t>
      </w:r>
      <w:r w:rsidR="00376B6F">
        <w:rPr>
          <w:rFonts w:ascii="Georgia" w:hAnsi="Georgia"/>
        </w:rPr>
        <w:t xml:space="preserve">See </w:t>
      </w:r>
      <w:hyperlink w:anchor="_Nutrition_Assessment_Counseling" w:history="1">
        <w:r w:rsidR="00376B6F" w:rsidRPr="00376B6F">
          <w:rPr>
            <w:rStyle w:val="Hyperlink"/>
            <w:rFonts w:ascii="Georgia" w:hAnsi="Georgia"/>
          </w:rPr>
          <w:t>Table 3-4</w:t>
        </w:r>
      </w:hyperlink>
    </w:p>
    <w:p w:rsidR="00DF2EF2" w:rsidRPr="00D63AB1" w:rsidRDefault="00DF2EF2" w:rsidP="00473074">
      <w:pPr>
        <w:pStyle w:val="ListParagraph"/>
        <w:numPr>
          <w:ilvl w:val="1"/>
          <w:numId w:val="147"/>
        </w:numPr>
        <w:spacing w:line="240" w:lineRule="exact"/>
        <w:rPr>
          <w:rFonts w:ascii="Georgia" w:hAnsi="Georgia"/>
        </w:rPr>
      </w:pPr>
      <w:r w:rsidRPr="00D63AB1">
        <w:rPr>
          <w:rFonts w:ascii="Georgia" w:hAnsi="Georgia"/>
        </w:rPr>
        <w:t xml:space="preserve">Record length / height to the nearest cm at every visit </w:t>
      </w:r>
      <w:r w:rsidR="00214F6F">
        <w:rPr>
          <w:rFonts w:ascii="Georgia" w:hAnsi="Georgia"/>
        </w:rPr>
        <w:t xml:space="preserve">for </w:t>
      </w:r>
      <w:r w:rsidRPr="00214F6F">
        <w:rPr>
          <w:rFonts w:ascii="Georgia" w:hAnsi="Georgia"/>
          <w:u w:val="single"/>
        </w:rPr>
        <w:t>children</w:t>
      </w:r>
      <w:r w:rsidR="0082221C">
        <w:rPr>
          <w:rFonts w:ascii="Georgia" w:hAnsi="Georgia"/>
        </w:rPr>
        <w:t xml:space="preserve">, and </w:t>
      </w:r>
      <w:r w:rsidRPr="00D63AB1">
        <w:rPr>
          <w:rFonts w:ascii="Georgia" w:hAnsi="Georgia"/>
        </w:rPr>
        <w:t xml:space="preserve">once at enrolment </w:t>
      </w:r>
      <w:r w:rsidR="00214F6F">
        <w:rPr>
          <w:rFonts w:ascii="Georgia" w:hAnsi="Georgia"/>
        </w:rPr>
        <w:t>for</w:t>
      </w:r>
      <w:r w:rsidR="00214F6F" w:rsidRPr="00214F6F">
        <w:rPr>
          <w:rFonts w:ascii="Georgia" w:hAnsi="Georgia"/>
          <w:u w:val="single"/>
        </w:rPr>
        <w:t xml:space="preserve"> adults</w:t>
      </w:r>
    </w:p>
    <w:p w:rsidR="00DF2EF2" w:rsidRPr="00D63AB1" w:rsidRDefault="00DF2EF2" w:rsidP="00473074">
      <w:pPr>
        <w:pStyle w:val="ListParagraph"/>
        <w:numPr>
          <w:ilvl w:val="1"/>
          <w:numId w:val="147"/>
        </w:numPr>
        <w:spacing w:line="240" w:lineRule="exact"/>
        <w:rPr>
          <w:rFonts w:ascii="Georgia" w:hAnsi="Georgia"/>
        </w:rPr>
      </w:pPr>
      <w:r w:rsidRPr="00D63AB1">
        <w:rPr>
          <w:rFonts w:ascii="Georgia" w:hAnsi="Georgia"/>
        </w:rPr>
        <w:t>Record weight in kg to the nearest 100g</w:t>
      </w:r>
      <w:r w:rsidR="00E82CB6">
        <w:rPr>
          <w:rFonts w:ascii="Georgia" w:hAnsi="Georgia"/>
        </w:rPr>
        <w:t>m</w:t>
      </w:r>
      <w:r w:rsidRPr="00D63AB1">
        <w:rPr>
          <w:rFonts w:ascii="Georgia" w:hAnsi="Georgia"/>
        </w:rPr>
        <w:t xml:space="preserve"> at every visit (children and adults)</w:t>
      </w:r>
    </w:p>
    <w:p w:rsidR="00DF2EF2" w:rsidRPr="00D63AB1" w:rsidRDefault="00DF2EF2" w:rsidP="00473074">
      <w:pPr>
        <w:pStyle w:val="ListParagraph"/>
        <w:numPr>
          <w:ilvl w:val="0"/>
          <w:numId w:val="147"/>
        </w:numPr>
        <w:spacing w:line="240" w:lineRule="exact"/>
        <w:rPr>
          <w:rFonts w:ascii="Georgia" w:hAnsi="Georgia"/>
        </w:rPr>
      </w:pPr>
      <w:r w:rsidRPr="00D63AB1">
        <w:rPr>
          <w:rFonts w:ascii="Georgia" w:hAnsi="Georgia"/>
        </w:rPr>
        <w:t>Based on each individual’s assessment, nutritional education and counseling should be provided.</w:t>
      </w:r>
    </w:p>
    <w:p w:rsidR="00DF2EF2" w:rsidRPr="00D63AB1" w:rsidRDefault="00DF2EF2" w:rsidP="00473074">
      <w:pPr>
        <w:numPr>
          <w:ilvl w:val="0"/>
          <w:numId w:val="147"/>
        </w:numPr>
        <w:autoSpaceDE w:val="0"/>
        <w:autoSpaceDN w:val="0"/>
        <w:adjustRightInd w:val="0"/>
        <w:spacing w:line="240" w:lineRule="exact"/>
        <w:contextualSpacing/>
        <w:rPr>
          <w:rFonts w:ascii="Georgia" w:hAnsi="Georgia"/>
        </w:rPr>
      </w:pPr>
      <w:r w:rsidRPr="00D63AB1">
        <w:rPr>
          <w:rFonts w:ascii="Georgia" w:hAnsi="Georgia"/>
        </w:rPr>
        <w:t>Clinically malnourished PLHIV should be provided with therapeutic feeding (TF) support (BMI&lt;16) or supplementary feeding (BMI 16-18.5) until the patient’s BMI stabilizes above 18.5</w:t>
      </w:r>
    </w:p>
    <w:p w:rsidR="0082221C" w:rsidRDefault="0082221C" w:rsidP="0082221C">
      <w:pPr>
        <w:autoSpaceDE w:val="0"/>
        <w:autoSpaceDN w:val="0"/>
        <w:adjustRightInd w:val="0"/>
        <w:spacing w:before="240" w:line="240" w:lineRule="exact"/>
        <w:ind w:left="360"/>
        <w:contextualSpacing/>
        <w:rPr>
          <w:rFonts w:ascii="Georgia" w:hAnsi="Georgia"/>
        </w:rPr>
      </w:pPr>
    </w:p>
    <w:p w:rsidR="00DF2EF2" w:rsidRPr="00D63AB1" w:rsidRDefault="00DF2EF2" w:rsidP="00473074">
      <w:pPr>
        <w:numPr>
          <w:ilvl w:val="0"/>
          <w:numId w:val="147"/>
        </w:numPr>
        <w:autoSpaceDE w:val="0"/>
        <w:autoSpaceDN w:val="0"/>
        <w:adjustRightInd w:val="0"/>
        <w:spacing w:before="240" w:line="240" w:lineRule="exact"/>
        <w:contextualSpacing/>
        <w:rPr>
          <w:rFonts w:ascii="Georgia" w:hAnsi="Georgia"/>
        </w:rPr>
      </w:pPr>
      <w:r w:rsidRPr="00D63AB1">
        <w:rPr>
          <w:rFonts w:ascii="Georgia" w:hAnsi="Georgia"/>
        </w:rPr>
        <w:t xml:space="preserve">Food and/or micronutrient supplementation should be provided where necessary and where available. </w:t>
      </w:r>
    </w:p>
    <w:p w:rsidR="00DF2EF2" w:rsidRPr="00D63AB1" w:rsidRDefault="00DF2EF2" w:rsidP="00473074">
      <w:pPr>
        <w:pStyle w:val="ListParagraph"/>
        <w:numPr>
          <w:ilvl w:val="0"/>
          <w:numId w:val="147"/>
        </w:numPr>
        <w:spacing w:line="240" w:lineRule="exact"/>
        <w:rPr>
          <w:rFonts w:ascii="Georgia" w:hAnsi="Georgia"/>
        </w:rPr>
      </w:pPr>
      <w:r w:rsidRPr="00D63AB1">
        <w:rPr>
          <w:rFonts w:ascii="Georgia" w:hAnsi="Georgia"/>
        </w:rPr>
        <w:t>Recommended daily allowances of micronutrients should be consumed by adults with HIV through diversified diets, fortified foods and micronutrient supplements.</w:t>
      </w:r>
    </w:p>
    <w:p w:rsidR="00DF2EF2" w:rsidRPr="00E82CB6" w:rsidRDefault="00DF2EF2" w:rsidP="00473074">
      <w:pPr>
        <w:numPr>
          <w:ilvl w:val="0"/>
          <w:numId w:val="147"/>
        </w:numPr>
        <w:autoSpaceDE w:val="0"/>
        <w:autoSpaceDN w:val="0"/>
        <w:adjustRightInd w:val="0"/>
        <w:spacing w:line="240" w:lineRule="exact"/>
        <w:contextualSpacing/>
        <w:rPr>
          <w:rFonts w:ascii="Georgia" w:hAnsi="Georgia"/>
        </w:rPr>
      </w:pPr>
      <w:r w:rsidRPr="00D63AB1">
        <w:rPr>
          <w:rFonts w:ascii="Georgia" w:hAnsi="Georgia"/>
        </w:rPr>
        <w:t xml:space="preserve">PLHIV whose diets are determined as likely to be inadequate in micronutrients, (Vitamins and minerals) should be provided a daily multi micronutrient </w:t>
      </w:r>
      <w:r w:rsidRPr="00E82CB6">
        <w:rPr>
          <w:rFonts w:ascii="Georgia" w:hAnsi="Georgia"/>
        </w:rPr>
        <w:t>supplement (one RDA).</w:t>
      </w:r>
    </w:p>
    <w:p w:rsidR="00DF2EF2" w:rsidRPr="000C257F" w:rsidRDefault="00DF2EF2" w:rsidP="00473074">
      <w:pPr>
        <w:pStyle w:val="ListParagraph"/>
        <w:numPr>
          <w:ilvl w:val="0"/>
          <w:numId w:val="147"/>
        </w:numPr>
        <w:autoSpaceDE w:val="0"/>
        <w:autoSpaceDN w:val="0"/>
        <w:adjustRightInd w:val="0"/>
        <w:spacing w:after="0" w:line="240" w:lineRule="exact"/>
        <w:jc w:val="both"/>
        <w:rPr>
          <w:rFonts w:ascii="Georgia" w:hAnsi="Georgia"/>
        </w:rPr>
      </w:pPr>
      <w:r w:rsidRPr="00E82CB6">
        <w:rPr>
          <w:rFonts w:ascii="Georgia" w:hAnsi="Georgia"/>
        </w:rPr>
        <w:t xml:space="preserve">People with HIV (and their families) should be referred to </w:t>
      </w:r>
      <w:r w:rsidR="00E82CB6">
        <w:rPr>
          <w:rFonts w:ascii="Georgia" w:hAnsi="Georgia"/>
        </w:rPr>
        <w:t>existing ‘</w:t>
      </w:r>
      <w:r w:rsidR="00756E66" w:rsidRPr="00E82CB6">
        <w:rPr>
          <w:rFonts w:ascii="Georgia" w:hAnsi="Georgia"/>
        </w:rPr>
        <w:t>Food Security and Sustainable Livelihood</w:t>
      </w:r>
      <w:r w:rsidR="00E82CB6">
        <w:rPr>
          <w:rFonts w:ascii="Georgia" w:hAnsi="Georgia"/>
        </w:rPr>
        <w:t>’</w:t>
      </w:r>
      <w:r w:rsidR="00756E66" w:rsidRPr="00E82CB6">
        <w:rPr>
          <w:rFonts w:ascii="Georgia" w:hAnsi="Georgia"/>
        </w:rPr>
        <w:t xml:space="preserve"> </w:t>
      </w:r>
      <w:r w:rsidRPr="00E82CB6">
        <w:rPr>
          <w:rFonts w:ascii="Georgia" w:hAnsi="Georgia"/>
        </w:rPr>
        <w:t>program</w:t>
      </w:r>
      <w:r w:rsidR="00756E66" w:rsidRPr="00E82CB6">
        <w:rPr>
          <w:rFonts w:ascii="Georgia" w:hAnsi="Georgia"/>
        </w:rPr>
        <w:t xml:space="preserve">s </w:t>
      </w:r>
      <w:r w:rsidRPr="00E82CB6">
        <w:rPr>
          <w:rFonts w:ascii="Georgia" w:hAnsi="Georgia"/>
        </w:rPr>
        <w:t>that will help them achieve household food-security and benefit from livelihood</w:t>
      </w:r>
      <w:r w:rsidRPr="00D63AB1">
        <w:rPr>
          <w:rFonts w:ascii="Georgia" w:hAnsi="Georgia"/>
        </w:rPr>
        <w:t xml:space="preserve"> assessment and support.</w:t>
      </w:r>
    </w:p>
    <w:p w:rsidR="00DF2EF2" w:rsidRDefault="00DF2EF2" w:rsidP="00DF2EF2">
      <w:pPr>
        <w:autoSpaceDE w:val="0"/>
        <w:autoSpaceDN w:val="0"/>
        <w:adjustRightInd w:val="0"/>
        <w:spacing w:after="0" w:line="276" w:lineRule="auto"/>
        <w:jc w:val="both"/>
        <w:rPr>
          <w:rFonts w:ascii="Georgia" w:hAnsi="Georgia"/>
          <w:sz w:val="20"/>
          <w:szCs w:val="20"/>
        </w:rPr>
      </w:pPr>
    </w:p>
    <w:p w:rsidR="006421A1" w:rsidRDefault="006421A1"/>
    <w:p w:rsidR="006421A1" w:rsidRDefault="006421A1"/>
    <w:p w:rsidR="006421A1" w:rsidRDefault="006421A1">
      <w:r>
        <w:br w:type="page"/>
      </w:r>
    </w:p>
    <w:p w:rsidR="0080289D" w:rsidRDefault="0080289D" w:rsidP="0080289D">
      <w:pPr>
        <w:pStyle w:val="Caption"/>
        <w:keepNext/>
      </w:pPr>
      <w:bookmarkStart w:id="53" w:name="_Toc380781933"/>
      <w:r>
        <w:lastRenderedPageBreak/>
        <w:t xml:space="preserve">Table </w:t>
      </w:r>
      <w:fldSimple w:instr=" STYLEREF 1 \s ">
        <w:r w:rsidR="00FA4EE9">
          <w:rPr>
            <w:noProof/>
          </w:rPr>
          <w:t>3</w:t>
        </w:r>
      </w:fldSimple>
      <w:r w:rsidR="00FA4EE9">
        <w:noBreakHyphen/>
      </w:r>
      <w:fldSimple w:instr=" SEQ Table \* ARABIC \s 1 ">
        <w:r w:rsidR="00FA4EE9">
          <w:rPr>
            <w:noProof/>
          </w:rPr>
          <w:t>4</w:t>
        </w:r>
      </w:fldSimple>
      <w:r>
        <w:t>: Nutritional Assessment for adults</w:t>
      </w:r>
      <w:r w:rsidR="001662A9">
        <w:t xml:space="preserve">, </w:t>
      </w:r>
      <w:r>
        <w:t>adolescents</w:t>
      </w:r>
      <w:r w:rsidR="001662A9">
        <w:t>, and children</w:t>
      </w:r>
      <w:bookmarkEnd w:id="53"/>
    </w:p>
    <w:tbl>
      <w:tblPr>
        <w:tblStyle w:val="TableGrid"/>
        <w:tblW w:w="9649" w:type="dxa"/>
        <w:tblInd w:w="360" w:type="dxa"/>
        <w:tblLook w:val="04A0" w:firstRow="1" w:lastRow="0" w:firstColumn="1" w:lastColumn="0" w:noHBand="0" w:noVBand="1"/>
      </w:tblPr>
      <w:tblGrid>
        <w:gridCol w:w="3838"/>
        <w:gridCol w:w="5811"/>
      </w:tblGrid>
      <w:tr w:rsidR="00E408DD" w:rsidTr="00462EC7">
        <w:trPr>
          <w:trHeight w:val="5102"/>
        </w:trPr>
        <w:tc>
          <w:tcPr>
            <w:tcW w:w="3846" w:type="dxa"/>
            <w:tcBorders>
              <w:top w:val="single" w:sz="4" w:space="0" w:color="auto"/>
              <w:left w:val="single" w:sz="4" w:space="0" w:color="auto"/>
              <w:bottom w:val="single" w:sz="4" w:space="0" w:color="auto"/>
              <w:right w:val="nil"/>
            </w:tcBorders>
          </w:tcPr>
          <w:p w:rsidR="00E408DD" w:rsidRPr="006506F0" w:rsidRDefault="00E408DD" w:rsidP="00462EC7">
            <w:pPr>
              <w:contextualSpacing/>
              <w:rPr>
                <w:rFonts w:ascii="Tw Cen MT" w:hAnsi="Tw Cen MT" w:cs="Times New Roman"/>
                <w:b/>
                <w:sz w:val="28"/>
                <w:szCs w:val="28"/>
              </w:rPr>
            </w:pPr>
            <w:bookmarkStart w:id="54" w:name="_Management_of_HIV-related_1"/>
            <w:bookmarkEnd w:id="54"/>
            <w:r w:rsidRPr="006506F0">
              <w:rPr>
                <w:rFonts w:ascii="Tw Cen MT" w:hAnsi="Tw Cen MT" w:cs="Times New Roman"/>
                <w:b/>
                <w:sz w:val="28"/>
                <w:szCs w:val="28"/>
              </w:rPr>
              <w:t xml:space="preserve">Children 0-14 years  </w:t>
            </w:r>
          </w:p>
          <w:p w:rsidR="00E408DD" w:rsidRPr="00B061DE" w:rsidRDefault="00E408DD" w:rsidP="00462EC7">
            <w:pPr>
              <w:contextualSpacing/>
              <w:rPr>
                <w:rFonts w:ascii="Tw Cen MT" w:eastAsia="Times New Roman" w:hAnsi="Tw Cen MT" w:cs="Times New Roman"/>
                <w:sz w:val="20"/>
                <w:szCs w:val="20"/>
              </w:rPr>
            </w:pPr>
          </w:p>
          <w:p w:rsidR="00E408DD" w:rsidRPr="00EE685F" w:rsidRDefault="00E408DD" w:rsidP="00462EC7">
            <w:p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Classify wasting / malnutrition status according to weight</w:t>
            </w:r>
            <w:r w:rsidRPr="00EE685F">
              <w:rPr>
                <w:rFonts w:ascii="Cambria Math" w:eastAsia="Times New Roman" w:hAnsi="Cambria Math" w:cs="Cambria Math"/>
                <w:sz w:val="20"/>
                <w:szCs w:val="20"/>
              </w:rPr>
              <w:t>‐</w:t>
            </w:r>
            <w:r w:rsidRPr="00EE685F">
              <w:rPr>
                <w:rFonts w:ascii="Tw Cen MT" w:eastAsia="Times New Roman" w:hAnsi="Tw Cen MT" w:cs="Times New Roman"/>
                <w:sz w:val="20"/>
                <w:szCs w:val="20"/>
              </w:rPr>
              <w:t>for</w:t>
            </w:r>
            <w:r w:rsidRPr="00EE685F">
              <w:rPr>
                <w:rFonts w:ascii="Cambria Math" w:eastAsia="Times New Roman" w:hAnsi="Cambria Math" w:cs="Cambria Math"/>
                <w:sz w:val="20"/>
                <w:szCs w:val="20"/>
              </w:rPr>
              <w:t>‐</w:t>
            </w:r>
            <w:r w:rsidR="00EE685F" w:rsidRPr="00EE685F">
              <w:rPr>
                <w:rFonts w:ascii="Tw Cen MT" w:eastAsia="Times New Roman" w:hAnsi="Tw Cen MT" w:cs="Times New Roman"/>
                <w:sz w:val="20"/>
                <w:szCs w:val="20"/>
              </w:rPr>
              <w:t>height form – S</w:t>
            </w:r>
            <w:r w:rsidRPr="00EE685F">
              <w:rPr>
                <w:rFonts w:ascii="Tw Cen MT" w:eastAsia="Times New Roman" w:hAnsi="Tw Cen MT" w:cs="Times New Roman"/>
                <w:sz w:val="20"/>
                <w:szCs w:val="20"/>
              </w:rPr>
              <w:t xml:space="preserve">ee adjacent </w:t>
            </w:r>
            <w:r w:rsidR="00EE685F" w:rsidRPr="00EE685F">
              <w:rPr>
                <w:rFonts w:ascii="Tw Cen MT" w:eastAsia="Times New Roman" w:hAnsi="Tw Cen MT" w:cs="Times New Roman"/>
                <w:sz w:val="20"/>
                <w:szCs w:val="20"/>
              </w:rPr>
              <w:t>figure</w:t>
            </w:r>
          </w:p>
          <w:p w:rsidR="00E408DD" w:rsidRPr="00EE685F" w:rsidRDefault="00E408DD" w:rsidP="00E408DD">
            <w:pPr>
              <w:numPr>
                <w:ilvl w:val="0"/>
                <w:numId w:val="95"/>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 xml:space="preserve">Watch out for flattening of the growth curve (weight for age) see </w:t>
            </w:r>
            <w:hyperlink w:anchor="_Growth_Monitoring" w:history="1">
              <w:r w:rsidRPr="00EE685F">
                <w:rPr>
                  <w:rStyle w:val="Hyperlink"/>
                  <w:rFonts w:ascii="Tw Cen MT" w:eastAsia="Times New Roman" w:hAnsi="Tw Cen MT" w:cs="Times New Roman"/>
                  <w:sz w:val="20"/>
                  <w:szCs w:val="20"/>
                </w:rPr>
                <w:t>Figure 6.1</w:t>
              </w:r>
            </w:hyperlink>
          </w:p>
          <w:p w:rsidR="00E408DD" w:rsidRPr="00EE685F" w:rsidRDefault="00E408DD" w:rsidP="00E408DD">
            <w:pPr>
              <w:numPr>
                <w:ilvl w:val="0"/>
                <w:numId w:val="95"/>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Weight</w:t>
            </w:r>
            <w:r w:rsidRPr="00EE685F">
              <w:rPr>
                <w:rFonts w:ascii="Cambria Math" w:eastAsia="Times New Roman" w:hAnsi="Cambria Math" w:cs="Cambria Math"/>
                <w:sz w:val="20"/>
                <w:szCs w:val="20"/>
              </w:rPr>
              <w:t>‐</w:t>
            </w:r>
            <w:r w:rsidRPr="00EE685F">
              <w:rPr>
                <w:rFonts w:ascii="Tw Cen MT" w:eastAsia="Times New Roman" w:hAnsi="Tw Cen MT" w:cs="Times New Roman"/>
                <w:sz w:val="20"/>
                <w:szCs w:val="20"/>
              </w:rPr>
              <w:t>for</w:t>
            </w:r>
            <w:r w:rsidRPr="00EE685F">
              <w:rPr>
                <w:rFonts w:ascii="Cambria Math" w:eastAsia="Times New Roman" w:hAnsi="Cambria Math" w:cs="Cambria Math"/>
                <w:sz w:val="20"/>
                <w:szCs w:val="20"/>
              </w:rPr>
              <w:t>‐</w:t>
            </w:r>
            <w:r w:rsidRPr="00EE685F">
              <w:rPr>
                <w:rFonts w:ascii="Tw Cen MT" w:eastAsia="Times New Roman" w:hAnsi="Tw Cen MT" w:cs="Times New Roman"/>
                <w:sz w:val="20"/>
                <w:szCs w:val="20"/>
              </w:rPr>
              <w:t>height less than 80% and/or Mid Upper Arm Circumference (MUAC) less than 12cm:</w:t>
            </w:r>
          </w:p>
          <w:p w:rsidR="00E408DD" w:rsidRPr="00EE685F" w:rsidRDefault="00E408DD" w:rsidP="00462EC7">
            <w:pPr>
              <w:contextualSpacing/>
              <w:rPr>
                <w:rFonts w:ascii="Tw Cen MT" w:hAnsi="Tw Cen MT" w:cs="Times New Roman"/>
                <w:sz w:val="20"/>
                <w:szCs w:val="20"/>
              </w:rPr>
            </w:pPr>
          </w:p>
          <w:p w:rsidR="00E408DD" w:rsidRPr="00EE685F" w:rsidRDefault="00E408DD" w:rsidP="00473074">
            <w:pPr>
              <w:numPr>
                <w:ilvl w:val="0"/>
                <w:numId w:val="145"/>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Investigate for tuberculosis (TB)</w:t>
            </w:r>
          </w:p>
          <w:p w:rsidR="00E408DD" w:rsidRPr="00EE685F" w:rsidRDefault="00E408DD" w:rsidP="00473074">
            <w:pPr>
              <w:numPr>
                <w:ilvl w:val="0"/>
                <w:numId w:val="145"/>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Refer / admit for Therapeutic Feeding (TF)</w:t>
            </w:r>
          </w:p>
          <w:p w:rsidR="00E408DD" w:rsidRPr="00EE685F" w:rsidRDefault="00E408DD" w:rsidP="00473074">
            <w:pPr>
              <w:numPr>
                <w:ilvl w:val="0"/>
                <w:numId w:val="145"/>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Start ART if no response to TF after 3 weeks (WHO stage 3)</w:t>
            </w:r>
          </w:p>
          <w:p w:rsidR="00E408DD" w:rsidRPr="00B061DE" w:rsidRDefault="00E408DD" w:rsidP="00462EC7">
            <w:pPr>
              <w:contextualSpacing/>
              <w:rPr>
                <w:rFonts w:ascii="Tw Cen MT" w:eastAsia="Times New Roman" w:hAnsi="Tw Cen MT" w:cs="Times New Roman"/>
                <w:sz w:val="20"/>
                <w:szCs w:val="20"/>
              </w:rPr>
            </w:pPr>
          </w:p>
        </w:tc>
        <w:tc>
          <w:tcPr>
            <w:tcW w:w="5802" w:type="dxa"/>
            <w:tcBorders>
              <w:top w:val="single" w:sz="4" w:space="0" w:color="auto"/>
              <w:left w:val="nil"/>
              <w:bottom w:val="single" w:sz="4" w:space="0" w:color="auto"/>
              <w:right w:val="single" w:sz="4" w:space="0" w:color="auto"/>
            </w:tcBorders>
          </w:tcPr>
          <w:p w:rsidR="00E408DD" w:rsidRDefault="00E94010" w:rsidP="00462EC7">
            <w:pPr>
              <w:contextualSpacing/>
              <w:rPr>
                <w:rFonts w:ascii="Georgia" w:eastAsia="Times New Roman" w:hAnsi="Georgia" w:cs="Times New Roman"/>
              </w:rPr>
            </w:pPr>
            <w:r>
              <w:rPr>
                <w:rFonts w:ascii="Georgia" w:eastAsia="Times New Roman" w:hAnsi="Georgia" w:cs="Times New Roman"/>
              </w:rPr>
              <w:t xml:space="preserve"> </w:t>
            </w:r>
            <w:r w:rsidR="007856FC">
              <w:rPr>
                <w:rFonts w:ascii="Georgia" w:eastAsia="Times New Roman" w:hAnsi="Georgia" w:cs="Times New Roman"/>
              </w:rPr>
              <w:t xml:space="preserve"> </w:t>
            </w:r>
            <w:r w:rsidR="00385CFA">
              <w:rPr>
                <w:rFonts w:ascii="Georgia" w:eastAsia="Times New Roman" w:hAnsi="Georgia" w:cs="Times New Roman"/>
              </w:rPr>
              <w:t xml:space="preserve"> </w:t>
            </w:r>
            <w:r w:rsidR="00E408DD">
              <w:rPr>
                <w:rFonts w:ascii="Georgia" w:hAnsi="Georgia" w:cs="Times New Roman"/>
                <w:noProof/>
              </w:rPr>
              <w:drawing>
                <wp:inline distT="0" distB="0" distL="0" distR="0" wp14:anchorId="6F9AA49B" wp14:editId="1AA9CD04">
                  <wp:extent cx="3552825" cy="3187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62724" cy="3196041"/>
                          </a:xfrm>
                          <a:prstGeom prst="rect">
                            <a:avLst/>
                          </a:prstGeom>
                          <a:noFill/>
                        </pic:spPr>
                      </pic:pic>
                    </a:graphicData>
                  </a:graphic>
                </wp:inline>
              </w:drawing>
            </w:r>
          </w:p>
        </w:tc>
      </w:tr>
      <w:tr w:rsidR="00E408DD" w:rsidTr="00EE685F">
        <w:trPr>
          <w:trHeight w:val="5723"/>
        </w:trPr>
        <w:tc>
          <w:tcPr>
            <w:tcW w:w="3846" w:type="dxa"/>
            <w:tcBorders>
              <w:top w:val="single" w:sz="4" w:space="0" w:color="auto"/>
              <w:left w:val="single" w:sz="4" w:space="0" w:color="auto"/>
              <w:bottom w:val="single" w:sz="4" w:space="0" w:color="auto"/>
              <w:right w:val="nil"/>
            </w:tcBorders>
          </w:tcPr>
          <w:p w:rsidR="00E408DD" w:rsidRPr="006506F0" w:rsidRDefault="00E408DD" w:rsidP="00462EC7">
            <w:pPr>
              <w:contextualSpacing/>
              <w:rPr>
                <w:rFonts w:ascii="Tw Cen MT" w:hAnsi="Tw Cen MT" w:cs="Times New Roman"/>
                <w:b/>
                <w:sz w:val="28"/>
                <w:szCs w:val="28"/>
              </w:rPr>
            </w:pPr>
            <w:r w:rsidRPr="006506F0">
              <w:rPr>
                <w:rFonts w:ascii="Tw Cen MT" w:hAnsi="Tw Cen MT" w:cs="Times New Roman"/>
                <w:b/>
                <w:sz w:val="28"/>
                <w:szCs w:val="28"/>
              </w:rPr>
              <w:t xml:space="preserve">Non-pregnant adults 15 years and above </w:t>
            </w:r>
          </w:p>
          <w:p w:rsidR="00E408DD" w:rsidRPr="00EE685F" w:rsidRDefault="00E408DD" w:rsidP="00473074">
            <w:pPr>
              <w:numPr>
                <w:ilvl w:val="0"/>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Classify nutritional status according to Body Mass Index (BMI): BMI = weight in kg / height in m</w:t>
            </w:r>
            <w:r w:rsidRPr="00EE685F">
              <w:rPr>
                <w:rFonts w:ascii="Tw Cen MT" w:eastAsia="Times New Roman" w:hAnsi="Tw Cen MT" w:cs="Times New Roman"/>
                <w:sz w:val="20"/>
                <w:szCs w:val="20"/>
                <w:vertAlign w:val="superscript"/>
              </w:rPr>
              <w:t>2</w:t>
            </w:r>
          </w:p>
          <w:p w:rsidR="00E408DD" w:rsidRPr="00EE685F" w:rsidRDefault="00E408DD" w:rsidP="00473074">
            <w:pPr>
              <w:numPr>
                <w:ilvl w:val="0"/>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Watch out for any weight loss over time</w:t>
            </w:r>
          </w:p>
          <w:p w:rsidR="00E408DD" w:rsidRPr="00EE685F" w:rsidRDefault="00E408DD" w:rsidP="00473074">
            <w:pPr>
              <w:numPr>
                <w:ilvl w:val="1"/>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Review documented previous weight whenever available as reported weight loss can be unreliable</w:t>
            </w:r>
          </w:p>
          <w:p w:rsidR="00E408DD" w:rsidRPr="00EE685F" w:rsidRDefault="00E408DD" w:rsidP="00473074">
            <w:pPr>
              <w:numPr>
                <w:ilvl w:val="1"/>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Investigate any weight loss for TB</w:t>
            </w:r>
          </w:p>
          <w:p w:rsidR="00E408DD" w:rsidRPr="00EE685F" w:rsidRDefault="00E408DD" w:rsidP="00473074">
            <w:pPr>
              <w:numPr>
                <w:ilvl w:val="0"/>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 xml:space="preserve">Weight loss &gt;10% and/or BMI under 18.5 </w:t>
            </w:r>
          </w:p>
          <w:p w:rsidR="00E408DD" w:rsidRPr="00EE685F" w:rsidRDefault="00E408DD" w:rsidP="00473074">
            <w:pPr>
              <w:numPr>
                <w:ilvl w:val="1"/>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Investigate for TB</w:t>
            </w:r>
          </w:p>
          <w:p w:rsidR="00E408DD" w:rsidRPr="00EE685F" w:rsidRDefault="00E408DD" w:rsidP="00473074">
            <w:pPr>
              <w:numPr>
                <w:ilvl w:val="1"/>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Start ART if weight loss unexplained (WHO stage 3)</w:t>
            </w:r>
          </w:p>
          <w:p w:rsidR="00E408DD" w:rsidRPr="00EE685F" w:rsidRDefault="00E408DD" w:rsidP="00473074">
            <w:pPr>
              <w:numPr>
                <w:ilvl w:val="0"/>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BMI under 17: Start TF for ‘moderate malnutrition’</w:t>
            </w:r>
          </w:p>
          <w:p w:rsidR="00E408DD" w:rsidRPr="00EE685F" w:rsidRDefault="00E408DD" w:rsidP="00473074">
            <w:pPr>
              <w:numPr>
                <w:ilvl w:val="0"/>
                <w:numId w:val="146"/>
              </w:numPr>
              <w:contextualSpacing/>
              <w:rPr>
                <w:rFonts w:ascii="Tw Cen MT" w:eastAsia="Times New Roman" w:hAnsi="Tw Cen MT" w:cs="Times New Roman"/>
                <w:sz w:val="20"/>
                <w:szCs w:val="20"/>
              </w:rPr>
            </w:pPr>
            <w:r w:rsidRPr="00EE685F">
              <w:rPr>
                <w:rFonts w:ascii="Tw Cen MT" w:eastAsia="Times New Roman" w:hAnsi="Tw Cen MT" w:cs="Times New Roman"/>
                <w:sz w:val="20"/>
                <w:szCs w:val="20"/>
              </w:rPr>
              <w:t>BMI under 16: Start TF for ‘severe malnutrition’</w:t>
            </w:r>
          </w:p>
          <w:p w:rsidR="00E408DD" w:rsidRPr="00B061DE" w:rsidRDefault="00E408DD" w:rsidP="00462EC7">
            <w:pPr>
              <w:contextualSpacing/>
              <w:rPr>
                <w:rFonts w:ascii="Tw Cen MT" w:eastAsia="Times New Roman" w:hAnsi="Tw Cen MT" w:cs="Times New Roman"/>
                <w:sz w:val="20"/>
                <w:szCs w:val="20"/>
              </w:rPr>
            </w:pPr>
          </w:p>
        </w:tc>
        <w:tc>
          <w:tcPr>
            <w:tcW w:w="5802" w:type="dxa"/>
            <w:tcBorders>
              <w:top w:val="single" w:sz="4" w:space="0" w:color="auto"/>
              <w:left w:val="nil"/>
              <w:bottom w:val="single" w:sz="4" w:space="0" w:color="auto"/>
              <w:right w:val="single" w:sz="4" w:space="0" w:color="auto"/>
            </w:tcBorders>
          </w:tcPr>
          <w:p w:rsidR="00E408DD" w:rsidRDefault="00E408DD" w:rsidP="00462EC7">
            <w:pPr>
              <w:contextualSpacing/>
              <w:rPr>
                <w:rFonts w:ascii="Georgia" w:hAnsi="Georgia" w:cs="Times New Roman"/>
              </w:rPr>
            </w:pPr>
          </w:p>
          <w:p w:rsidR="00E408DD" w:rsidRDefault="00E408DD" w:rsidP="00462EC7">
            <w:pPr>
              <w:contextualSpacing/>
              <w:rPr>
                <w:rFonts w:ascii="Georgia" w:eastAsia="Times New Roman" w:hAnsi="Georgia" w:cs="Times New Roman"/>
              </w:rPr>
            </w:pPr>
            <w:r w:rsidRPr="00B061DE">
              <w:rPr>
                <w:rFonts w:ascii="Calibri" w:eastAsia="Times New Roman" w:hAnsi="Calibri" w:cs="Times New Roman"/>
                <w:noProof/>
              </w:rPr>
              <w:drawing>
                <wp:inline distT="0" distB="0" distL="0" distR="0" wp14:anchorId="7F2ACBEB" wp14:editId="27DE02CA">
                  <wp:extent cx="3410563" cy="3493749"/>
                  <wp:effectExtent l="0" t="349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3410563" cy="3493749"/>
                          </a:xfrm>
                          <a:prstGeom prst="rect">
                            <a:avLst/>
                          </a:prstGeom>
                          <a:noFill/>
                          <a:ln>
                            <a:noFill/>
                          </a:ln>
                        </pic:spPr>
                      </pic:pic>
                    </a:graphicData>
                  </a:graphic>
                </wp:inline>
              </w:drawing>
            </w:r>
          </w:p>
        </w:tc>
      </w:tr>
      <w:tr w:rsidR="00E408DD" w:rsidTr="00462EC7">
        <w:trPr>
          <w:trHeight w:val="1310"/>
        </w:trPr>
        <w:tc>
          <w:tcPr>
            <w:tcW w:w="9649" w:type="dxa"/>
            <w:gridSpan w:val="2"/>
            <w:tcBorders>
              <w:top w:val="single" w:sz="4" w:space="0" w:color="auto"/>
            </w:tcBorders>
          </w:tcPr>
          <w:p w:rsidR="00E408DD" w:rsidRPr="00B061DE" w:rsidRDefault="00E408DD" w:rsidP="00462EC7">
            <w:pPr>
              <w:autoSpaceDE w:val="0"/>
              <w:autoSpaceDN w:val="0"/>
              <w:adjustRightInd w:val="0"/>
              <w:spacing w:line="276" w:lineRule="auto"/>
              <w:jc w:val="both"/>
              <w:rPr>
                <w:rFonts w:ascii="Tw Cen MT" w:eastAsia="Times New Roman" w:hAnsi="Tw Cen MT" w:cs="Times New Roman"/>
                <w:b/>
                <w:sz w:val="28"/>
                <w:szCs w:val="28"/>
              </w:rPr>
            </w:pPr>
            <w:r w:rsidRPr="00B061DE">
              <w:rPr>
                <w:rFonts w:ascii="Tw Cen MT" w:eastAsia="Times New Roman" w:hAnsi="Tw Cen MT" w:cs="Times New Roman"/>
                <w:b/>
                <w:sz w:val="28"/>
                <w:szCs w:val="28"/>
              </w:rPr>
              <w:t xml:space="preserve">Pregnant and lactating women </w:t>
            </w:r>
          </w:p>
          <w:p w:rsidR="00E408DD" w:rsidRPr="00EE685F" w:rsidRDefault="00E408DD" w:rsidP="00EE685F">
            <w:pPr>
              <w:numPr>
                <w:ilvl w:val="0"/>
                <w:numId w:val="96"/>
              </w:numPr>
              <w:autoSpaceDE w:val="0"/>
              <w:autoSpaceDN w:val="0"/>
              <w:adjustRightInd w:val="0"/>
              <w:contextualSpacing/>
              <w:jc w:val="both"/>
              <w:rPr>
                <w:rFonts w:ascii="Tw Cen MT" w:eastAsia="Times New Roman" w:hAnsi="Tw Cen MT" w:cs="Times New Roman"/>
                <w:sz w:val="20"/>
                <w:szCs w:val="20"/>
              </w:rPr>
            </w:pPr>
            <w:r w:rsidRPr="00EE685F">
              <w:rPr>
                <w:rFonts w:ascii="Tw Cen MT" w:eastAsia="Times New Roman" w:hAnsi="Tw Cen MT" w:cs="Times New Roman"/>
                <w:sz w:val="20"/>
                <w:szCs w:val="20"/>
              </w:rPr>
              <w:t xml:space="preserve">Use Mid Upper Arm Circumference (MUAC) instead of BMI </w:t>
            </w:r>
          </w:p>
          <w:p w:rsidR="00E408DD" w:rsidRPr="00EE685F" w:rsidRDefault="00E408DD" w:rsidP="00EE685F">
            <w:pPr>
              <w:numPr>
                <w:ilvl w:val="0"/>
                <w:numId w:val="96"/>
              </w:numPr>
              <w:autoSpaceDE w:val="0"/>
              <w:autoSpaceDN w:val="0"/>
              <w:adjustRightInd w:val="0"/>
              <w:contextualSpacing/>
              <w:jc w:val="both"/>
              <w:rPr>
                <w:rFonts w:ascii="Tw Cen MT" w:eastAsia="Times New Roman" w:hAnsi="Tw Cen MT" w:cs="Times New Roman"/>
                <w:sz w:val="20"/>
                <w:szCs w:val="20"/>
              </w:rPr>
            </w:pPr>
            <w:r w:rsidRPr="00EE685F">
              <w:rPr>
                <w:rFonts w:ascii="Tw Cen MT" w:eastAsia="Times New Roman" w:hAnsi="Tw Cen MT" w:cs="Times New Roman"/>
                <w:sz w:val="20"/>
                <w:szCs w:val="20"/>
              </w:rPr>
              <w:t xml:space="preserve">Universally eligible for ART if confirmed HIV infection </w:t>
            </w:r>
          </w:p>
          <w:p w:rsidR="00E408DD" w:rsidRPr="00EE685F" w:rsidRDefault="00E408DD" w:rsidP="00EE685F">
            <w:pPr>
              <w:numPr>
                <w:ilvl w:val="0"/>
                <w:numId w:val="96"/>
              </w:numPr>
              <w:autoSpaceDE w:val="0"/>
              <w:autoSpaceDN w:val="0"/>
              <w:adjustRightInd w:val="0"/>
              <w:contextualSpacing/>
              <w:jc w:val="both"/>
              <w:rPr>
                <w:rFonts w:ascii="Tw Cen MT" w:eastAsia="Times New Roman" w:hAnsi="Tw Cen MT" w:cs="Times New Roman"/>
                <w:sz w:val="20"/>
                <w:szCs w:val="20"/>
              </w:rPr>
            </w:pPr>
            <w:r w:rsidRPr="00EE685F">
              <w:rPr>
                <w:rFonts w:ascii="Tw Cen MT" w:eastAsia="Times New Roman" w:hAnsi="Tw Cen MT" w:cs="Times New Roman"/>
                <w:sz w:val="20"/>
                <w:szCs w:val="20"/>
              </w:rPr>
              <w:t xml:space="preserve">MUAC less than 22cm: start TF for ‘moderate malnutrition’ </w:t>
            </w:r>
          </w:p>
          <w:p w:rsidR="00E408DD" w:rsidRPr="00610293" w:rsidRDefault="00E408DD" w:rsidP="00EE685F">
            <w:pPr>
              <w:pStyle w:val="ListParagraph"/>
              <w:numPr>
                <w:ilvl w:val="0"/>
                <w:numId w:val="96"/>
              </w:numPr>
              <w:rPr>
                <w:rFonts w:ascii="Georgia" w:eastAsia="Times New Roman" w:hAnsi="Georgia" w:cs="Times New Roman"/>
              </w:rPr>
            </w:pPr>
            <w:r w:rsidRPr="00EE685F">
              <w:rPr>
                <w:rFonts w:ascii="Tw Cen MT" w:eastAsia="Times New Roman" w:hAnsi="Tw Cen MT" w:cs="Times New Roman"/>
                <w:sz w:val="20"/>
                <w:szCs w:val="20"/>
              </w:rPr>
              <w:t>MUAC less than 19cm: start TF for ‘severe malnutrition’</w:t>
            </w:r>
          </w:p>
        </w:tc>
      </w:tr>
    </w:tbl>
    <w:p w:rsidR="00503A49" w:rsidRPr="00220B13" w:rsidRDefault="00CD79DB" w:rsidP="00D65058">
      <w:pPr>
        <w:pStyle w:val="Heading2"/>
        <w:spacing w:after="240"/>
      </w:pPr>
      <w:bookmarkStart w:id="55" w:name="_Management_of_HIV-related"/>
      <w:bookmarkEnd w:id="55"/>
      <w:r>
        <w:lastRenderedPageBreak/>
        <w:t xml:space="preserve"> </w:t>
      </w:r>
      <w:r w:rsidR="009D0A55">
        <w:t xml:space="preserve"> </w:t>
      </w:r>
      <w:bookmarkStart w:id="56" w:name="_Toc381715013"/>
      <w:proofErr w:type="gramStart"/>
      <w:r w:rsidR="00503A49">
        <w:t xml:space="preserve">Management of HIV-related </w:t>
      </w:r>
      <w:r w:rsidR="00D83319">
        <w:t>dis</w:t>
      </w:r>
      <w:r w:rsidR="003D2AF4">
        <w:t xml:space="preserve">ease, </w:t>
      </w:r>
      <w:r w:rsidR="006421A1">
        <w:t>co-infections</w:t>
      </w:r>
      <w:r w:rsidR="003D2AF4">
        <w:t>.</w:t>
      </w:r>
      <w:proofErr w:type="gramEnd"/>
      <w:r w:rsidR="003D2AF4">
        <w:t xml:space="preserve"> and other co-morbidities</w:t>
      </w:r>
      <w:bookmarkEnd w:id="56"/>
      <w:r w:rsidR="006421A1">
        <w:t xml:space="preserve"> </w:t>
      </w:r>
      <w:r w:rsidR="00503A49">
        <w:t xml:space="preserve">  </w:t>
      </w:r>
      <w:r w:rsidR="00503A49" w:rsidRPr="00220B13">
        <w:t xml:space="preserve">  </w:t>
      </w:r>
    </w:p>
    <w:p w:rsidR="004B382A" w:rsidRDefault="00503A49" w:rsidP="004B382A">
      <w:pPr>
        <w:autoSpaceDE w:val="0"/>
        <w:autoSpaceDN w:val="0"/>
        <w:adjustRightInd w:val="0"/>
        <w:spacing w:line="276" w:lineRule="auto"/>
        <w:jc w:val="both"/>
        <w:rPr>
          <w:rFonts w:ascii="Georgia" w:hAnsi="Georgia" w:cs="Book Antiqua"/>
        </w:rPr>
      </w:pPr>
      <w:r w:rsidRPr="00F97B83">
        <w:rPr>
          <w:rFonts w:ascii="Georgia" w:hAnsi="Georgia" w:cs="Book Antiqua"/>
        </w:rPr>
        <w:t xml:space="preserve">Opportunistic Infections (OIs) are the most important cause of morbidity and mortality in HIV-infected individuals. </w:t>
      </w:r>
      <w:r w:rsidR="00505E4B">
        <w:rPr>
          <w:rFonts w:ascii="Georgia" w:hAnsi="Georgia" w:cs="Book Antiqua"/>
        </w:rPr>
        <w:t xml:space="preserve"> </w:t>
      </w:r>
      <w:r w:rsidR="004B382A" w:rsidRPr="004B382A">
        <w:rPr>
          <w:rFonts w:ascii="Georgia" w:hAnsi="Georgia" w:cs="Book Antiqua"/>
        </w:rPr>
        <w:t>Improvement in the recognition,</w:t>
      </w:r>
      <w:r w:rsidR="004B382A">
        <w:rPr>
          <w:rFonts w:ascii="Georgia" w:hAnsi="Georgia" w:cs="Book Antiqua"/>
        </w:rPr>
        <w:t xml:space="preserve"> </w:t>
      </w:r>
      <w:r w:rsidR="004B382A" w:rsidRPr="004B382A">
        <w:rPr>
          <w:rFonts w:ascii="Georgia" w:hAnsi="Georgia" w:cs="Book Antiqua"/>
        </w:rPr>
        <w:t>treatment and prevention of these conditions in PLHIV has been shown to</w:t>
      </w:r>
      <w:r w:rsidR="004B382A">
        <w:rPr>
          <w:rFonts w:ascii="Georgia" w:hAnsi="Georgia" w:cs="Book Antiqua"/>
        </w:rPr>
        <w:t xml:space="preserve"> </w:t>
      </w:r>
      <w:r w:rsidR="004B382A" w:rsidRPr="004B382A">
        <w:rPr>
          <w:rFonts w:ascii="Georgia" w:hAnsi="Georgia" w:cs="Book Antiqua"/>
        </w:rPr>
        <w:t>reduce morbidity and mortality</w:t>
      </w:r>
      <w:r w:rsidR="004B382A">
        <w:rPr>
          <w:rFonts w:ascii="Georgia" w:hAnsi="Georgia" w:cs="Book Antiqua"/>
        </w:rPr>
        <w:t xml:space="preserve">. </w:t>
      </w:r>
      <w:r w:rsidR="004B382A" w:rsidRPr="004B382A">
        <w:rPr>
          <w:rFonts w:ascii="Georgia" w:hAnsi="Georgia" w:cs="Book Antiqua"/>
        </w:rPr>
        <w:t xml:space="preserve"> Prevention of OIs involves patient education, behavior modification,</w:t>
      </w:r>
      <w:r w:rsidR="004B382A">
        <w:rPr>
          <w:rFonts w:ascii="Georgia" w:hAnsi="Georgia" w:cs="Book Antiqua"/>
        </w:rPr>
        <w:t xml:space="preserve"> </w:t>
      </w:r>
      <w:r w:rsidR="004B382A" w:rsidRPr="004B382A">
        <w:rPr>
          <w:rFonts w:ascii="Georgia" w:hAnsi="Georgia" w:cs="Book Antiqua"/>
        </w:rPr>
        <w:t>as well as judicious use of chemoprophylaxis</w:t>
      </w:r>
      <w:r w:rsidR="004B382A">
        <w:rPr>
          <w:rFonts w:ascii="Georgia" w:hAnsi="Georgia" w:cs="Book Antiqua"/>
        </w:rPr>
        <w:t>.</w:t>
      </w:r>
      <w:r w:rsidR="004B382A" w:rsidRPr="004B382A">
        <w:rPr>
          <w:rFonts w:ascii="Georgia" w:hAnsi="Georgia" w:cs="Book Antiqua"/>
        </w:rPr>
        <w:t xml:space="preserve"> The most</w:t>
      </w:r>
      <w:r w:rsidR="004B382A">
        <w:rPr>
          <w:rFonts w:ascii="Georgia" w:hAnsi="Georgia" w:cs="Book Antiqua"/>
        </w:rPr>
        <w:t xml:space="preserve"> </w:t>
      </w:r>
      <w:r w:rsidR="004B382A" w:rsidRPr="004B382A">
        <w:rPr>
          <w:rFonts w:ascii="Georgia" w:hAnsi="Georgia" w:cs="Book Antiqua"/>
        </w:rPr>
        <w:t>common OIs include bacterial respiratory tract infections, tuberculosis, skin</w:t>
      </w:r>
      <w:r w:rsidR="004B382A">
        <w:rPr>
          <w:rFonts w:ascii="Georgia" w:hAnsi="Georgia" w:cs="Book Antiqua"/>
        </w:rPr>
        <w:t xml:space="preserve"> </w:t>
      </w:r>
      <w:r w:rsidR="004B382A" w:rsidRPr="004B382A">
        <w:rPr>
          <w:rFonts w:ascii="Georgia" w:hAnsi="Georgia" w:cs="Book Antiqua"/>
        </w:rPr>
        <w:t xml:space="preserve">conditions and diarrheal diseases. </w:t>
      </w:r>
    </w:p>
    <w:p w:rsidR="002515B7" w:rsidRPr="00157820" w:rsidRDefault="006421A1" w:rsidP="00B2240B">
      <w:pPr>
        <w:autoSpaceDE w:val="0"/>
        <w:autoSpaceDN w:val="0"/>
        <w:adjustRightInd w:val="0"/>
        <w:spacing w:line="276" w:lineRule="auto"/>
        <w:jc w:val="both"/>
        <w:rPr>
          <w:rFonts w:ascii="Georgia" w:hAnsi="Georgia" w:cs="Book Antiqua"/>
        </w:rPr>
      </w:pPr>
      <w:r>
        <w:rPr>
          <w:rFonts w:ascii="Georgia" w:hAnsi="Georgia" w:cs="Book Antiqua"/>
        </w:rPr>
        <w:t xml:space="preserve">This section </w:t>
      </w:r>
      <w:r w:rsidR="004674E1">
        <w:rPr>
          <w:rFonts w:ascii="Georgia" w:hAnsi="Georgia" w:cs="Book Antiqua"/>
        </w:rPr>
        <w:t>gives</w:t>
      </w:r>
      <w:r>
        <w:rPr>
          <w:rFonts w:ascii="Georgia" w:hAnsi="Georgia" w:cs="Book Antiqua"/>
        </w:rPr>
        <w:t xml:space="preserve"> a</w:t>
      </w:r>
      <w:r w:rsidR="00756E66">
        <w:rPr>
          <w:rFonts w:ascii="Georgia" w:hAnsi="Georgia" w:cs="Book Antiqua"/>
        </w:rPr>
        <w:t xml:space="preserve"> brief </w:t>
      </w:r>
      <w:r>
        <w:rPr>
          <w:rFonts w:ascii="Georgia" w:hAnsi="Georgia" w:cs="Book Antiqua"/>
        </w:rPr>
        <w:t xml:space="preserve">overview </w:t>
      </w:r>
      <w:r w:rsidR="002515B7">
        <w:rPr>
          <w:rFonts w:ascii="Georgia" w:hAnsi="Georgia" w:cs="Book Antiqua"/>
        </w:rPr>
        <w:t xml:space="preserve">on the management </w:t>
      </w:r>
      <w:r>
        <w:rPr>
          <w:rFonts w:ascii="Georgia" w:hAnsi="Georgia" w:cs="Book Antiqua"/>
        </w:rPr>
        <w:t>of selected OIs</w:t>
      </w:r>
      <w:r w:rsidR="00756E66">
        <w:rPr>
          <w:rFonts w:ascii="Georgia" w:hAnsi="Georgia" w:cs="Book Antiqua"/>
        </w:rPr>
        <w:t xml:space="preserve">, common co-infections, and co-morbidities. </w:t>
      </w:r>
      <w:r>
        <w:rPr>
          <w:rFonts w:ascii="Georgia" w:hAnsi="Georgia" w:cs="Book Antiqua"/>
        </w:rPr>
        <w:t xml:space="preserve"> </w:t>
      </w:r>
      <w:r w:rsidR="00F4248B">
        <w:rPr>
          <w:rFonts w:ascii="Georgia" w:hAnsi="Georgia" w:cs="Book Antiqua"/>
        </w:rPr>
        <w:t xml:space="preserve">Refer to </w:t>
      </w:r>
      <w:hyperlink w:anchor="_Management_of_HIV-related" w:history="1">
        <w:r w:rsidR="00B94DBE" w:rsidRPr="00F4248B">
          <w:rPr>
            <w:rStyle w:val="Hyperlink"/>
            <w:rFonts w:ascii="Georgia" w:hAnsi="Georgia" w:cs="Book Antiqua"/>
          </w:rPr>
          <w:t>Table 3-5</w:t>
        </w:r>
      </w:hyperlink>
      <w:r w:rsidR="00DE0BA0">
        <w:rPr>
          <w:rStyle w:val="Hyperlink"/>
          <w:rFonts w:ascii="Georgia" w:hAnsi="Georgia" w:cs="Book Antiqua"/>
        </w:rPr>
        <w:t xml:space="preserve">, </w:t>
      </w:r>
      <w:r w:rsidR="00DE0BA0" w:rsidRPr="00DE0BA0">
        <w:rPr>
          <w:rStyle w:val="Hyperlink"/>
          <w:rFonts w:ascii="Georgia" w:hAnsi="Georgia" w:cs="Book Antiqua"/>
          <w:color w:val="000000" w:themeColor="text1"/>
          <w:u w:val="none"/>
        </w:rPr>
        <w:t xml:space="preserve">and </w:t>
      </w:r>
      <w:r w:rsidR="00DE0BA0" w:rsidRPr="00DE0BA0">
        <w:rPr>
          <w:rFonts w:ascii="Georgia" w:hAnsi="Georgia" w:cs="Book Antiqua"/>
          <w:color w:val="000000" w:themeColor="text1"/>
        </w:rPr>
        <w:t xml:space="preserve">OI </w:t>
      </w:r>
      <w:r w:rsidR="00DE0BA0" w:rsidRPr="00DE0BA0">
        <w:rPr>
          <w:rFonts w:ascii="Georgia" w:hAnsi="Georgia" w:cs="Book Antiqua"/>
        </w:rPr>
        <w:t>guideline</w:t>
      </w:r>
      <w:r w:rsidR="00DE0BA0">
        <w:rPr>
          <w:rFonts w:ascii="Georgia" w:hAnsi="Georgia" w:cs="Book Antiqua"/>
        </w:rPr>
        <w:t>s</w:t>
      </w:r>
      <w:r w:rsidR="00DE0BA0" w:rsidRPr="00DE0BA0">
        <w:rPr>
          <w:rFonts w:ascii="Georgia" w:hAnsi="Georgia" w:cs="Book Antiqua"/>
        </w:rPr>
        <w:t xml:space="preserve"> </w:t>
      </w:r>
      <w:r w:rsidR="00F4248B" w:rsidRPr="00F4248B">
        <w:rPr>
          <w:rFonts w:ascii="Georgia" w:hAnsi="Georgia" w:cs="Book Antiqua"/>
        </w:rPr>
        <w:t>for further guidance</w:t>
      </w:r>
      <w:r w:rsidR="002515B7" w:rsidRPr="00F4248B">
        <w:rPr>
          <w:rFonts w:ascii="Georgia" w:hAnsi="Georgia" w:cs="Book Antiqua"/>
        </w:rPr>
        <w:t>.</w:t>
      </w:r>
      <w:r w:rsidR="002515B7">
        <w:rPr>
          <w:rFonts w:ascii="Georgia" w:hAnsi="Georgia" w:cs="Book Antiqua"/>
        </w:rPr>
        <w:t xml:space="preserve"> </w:t>
      </w:r>
      <w:r w:rsidR="004A0748" w:rsidRPr="004A0748">
        <w:rPr>
          <w:rFonts w:ascii="Georgia" w:hAnsi="Georgia" w:cs="Book Antiqua"/>
        </w:rPr>
        <w:t xml:space="preserve">Refer to </w:t>
      </w:r>
      <w:hyperlink w:anchor="_Tuberculosis_and_HIV" w:history="1">
        <w:r w:rsidR="004A0748" w:rsidRPr="00347C65">
          <w:rPr>
            <w:rStyle w:val="Hyperlink"/>
            <w:rFonts w:ascii="Georgia" w:hAnsi="Georgia" w:cs="Book Antiqua"/>
          </w:rPr>
          <w:t>Chapter 8</w:t>
        </w:r>
      </w:hyperlink>
      <w:r w:rsidR="004A0748" w:rsidRPr="004A0748">
        <w:rPr>
          <w:rFonts w:ascii="Georgia" w:hAnsi="Georgia" w:cs="Book Antiqua"/>
        </w:rPr>
        <w:t xml:space="preserve"> and National TB &amp; Leprosy guidelines </w:t>
      </w:r>
      <w:r w:rsidR="00C34A5F">
        <w:rPr>
          <w:rFonts w:ascii="Georgia" w:hAnsi="Georgia" w:cs="Book Antiqua"/>
        </w:rPr>
        <w:t>for t</w:t>
      </w:r>
      <w:r w:rsidR="004A0748" w:rsidRPr="004A0748">
        <w:rPr>
          <w:rFonts w:ascii="Georgia" w:hAnsi="Georgia" w:cs="Book Antiqua"/>
        </w:rPr>
        <w:t xml:space="preserve">uberculosis and HIV </w:t>
      </w:r>
      <w:r w:rsidR="004A0748">
        <w:rPr>
          <w:rFonts w:ascii="Georgia" w:hAnsi="Georgia" w:cs="Book Antiqua"/>
        </w:rPr>
        <w:t>co-</w:t>
      </w:r>
      <w:r w:rsidR="00B2240B">
        <w:rPr>
          <w:rFonts w:ascii="Georgia" w:hAnsi="Georgia" w:cs="Book Antiqua"/>
        </w:rPr>
        <w:t>management</w:t>
      </w:r>
      <w:r w:rsidR="00C34A5F">
        <w:rPr>
          <w:rFonts w:ascii="Georgia" w:hAnsi="Georgia" w:cs="Book Antiqua"/>
        </w:rPr>
        <w:t xml:space="preserve">. </w:t>
      </w:r>
      <w:r w:rsidR="004A0748" w:rsidRPr="004A0748">
        <w:rPr>
          <w:rFonts w:ascii="Georgia" w:hAnsi="Georgia" w:cs="Book Antiqua"/>
        </w:rPr>
        <w:t xml:space="preserve">  </w:t>
      </w:r>
    </w:p>
    <w:p w:rsidR="00E84C79" w:rsidRPr="00F97B83" w:rsidRDefault="00E84C79" w:rsidP="00B2240B">
      <w:pPr>
        <w:pStyle w:val="Heading3"/>
        <w:spacing w:after="240"/>
      </w:pPr>
      <w:bookmarkStart w:id="57" w:name="_Malaria_and_HIV"/>
      <w:bookmarkEnd w:id="57"/>
      <w:r w:rsidRPr="002515B7">
        <w:t xml:space="preserve">Malaria </w:t>
      </w:r>
      <w:r w:rsidR="00F97B83" w:rsidRPr="002515B7">
        <w:t>and HIV</w:t>
      </w:r>
    </w:p>
    <w:p w:rsidR="00E84C79" w:rsidRPr="00F97B83" w:rsidRDefault="00E84C79" w:rsidP="00B2240B">
      <w:pPr>
        <w:pStyle w:val="ListParagraph"/>
        <w:numPr>
          <w:ilvl w:val="0"/>
          <w:numId w:val="120"/>
        </w:numPr>
        <w:autoSpaceDE w:val="0"/>
        <w:autoSpaceDN w:val="0"/>
        <w:adjustRightInd w:val="0"/>
        <w:spacing w:after="240" w:line="276" w:lineRule="auto"/>
        <w:ind w:left="360"/>
        <w:rPr>
          <w:rFonts w:ascii="Georgia" w:hAnsi="Georgia" w:cs="Book Antiqua"/>
          <w:bCs/>
        </w:rPr>
      </w:pPr>
      <w:r w:rsidRPr="00F97B83">
        <w:rPr>
          <w:rFonts w:ascii="Georgia" w:hAnsi="Georgia" w:cs="Book Antiqua"/>
          <w:bCs/>
        </w:rPr>
        <w:t xml:space="preserve">PLHIV in malaria endemic </w:t>
      </w:r>
      <w:r w:rsidR="00347C65">
        <w:rPr>
          <w:rFonts w:ascii="Georgia" w:hAnsi="Georgia" w:cs="Book Antiqua"/>
          <w:bCs/>
        </w:rPr>
        <w:t>regions</w:t>
      </w:r>
      <w:r w:rsidRPr="00F97B83">
        <w:rPr>
          <w:rFonts w:ascii="Georgia" w:hAnsi="Georgia" w:cs="Book Antiqua"/>
          <w:bCs/>
        </w:rPr>
        <w:t xml:space="preserve"> are at high risk of complications of malaria. Infants, children under five years of age, and pregnant women are particular risk of severe and complicated malaria. </w:t>
      </w:r>
    </w:p>
    <w:p w:rsidR="00505E4B" w:rsidRDefault="00E84C79" w:rsidP="00B2240B">
      <w:pPr>
        <w:pStyle w:val="ListParagraph"/>
        <w:numPr>
          <w:ilvl w:val="0"/>
          <w:numId w:val="120"/>
        </w:numPr>
        <w:autoSpaceDE w:val="0"/>
        <w:autoSpaceDN w:val="0"/>
        <w:adjustRightInd w:val="0"/>
        <w:spacing w:after="0" w:line="276" w:lineRule="auto"/>
        <w:ind w:left="360"/>
        <w:rPr>
          <w:rFonts w:ascii="Georgia" w:hAnsi="Georgia" w:cs="Book Antiqua"/>
          <w:bCs/>
        </w:rPr>
      </w:pPr>
      <w:r w:rsidRPr="008D577F">
        <w:rPr>
          <w:rFonts w:ascii="Georgia" w:hAnsi="Georgia" w:cs="Book Antiqua"/>
          <w:bCs/>
        </w:rPr>
        <w:t xml:space="preserve">Key malaria control interventions include prompt and effective treatment, use of insecticide treated mosquito nets (ITNs), indoor residual spraying (IRS) to control the vector mosquitoes, and intermittent preventive treatment during pregnancy (IPT). </w:t>
      </w:r>
    </w:p>
    <w:p w:rsidR="0030600B" w:rsidRPr="0030600B" w:rsidRDefault="0030600B" w:rsidP="00221F8E">
      <w:pPr>
        <w:pStyle w:val="ListParagraph"/>
        <w:numPr>
          <w:ilvl w:val="0"/>
          <w:numId w:val="161"/>
        </w:numPr>
        <w:autoSpaceDE w:val="0"/>
        <w:autoSpaceDN w:val="0"/>
        <w:adjustRightInd w:val="0"/>
        <w:spacing w:after="0" w:line="276" w:lineRule="auto"/>
        <w:rPr>
          <w:rFonts w:ascii="Georgia" w:hAnsi="Georgia" w:cs="Book Antiqua"/>
          <w:bCs/>
        </w:rPr>
      </w:pPr>
      <w:r w:rsidRPr="0030600B">
        <w:rPr>
          <w:rFonts w:ascii="Georgia" w:hAnsi="Georgia" w:cs="Book Antiqua"/>
          <w:bCs/>
        </w:rPr>
        <w:t>P</w:t>
      </w:r>
      <w:r w:rsidR="00347C65">
        <w:rPr>
          <w:rFonts w:ascii="Georgia" w:hAnsi="Georgia" w:cs="Book Antiqua"/>
          <w:bCs/>
        </w:rPr>
        <w:t xml:space="preserve">LHIV </w:t>
      </w:r>
      <w:r w:rsidRPr="0030600B">
        <w:rPr>
          <w:rFonts w:ascii="Georgia" w:hAnsi="Georgia" w:cs="Book Antiqua"/>
          <w:bCs/>
        </w:rPr>
        <w:t xml:space="preserve">(as for the general population) should routinely use insecticide-treated bed nets or have access to indoor residual spraying to reduce their risk of exposure to malaria. </w:t>
      </w:r>
    </w:p>
    <w:p w:rsidR="0030600B" w:rsidRDefault="0030600B" w:rsidP="00221F8E">
      <w:pPr>
        <w:pStyle w:val="ListParagraph"/>
        <w:numPr>
          <w:ilvl w:val="0"/>
          <w:numId w:val="161"/>
        </w:numPr>
        <w:autoSpaceDE w:val="0"/>
        <w:autoSpaceDN w:val="0"/>
        <w:adjustRightInd w:val="0"/>
        <w:spacing w:after="0" w:line="276" w:lineRule="auto"/>
        <w:rPr>
          <w:rFonts w:ascii="Georgia" w:hAnsi="Georgia" w:cs="Book Antiqua"/>
          <w:bCs/>
        </w:rPr>
      </w:pPr>
      <w:r w:rsidRPr="0030600B">
        <w:rPr>
          <w:rFonts w:ascii="Georgia" w:hAnsi="Georgia" w:cs="Book Antiqua"/>
          <w:bCs/>
        </w:rPr>
        <w:t xml:space="preserve">Treatment or intermittent preventive treatment with </w:t>
      </w:r>
      <w:proofErr w:type="spellStart"/>
      <w:r w:rsidRPr="0030600B">
        <w:rPr>
          <w:rFonts w:ascii="Georgia" w:hAnsi="Georgia" w:cs="Book Antiqua"/>
          <w:bCs/>
        </w:rPr>
        <w:t>sulfadoxine-pyrimethamine</w:t>
      </w:r>
      <w:proofErr w:type="spellEnd"/>
      <w:r w:rsidRPr="0030600B">
        <w:rPr>
          <w:rFonts w:ascii="Georgia" w:hAnsi="Georgia" w:cs="Book Antiqua"/>
          <w:bCs/>
        </w:rPr>
        <w:t xml:space="preserve"> should not be given to patients with HIV receiving </w:t>
      </w:r>
      <w:proofErr w:type="spellStart"/>
      <w:r w:rsidRPr="0030600B">
        <w:rPr>
          <w:rFonts w:ascii="Georgia" w:hAnsi="Georgia" w:cs="Book Antiqua"/>
          <w:bCs/>
        </w:rPr>
        <w:t>cotrimoxazole</w:t>
      </w:r>
      <w:proofErr w:type="spellEnd"/>
      <w:r w:rsidRPr="0030600B">
        <w:rPr>
          <w:rFonts w:ascii="Georgia" w:hAnsi="Georgia" w:cs="Book Antiqua"/>
          <w:bCs/>
        </w:rPr>
        <w:t xml:space="preserve"> prophylaxis. </w:t>
      </w:r>
    </w:p>
    <w:p w:rsidR="0030600B" w:rsidRDefault="0030600B" w:rsidP="00B2240B">
      <w:pPr>
        <w:numPr>
          <w:ilvl w:val="0"/>
          <w:numId w:val="81"/>
        </w:numPr>
        <w:autoSpaceDE w:val="0"/>
        <w:autoSpaceDN w:val="0"/>
        <w:adjustRightInd w:val="0"/>
        <w:spacing w:after="0" w:line="276" w:lineRule="auto"/>
        <w:ind w:left="360"/>
        <w:contextualSpacing/>
        <w:rPr>
          <w:rFonts w:ascii="Georgia" w:hAnsi="Georgia" w:cs="Book Antiqua"/>
          <w:bCs/>
        </w:rPr>
      </w:pPr>
      <w:r w:rsidRPr="0030600B">
        <w:rPr>
          <w:rFonts w:ascii="Georgia" w:hAnsi="Georgia" w:cs="Book Antiqua"/>
          <w:bCs/>
        </w:rPr>
        <w:t xml:space="preserve"> </w:t>
      </w:r>
      <w:r w:rsidRPr="00F97B83">
        <w:rPr>
          <w:rFonts w:ascii="Georgia" w:hAnsi="Georgia" w:cs="Book Antiqua"/>
          <w:bCs/>
        </w:rPr>
        <w:t xml:space="preserve">PLHIV who develop malaria should receive prompt and effective anti-malaria treatment using </w:t>
      </w:r>
      <w:proofErr w:type="spellStart"/>
      <w:r w:rsidRPr="00F97B83">
        <w:rPr>
          <w:rFonts w:ascii="Georgia" w:hAnsi="Georgia" w:cs="Book Antiqua"/>
          <w:bCs/>
        </w:rPr>
        <w:t>artemisinin</w:t>
      </w:r>
      <w:proofErr w:type="spellEnd"/>
      <w:r w:rsidRPr="00F97B83">
        <w:rPr>
          <w:rFonts w:ascii="Georgia" w:hAnsi="Georgia" w:cs="Book Antiqua"/>
          <w:bCs/>
        </w:rPr>
        <w:t xml:space="preserve"> based combination therapies (ACTs)</w:t>
      </w:r>
    </w:p>
    <w:p w:rsidR="0040188B" w:rsidRPr="00F4248B" w:rsidRDefault="00EB6EAC" w:rsidP="00B2240B">
      <w:pPr>
        <w:numPr>
          <w:ilvl w:val="0"/>
          <w:numId w:val="81"/>
        </w:numPr>
        <w:autoSpaceDE w:val="0"/>
        <w:autoSpaceDN w:val="0"/>
        <w:adjustRightInd w:val="0"/>
        <w:spacing w:after="0" w:line="276" w:lineRule="auto"/>
        <w:ind w:left="360"/>
        <w:contextualSpacing/>
        <w:rPr>
          <w:rFonts w:ascii="Georgia" w:hAnsi="Georgia" w:cs="Book Antiqua"/>
          <w:bCs/>
        </w:rPr>
      </w:pPr>
      <w:r w:rsidRPr="00F4248B">
        <w:rPr>
          <w:rFonts w:ascii="Georgia" w:hAnsi="Georgia" w:cs="Book Antiqua"/>
          <w:bCs/>
        </w:rPr>
        <w:t>R</w:t>
      </w:r>
      <w:r w:rsidR="0040188B" w:rsidRPr="00F4248B">
        <w:rPr>
          <w:rFonts w:ascii="Georgia" w:hAnsi="Georgia" w:cs="Book Antiqua"/>
          <w:bCs/>
        </w:rPr>
        <w:t xml:space="preserve">efer to </w:t>
      </w:r>
      <w:r w:rsidR="002F5A74" w:rsidRPr="00650FEE">
        <w:rPr>
          <w:rFonts w:ascii="Georgia" w:hAnsi="Georgia" w:cs="Book Antiqua"/>
          <w:bCs/>
          <w:i/>
        </w:rPr>
        <w:t>N</w:t>
      </w:r>
      <w:r w:rsidR="0040188B" w:rsidRPr="00650FEE">
        <w:rPr>
          <w:rFonts w:ascii="Georgia" w:hAnsi="Georgia" w:cs="Book Antiqua"/>
          <w:bCs/>
          <w:i/>
        </w:rPr>
        <w:t xml:space="preserve">ational Malaria </w:t>
      </w:r>
      <w:r w:rsidR="002F5A74" w:rsidRPr="00650FEE">
        <w:rPr>
          <w:rFonts w:ascii="Georgia" w:hAnsi="Georgia" w:cs="Book Antiqua"/>
          <w:bCs/>
          <w:i/>
        </w:rPr>
        <w:t xml:space="preserve">treatment </w:t>
      </w:r>
      <w:r w:rsidR="0040188B" w:rsidRPr="006F2C26">
        <w:rPr>
          <w:rFonts w:ascii="Georgia" w:hAnsi="Georgia" w:cs="Book Antiqua"/>
          <w:bCs/>
          <w:i/>
        </w:rPr>
        <w:t>guidelines</w:t>
      </w:r>
      <w:r w:rsidR="006F2C26" w:rsidRPr="006F2C26">
        <w:rPr>
          <w:rFonts w:ascii="Georgia" w:hAnsi="Georgia" w:cs="Book Antiqua"/>
          <w:bCs/>
        </w:rPr>
        <w:t xml:space="preserve"> </w:t>
      </w:r>
      <w:r w:rsidR="0040188B" w:rsidRPr="006F2C26">
        <w:rPr>
          <w:rFonts w:ascii="Georgia" w:hAnsi="Georgia" w:cs="Book Antiqua"/>
          <w:bCs/>
        </w:rPr>
        <w:t>for</w:t>
      </w:r>
      <w:r w:rsidR="0040188B" w:rsidRPr="00650FEE">
        <w:rPr>
          <w:rFonts w:ascii="Georgia" w:hAnsi="Georgia" w:cs="Book Antiqua"/>
          <w:bCs/>
        </w:rPr>
        <w:t xml:space="preserve"> more detail</w:t>
      </w:r>
      <w:r w:rsidR="00F4248B" w:rsidRPr="00650FEE">
        <w:rPr>
          <w:rFonts w:ascii="Georgia" w:hAnsi="Georgia" w:cs="Book Antiqua"/>
          <w:bCs/>
        </w:rPr>
        <w:t>.</w:t>
      </w:r>
      <w:r w:rsidR="00F4248B" w:rsidRPr="00F4248B">
        <w:rPr>
          <w:rFonts w:ascii="Georgia" w:hAnsi="Georgia" w:cs="Book Antiqua"/>
          <w:bCs/>
        </w:rPr>
        <w:t xml:space="preserve"> </w:t>
      </w:r>
      <w:r w:rsidR="0040188B" w:rsidRPr="00F4248B">
        <w:rPr>
          <w:rFonts w:ascii="Georgia" w:hAnsi="Georgia" w:cs="Book Antiqua"/>
          <w:bCs/>
        </w:rPr>
        <w:t xml:space="preserve"> </w:t>
      </w:r>
    </w:p>
    <w:p w:rsidR="00505E4B" w:rsidRPr="00F97B83" w:rsidRDefault="00505E4B" w:rsidP="00B2240B">
      <w:pPr>
        <w:pStyle w:val="Heading3"/>
        <w:spacing w:after="240"/>
      </w:pPr>
      <w:r w:rsidRPr="00F97B83">
        <w:t>Hepatitis B and C</w:t>
      </w:r>
    </w:p>
    <w:p w:rsidR="0030600B" w:rsidRPr="0030600B" w:rsidRDefault="00505E4B" w:rsidP="00B2240B">
      <w:pPr>
        <w:numPr>
          <w:ilvl w:val="0"/>
          <w:numId w:val="87"/>
        </w:numPr>
        <w:autoSpaceDE w:val="0"/>
        <w:autoSpaceDN w:val="0"/>
        <w:adjustRightInd w:val="0"/>
        <w:spacing w:after="240" w:line="276" w:lineRule="auto"/>
        <w:contextualSpacing/>
        <w:rPr>
          <w:rFonts w:ascii="Georgia" w:hAnsi="Georgia" w:cs="Book Antiqua"/>
          <w:bCs/>
          <w:color w:val="000000" w:themeColor="text1"/>
        </w:rPr>
      </w:pPr>
      <w:r w:rsidRPr="0030600B">
        <w:rPr>
          <w:rFonts w:ascii="Georgia" w:hAnsi="Georgia" w:cs="Book Antiqua"/>
          <w:bCs/>
          <w:color w:val="000000" w:themeColor="text1"/>
        </w:rPr>
        <w:t xml:space="preserve">Viral hepatitis is an increasing cause of morbidity and mortality among PLHIV including those on ART.  The </w:t>
      </w:r>
      <w:proofErr w:type="spellStart"/>
      <w:r w:rsidRPr="0030600B">
        <w:rPr>
          <w:rFonts w:ascii="Georgia" w:hAnsi="Georgia" w:cs="Book Antiqua"/>
          <w:bCs/>
          <w:color w:val="000000" w:themeColor="text1"/>
        </w:rPr>
        <w:t>sero</w:t>
      </w:r>
      <w:proofErr w:type="spellEnd"/>
      <w:r w:rsidRPr="0030600B">
        <w:rPr>
          <w:rFonts w:ascii="Georgia" w:hAnsi="Georgia" w:cs="Book Antiqua"/>
          <w:bCs/>
          <w:color w:val="000000" w:themeColor="text1"/>
        </w:rPr>
        <w:t>-prevalence of hepatitis B virus infection in South Sudan is estimated at 12.8% in the general population.  Among the PLHIV, 11.8% are co-infected with HBV</w:t>
      </w:r>
      <w:r w:rsidR="00EB6EAC">
        <w:rPr>
          <w:rFonts w:ascii="Georgia" w:hAnsi="Georgia" w:cs="Book Antiqua"/>
          <w:bCs/>
          <w:color w:val="000000" w:themeColor="text1"/>
        </w:rPr>
        <w:t xml:space="preserve"> (program data 2012)</w:t>
      </w:r>
      <w:r w:rsidRPr="0030600B">
        <w:rPr>
          <w:rFonts w:ascii="Georgia" w:hAnsi="Georgia" w:cs="Book Antiqua"/>
          <w:bCs/>
          <w:color w:val="000000" w:themeColor="text1"/>
        </w:rPr>
        <w:t xml:space="preserve">. </w:t>
      </w:r>
      <w:r w:rsidR="0030600B" w:rsidRPr="0030600B">
        <w:rPr>
          <w:rFonts w:ascii="Georgia" w:hAnsi="Georgia" w:cs="Book Antiqua"/>
          <w:bCs/>
          <w:color w:val="000000" w:themeColor="text1"/>
        </w:rPr>
        <w:t xml:space="preserve"> </w:t>
      </w:r>
    </w:p>
    <w:p w:rsidR="0030600B" w:rsidRPr="0030600B" w:rsidRDefault="0030600B" w:rsidP="006C769B">
      <w:pPr>
        <w:numPr>
          <w:ilvl w:val="0"/>
          <w:numId w:val="87"/>
        </w:numPr>
        <w:autoSpaceDE w:val="0"/>
        <w:autoSpaceDN w:val="0"/>
        <w:adjustRightInd w:val="0"/>
        <w:spacing w:after="0" w:line="276" w:lineRule="auto"/>
        <w:contextualSpacing/>
        <w:rPr>
          <w:rFonts w:ascii="Georgia" w:hAnsi="Georgia"/>
          <w:color w:val="000000" w:themeColor="text1"/>
        </w:rPr>
      </w:pPr>
      <w:r w:rsidRPr="0030600B">
        <w:rPr>
          <w:rFonts w:ascii="Georgia" w:hAnsi="Georgia" w:cs="Book Antiqua"/>
          <w:bCs/>
          <w:color w:val="000000" w:themeColor="text1"/>
        </w:rPr>
        <w:t xml:space="preserve">Patients co-infected with HIV </w:t>
      </w:r>
      <w:r w:rsidR="00650FEE">
        <w:rPr>
          <w:rFonts w:ascii="Georgia" w:hAnsi="Georgia" w:cs="Book Antiqua"/>
          <w:bCs/>
          <w:color w:val="000000" w:themeColor="text1"/>
        </w:rPr>
        <w:t xml:space="preserve">and HBV (requiring treatment) </w:t>
      </w:r>
      <w:r w:rsidRPr="0030600B">
        <w:rPr>
          <w:rFonts w:ascii="Georgia" w:hAnsi="Georgia" w:cs="Book Antiqua"/>
          <w:bCs/>
          <w:color w:val="000000" w:themeColor="text1"/>
        </w:rPr>
        <w:t>should be initiated on ART immediately irrespective of CD4 count or clinical stage</w:t>
      </w:r>
      <w:r w:rsidR="0040188B">
        <w:rPr>
          <w:rFonts w:ascii="Georgia" w:hAnsi="Georgia" w:cs="Book Antiqua"/>
          <w:bCs/>
          <w:color w:val="000000" w:themeColor="text1"/>
        </w:rPr>
        <w:t xml:space="preserve"> using a TDF/3TC</w:t>
      </w:r>
      <w:r w:rsidR="00EB6EAC">
        <w:rPr>
          <w:rFonts w:ascii="Georgia" w:hAnsi="Georgia" w:cs="Book Antiqua"/>
          <w:bCs/>
          <w:color w:val="000000" w:themeColor="text1"/>
        </w:rPr>
        <w:t xml:space="preserve"> (</w:t>
      </w:r>
      <w:r w:rsidR="0040188B">
        <w:rPr>
          <w:rFonts w:ascii="Georgia" w:hAnsi="Georgia" w:cs="Book Antiqua"/>
          <w:bCs/>
          <w:color w:val="000000" w:themeColor="text1"/>
        </w:rPr>
        <w:t>or FTC</w:t>
      </w:r>
      <w:r w:rsidR="00EB6EAC">
        <w:rPr>
          <w:rFonts w:ascii="Georgia" w:hAnsi="Georgia" w:cs="Book Antiqua"/>
          <w:bCs/>
          <w:color w:val="000000" w:themeColor="text1"/>
        </w:rPr>
        <w:t>)</w:t>
      </w:r>
      <w:r w:rsidR="0040188B">
        <w:rPr>
          <w:rFonts w:ascii="Georgia" w:hAnsi="Georgia" w:cs="Book Antiqua"/>
          <w:bCs/>
          <w:color w:val="000000" w:themeColor="text1"/>
        </w:rPr>
        <w:t xml:space="preserve"> containing regimen</w:t>
      </w:r>
      <w:r w:rsidRPr="0030600B">
        <w:rPr>
          <w:rFonts w:ascii="Georgia" w:hAnsi="Georgia" w:cs="Book Antiqua"/>
          <w:bCs/>
          <w:color w:val="000000" w:themeColor="text1"/>
        </w:rPr>
        <w:t xml:space="preserve">. </w:t>
      </w:r>
    </w:p>
    <w:p w:rsidR="00503A49" w:rsidRPr="0030600B" w:rsidRDefault="00505E4B" w:rsidP="006C769B">
      <w:pPr>
        <w:numPr>
          <w:ilvl w:val="0"/>
          <w:numId w:val="87"/>
        </w:numPr>
        <w:autoSpaceDE w:val="0"/>
        <w:autoSpaceDN w:val="0"/>
        <w:adjustRightInd w:val="0"/>
        <w:spacing w:after="0" w:line="276" w:lineRule="auto"/>
        <w:contextualSpacing/>
        <w:rPr>
          <w:rFonts w:ascii="Georgia" w:hAnsi="Georgia"/>
          <w:color w:val="000000" w:themeColor="text1"/>
        </w:rPr>
      </w:pPr>
      <w:r w:rsidRPr="0030600B">
        <w:rPr>
          <w:rFonts w:ascii="Georgia" w:hAnsi="Georgia" w:cs="Book Antiqua"/>
          <w:bCs/>
          <w:color w:val="000000" w:themeColor="text1"/>
        </w:rPr>
        <w:t>Initiating ART among PLHIV and hepatitis C should follow the same principles as for the general population</w:t>
      </w:r>
      <w:r w:rsidR="00750A81">
        <w:rPr>
          <w:rFonts w:ascii="Georgia" w:hAnsi="Georgia" w:cs="Book Antiqua"/>
          <w:bCs/>
          <w:color w:val="000000" w:themeColor="text1"/>
        </w:rPr>
        <w:t xml:space="preserve"> of people living with HIV</w:t>
      </w:r>
      <w:r w:rsidRPr="0030600B">
        <w:rPr>
          <w:rFonts w:ascii="Georgia" w:hAnsi="Georgia" w:cs="Book Antiqua"/>
          <w:bCs/>
          <w:color w:val="000000" w:themeColor="text1"/>
        </w:rPr>
        <w:t>.</w:t>
      </w:r>
    </w:p>
    <w:p w:rsidR="00B2240B" w:rsidRPr="00B2240B" w:rsidRDefault="00B2240B" w:rsidP="00221F8E">
      <w:pPr>
        <w:keepNext/>
        <w:keepLines/>
        <w:numPr>
          <w:ilvl w:val="2"/>
          <w:numId w:val="228"/>
        </w:numPr>
        <w:tabs>
          <w:tab w:val="num" w:pos="360"/>
        </w:tabs>
        <w:spacing w:before="200" w:after="240"/>
        <w:ind w:left="0" w:firstLine="0"/>
        <w:outlineLvl w:val="2"/>
        <w:rPr>
          <w:rFonts w:asciiTheme="majorHAnsi" w:eastAsiaTheme="majorEastAsia" w:hAnsiTheme="majorHAnsi" w:cstheme="majorBidi"/>
          <w:b/>
          <w:bCs/>
          <w:color w:val="000000" w:themeColor="text1"/>
        </w:rPr>
      </w:pPr>
      <w:bookmarkStart w:id="58" w:name="_Cryptococcal_meningitis"/>
      <w:bookmarkEnd w:id="58"/>
      <w:r w:rsidRPr="00B2240B">
        <w:rPr>
          <w:rFonts w:asciiTheme="majorHAnsi" w:eastAsiaTheme="majorEastAsia" w:hAnsiTheme="majorHAnsi" w:cstheme="majorBidi"/>
          <w:b/>
          <w:bCs/>
          <w:color w:val="000000" w:themeColor="text1"/>
        </w:rPr>
        <w:t>Prevention and Treatment of Sexually Transmitted Infections (STIs)</w:t>
      </w:r>
    </w:p>
    <w:p w:rsidR="00347C65" w:rsidRDefault="00B2240B" w:rsidP="00221F8E">
      <w:pPr>
        <w:numPr>
          <w:ilvl w:val="0"/>
          <w:numId w:val="282"/>
        </w:numPr>
        <w:spacing w:after="240"/>
        <w:contextualSpacing/>
        <w:rPr>
          <w:rFonts w:ascii="Georgia" w:hAnsi="Georgia"/>
          <w:color w:val="000000" w:themeColor="text1"/>
        </w:rPr>
      </w:pPr>
      <w:r w:rsidRPr="00DE0BA0">
        <w:rPr>
          <w:rFonts w:ascii="Georgia" w:hAnsi="Georgia"/>
          <w:color w:val="000000" w:themeColor="text1"/>
        </w:rPr>
        <w:t>HIV is a sexually transmitted infection with the majority of adult</w:t>
      </w:r>
      <w:r w:rsidR="00347C65">
        <w:rPr>
          <w:rFonts w:ascii="Georgia" w:hAnsi="Georgia"/>
          <w:color w:val="000000" w:themeColor="text1"/>
        </w:rPr>
        <w:t>s</w:t>
      </w:r>
      <w:r w:rsidRPr="00DE0BA0">
        <w:rPr>
          <w:rFonts w:ascii="Georgia" w:hAnsi="Georgia"/>
          <w:color w:val="000000" w:themeColor="text1"/>
        </w:rPr>
        <w:t xml:space="preserve"> acquiring the infection sexually. </w:t>
      </w:r>
    </w:p>
    <w:p w:rsidR="00347C65" w:rsidRDefault="00B2240B" w:rsidP="00221F8E">
      <w:pPr>
        <w:numPr>
          <w:ilvl w:val="0"/>
          <w:numId w:val="282"/>
        </w:numPr>
        <w:spacing w:after="240"/>
        <w:contextualSpacing/>
        <w:rPr>
          <w:rFonts w:ascii="Georgia" w:hAnsi="Georgia"/>
          <w:color w:val="000000" w:themeColor="text1"/>
        </w:rPr>
      </w:pPr>
      <w:r w:rsidRPr="00DE0BA0">
        <w:rPr>
          <w:rFonts w:ascii="Georgia" w:hAnsi="Georgia"/>
          <w:color w:val="000000" w:themeColor="text1"/>
        </w:rPr>
        <w:t>STIs are important co-factors in the transmission of HIV infection; the presence of either inflammatory or ulcerative STIs facilitates both the acquisition and transmission of HIV infection.</w:t>
      </w:r>
    </w:p>
    <w:p w:rsidR="00B2240B" w:rsidRPr="00DE0BA0" w:rsidRDefault="00DE0BA0" w:rsidP="00221F8E">
      <w:pPr>
        <w:numPr>
          <w:ilvl w:val="0"/>
          <w:numId w:val="282"/>
        </w:numPr>
        <w:spacing w:after="240"/>
        <w:contextualSpacing/>
        <w:rPr>
          <w:rFonts w:ascii="Georgia" w:hAnsi="Georgia"/>
          <w:color w:val="000000" w:themeColor="text1"/>
        </w:rPr>
      </w:pPr>
      <w:r w:rsidRPr="00DE0BA0">
        <w:rPr>
          <w:rFonts w:ascii="Georgia" w:hAnsi="Georgia"/>
          <w:color w:val="000000" w:themeColor="text1"/>
        </w:rPr>
        <w:t xml:space="preserve"> All health care settings should deliver HIV prevention services including prevention-counseling, access to condoms, and treatment for STIs. For details </w:t>
      </w:r>
      <w:r>
        <w:rPr>
          <w:rFonts w:ascii="Georgia" w:hAnsi="Georgia"/>
          <w:color w:val="000000" w:themeColor="text1"/>
        </w:rPr>
        <w:t>on</w:t>
      </w:r>
      <w:r w:rsidRPr="00DE0BA0">
        <w:rPr>
          <w:rFonts w:ascii="Georgia" w:hAnsi="Georgia"/>
          <w:color w:val="000000" w:themeColor="text1"/>
        </w:rPr>
        <w:t xml:space="preserve"> </w:t>
      </w:r>
      <w:proofErr w:type="spellStart"/>
      <w:r w:rsidRPr="00DE0BA0">
        <w:rPr>
          <w:rFonts w:ascii="Georgia" w:hAnsi="Georgia"/>
          <w:color w:val="000000" w:themeColor="text1"/>
        </w:rPr>
        <w:t>syndromic</w:t>
      </w:r>
      <w:proofErr w:type="spellEnd"/>
      <w:r w:rsidRPr="00DE0BA0">
        <w:rPr>
          <w:rFonts w:ascii="Georgia" w:hAnsi="Georgia"/>
          <w:color w:val="000000" w:themeColor="text1"/>
        </w:rPr>
        <w:t xml:space="preserve"> management of STIs please refer to national STI guideline.</w:t>
      </w:r>
    </w:p>
    <w:p w:rsidR="0030600B" w:rsidRPr="0030600B" w:rsidRDefault="0030600B" w:rsidP="00B2240B">
      <w:pPr>
        <w:pStyle w:val="Heading3"/>
        <w:spacing w:after="240"/>
        <w:rPr>
          <w:rFonts w:eastAsia="Frutiger-Cn"/>
        </w:rPr>
      </w:pPr>
      <w:bookmarkStart w:id="59" w:name="_Cryptococcus_neoformans_infection"/>
      <w:bookmarkEnd w:id="59"/>
      <w:r w:rsidRPr="0030600B">
        <w:rPr>
          <w:rFonts w:eastAsia="Frutiger-Cn"/>
        </w:rPr>
        <w:lastRenderedPageBreak/>
        <w:t>Cryptococc</w:t>
      </w:r>
      <w:r w:rsidR="00AB182B">
        <w:rPr>
          <w:rFonts w:eastAsia="Frutiger-Cn"/>
        </w:rPr>
        <w:t xml:space="preserve">us </w:t>
      </w:r>
      <w:proofErr w:type="spellStart"/>
      <w:r w:rsidR="00AB182B">
        <w:rPr>
          <w:rFonts w:eastAsia="Frutiger-Cn"/>
        </w:rPr>
        <w:t>neoformans</w:t>
      </w:r>
      <w:proofErr w:type="spellEnd"/>
      <w:r w:rsidR="00AB182B">
        <w:rPr>
          <w:rFonts w:eastAsia="Frutiger-Cn"/>
        </w:rPr>
        <w:t xml:space="preserve">: screening and treatment </w:t>
      </w:r>
      <w:r w:rsidR="0048778F">
        <w:rPr>
          <w:rFonts w:eastAsia="Frutiger-Cn"/>
        </w:rPr>
        <w:t xml:space="preserve"> </w:t>
      </w:r>
      <w:r w:rsidRPr="0030600B">
        <w:rPr>
          <w:rFonts w:eastAsia="Frutiger-Cn"/>
        </w:rPr>
        <w:t xml:space="preserve"> </w:t>
      </w:r>
    </w:p>
    <w:p w:rsidR="004A0748" w:rsidRPr="006F2C26" w:rsidRDefault="0030600B" w:rsidP="005C74BC">
      <w:pPr>
        <w:autoSpaceDE w:val="0"/>
        <w:autoSpaceDN w:val="0"/>
        <w:adjustRightInd w:val="0"/>
        <w:spacing w:after="0" w:line="276" w:lineRule="auto"/>
        <w:jc w:val="both"/>
        <w:rPr>
          <w:rFonts w:ascii="Georgia" w:hAnsi="Georgia"/>
          <w:color w:val="002060"/>
        </w:rPr>
      </w:pPr>
      <w:proofErr w:type="spellStart"/>
      <w:r w:rsidRPr="006F2C26">
        <w:rPr>
          <w:rFonts w:ascii="Georgia" w:hAnsi="Georgia"/>
          <w:color w:val="000000" w:themeColor="text1"/>
        </w:rPr>
        <w:t>Cryptococcal</w:t>
      </w:r>
      <w:proofErr w:type="spellEnd"/>
      <w:r w:rsidRPr="006F2C26">
        <w:rPr>
          <w:rFonts w:ascii="Georgia" w:hAnsi="Georgia"/>
          <w:color w:val="000000" w:themeColor="text1"/>
        </w:rPr>
        <w:t xml:space="preserve"> meningitis is a major cause of morbidity and mortality even after ART has been initiated. </w:t>
      </w:r>
      <w:r w:rsidR="004A14FB" w:rsidRPr="006F2C26">
        <w:rPr>
          <w:rFonts w:ascii="Georgia" w:hAnsi="Georgia"/>
          <w:color w:val="000000" w:themeColor="text1"/>
        </w:rPr>
        <w:t xml:space="preserve">Early diagnosis is </w:t>
      </w:r>
      <w:proofErr w:type="gramStart"/>
      <w:r w:rsidR="004A14FB" w:rsidRPr="006F2C26">
        <w:rPr>
          <w:rFonts w:ascii="Georgia" w:hAnsi="Georgia"/>
          <w:color w:val="000000" w:themeColor="text1"/>
        </w:rPr>
        <w:t>key</w:t>
      </w:r>
      <w:proofErr w:type="gramEnd"/>
      <w:r w:rsidR="004A14FB" w:rsidRPr="006F2C26">
        <w:rPr>
          <w:rFonts w:ascii="Georgia" w:hAnsi="Georgia"/>
          <w:color w:val="000000" w:themeColor="text1"/>
        </w:rPr>
        <w:t xml:space="preserve"> to improving mortality. </w:t>
      </w:r>
      <w:r w:rsidRPr="006F2C26">
        <w:rPr>
          <w:rFonts w:ascii="Georgia" w:hAnsi="Georgia"/>
          <w:color w:val="000000" w:themeColor="text1"/>
        </w:rPr>
        <w:t xml:space="preserve">Prevalence of </w:t>
      </w:r>
      <w:proofErr w:type="spellStart"/>
      <w:r w:rsidRPr="006F2C26">
        <w:rPr>
          <w:rFonts w:ascii="Georgia" w:hAnsi="Georgia"/>
          <w:color w:val="000000" w:themeColor="text1"/>
        </w:rPr>
        <w:t>cryptococcaemia</w:t>
      </w:r>
      <w:proofErr w:type="spellEnd"/>
      <w:r w:rsidRPr="006F2C26">
        <w:rPr>
          <w:rFonts w:ascii="Georgia" w:hAnsi="Georgia"/>
          <w:color w:val="000000" w:themeColor="text1"/>
        </w:rPr>
        <w:t xml:space="preserve"> is higher at low CD4 counts</w:t>
      </w:r>
      <w:r w:rsidR="00153215" w:rsidRPr="006F2C26">
        <w:rPr>
          <w:rFonts w:ascii="Georgia" w:hAnsi="Georgia"/>
          <w:color w:val="000000" w:themeColor="text1"/>
        </w:rPr>
        <w:t>. N</w:t>
      </w:r>
      <w:r w:rsidR="00EB6EAC" w:rsidRPr="006F2C26">
        <w:rPr>
          <w:rFonts w:ascii="Georgia" w:hAnsi="Georgia"/>
        </w:rPr>
        <w:t xml:space="preserve">ational data on </w:t>
      </w:r>
      <w:r w:rsidRPr="006F2C26">
        <w:rPr>
          <w:rFonts w:ascii="Georgia" w:hAnsi="Georgia"/>
          <w:color w:val="000000" w:themeColor="text1"/>
        </w:rPr>
        <w:t xml:space="preserve">prevalence of </w:t>
      </w:r>
      <w:proofErr w:type="spellStart"/>
      <w:r w:rsidRPr="006F2C26">
        <w:rPr>
          <w:rFonts w:ascii="Georgia" w:hAnsi="Georgia"/>
          <w:color w:val="000000" w:themeColor="text1"/>
        </w:rPr>
        <w:t>cryptoccocal</w:t>
      </w:r>
      <w:proofErr w:type="spellEnd"/>
      <w:r w:rsidRPr="006F2C26">
        <w:rPr>
          <w:rFonts w:ascii="Georgia" w:hAnsi="Georgia"/>
          <w:color w:val="000000" w:themeColor="text1"/>
        </w:rPr>
        <w:t xml:space="preserve"> disease in </w:t>
      </w:r>
      <w:r w:rsidR="00B41B0C" w:rsidRPr="006F2C26">
        <w:rPr>
          <w:rFonts w:ascii="Georgia" w:hAnsi="Georgia"/>
          <w:color w:val="000000" w:themeColor="text1"/>
        </w:rPr>
        <w:t>SS is</w:t>
      </w:r>
      <w:r w:rsidRPr="006F2C26">
        <w:rPr>
          <w:rFonts w:ascii="Georgia" w:hAnsi="Georgia"/>
          <w:color w:val="000000" w:themeColor="text1"/>
        </w:rPr>
        <w:t xml:space="preserve"> currently </w:t>
      </w:r>
      <w:r w:rsidR="004A14FB" w:rsidRPr="006F2C26">
        <w:rPr>
          <w:rFonts w:ascii="Georgia" w:hAnsi="Georgia"/>
          <w:color w:val="000000" w:themeColor="text1"/>
        </w:rPr>
        <w:t>una</w:t>
      </w:r>
      <w:r w:rsidR="00EB6EAC" w:rsidRPr="006F2C26">
        <w:rPr>
          <w:rFonts w:ascii="Georgia" w:hAnsi="Georgia"/>
          <w:color w:val="000000" w:themeColor="text1"/>
        </w:rPr>
        <w:t xml:space="preserve">vailable.  </w:t>
      </w:r>
      <w:r w:rsidR="00DA6758" w:rsidRPr="006F2C26">
        <w:rPr>
          <w:rFonts w:ascii="Georgia" w:hAnsi="Georgia"/>
          <w:color w:val="000000" w:themeColor="text1"/>
        </w:rPr>
        <w:t xml:space="preserve"> </w:t>
      </w:r>
    </w:p>
    <w:p w:rsidR="005C74BC" w:rsidRPr="005C74BC" w:rsidRDefault="00E05B60" w:rsidP="00221F8E">
      <w:pPr>
        <w:pStyle w:val="ListParagraph"/>
        <w:numPr>
          <w:ilvl w:val="0"/>
          <w:numId w:val="162"/>
        </w:numPr>
        <w:autoSpaceDE w:val="0"/>
        <w:autoSpaceDN w:val="0"/>
        <w:adjustRightInd w:val="0"/>
        <w:spacing w:after="0" w:line="276" w:lineRule="auto"/>
        <w:rPr>
          <w:rFonts w:ascii="Georgia" w:eastAsia="Frutiger-Cn" w:hAnsi="Georgia"/>
        </w:rPr>
      </w:pPr>
      <w:r w:rsidRPr="006F2C26">
        <w:rPr>
          <w:rFonts w:ascii="Georgia" w:eastAsia="Frutiger-Cn" w:hAnsi="Georgia"/>
          <w:i/>
          <w:u w:val="single"/>
        </w:rPr>
        <w:t xml:space="preserve">Screening for Cryptococcus </w:t>
      </w:r>
      <w:proofErr w:type="spellStart"/>
      <w:r w:rsidRPr="006F2C26">
        <w:rPr>
          <w:rFonts w:ascii="Georgia" w:eastAsia="Frutiger-Cn" w:hAnsi="Georgia"/>
          <w:i/>
          <w:u w:val="single"/>
        </w:rPr>
        <w:t>neoformans</w:t>
      </w:r>
      <w:proofErr w:type="spellEnd"/>
      <w:r w:rsidRPr="006F2C26">
        <w:rPr>
          <w:rFonts w:ascii="Georgia" w:eastAsia="Frutiger-Cn" w:hAnsi="Georgia"/>
          <w:i/>
          <w:u w:val="single"/>
        </w:rPr>
        <w:t xml:space="preserve"> and pre-emptive therapy</w:t>
      </w:r>
      <w:r w:rsidR="006F2C26" w:rsidRPr="006F2C26">
        <w:rPr>
          <w:rFonts w:ascii="Georgia" w:eastAsia="Frutiger-Cn" w:hAnsi="Georgia"/>
          <w:i/>
          <w:u w:val="single"/>
        </w:rPr>
        <w:t xml:space="preserve"> for asymptomatic infection</w:t>
      </w:r>
      <w:r w:rsidRPr="006F2C26">
        <w:rPr>
          <w:rFonts w:ascii="Georgia" w:eastAsia="Frutiger-Cn" w:hAnsi="Georgia"/>
          <w:i/>
          <w:u w:val="single"/>
        </w:rPr>
        <w:t>:</w:t>
      </w:r>
      <w:r w:rsidRPr="00E05B60">
        <w:rPr>
          <w:rFonts w:ascii="Georgia" w:eastAsia="Frutiger-Cn" w:hAnsi="Georgia"/>
          <w:i/>
        </w:rPr>
        <w:t xml:space="preserve"> </w:t>
      </w:r>
    </w:p>
    <w:p w:rsidR="00B2240B" w:rsidRDefault="0040188B" w:rsidP="00221F8E">
      <w:pPr>
        <w:pStyle w:val="ListParagraph"/>
        <w:numPr>
          <w:ilvl w:val="1"/>
          <w:numId w:val="162"/>
        </w:numPr>
        <w:autoSpaceDE w:val="0"/>
        <w:autoSpaceDN w:val="0"/>
        <w:adjustRightInd w:val="0"/>
        <w:spacing w:after="0" w:line="276" w:lineRule="auto"/>
        <w:rPr>
          <w:rFonts w:ascii="Georgia" w:eastAsia="Frutiger-Cn" w:hAnsi="Georgia"/>
        </w:rPr>
      </w:pPr>
      <w:r w:rsidRPr="00E05B60">
        <w:rPr>
          <w:rFonts w:ascii="Georgia" w:eastAsia="Frutiger-Cn" w:hAnsi="Georgia"/>
        </w:rPr>
        <w:t xml:space="preserve">Where diagnosis and treatment of </w:t>
      </w:r>
      <w:proofErr w:type="spellStart"/>
      <w:r w:rsidRPr="00E05B60">
        <w:rPr>
          <w:rFonts w:ascii="Georgia" w:eastAsia="Frutiger-Cn" w:hAnsi="Georgia"/>
        </w:rPr>
        <w:t>cryptococcal</w:t>
      </w:r>
      <w:proofErr w:type="spellEnd"/>
      <w:r w:rsidRPr="00E05B60">
        <w:rPr>
          <w:rFonts w:ascii="Georgia" w:eastAsia="Frutiger-Cn" w:hAnsi="Georgia"/>
        </w:rPr>
        <w:t xml:space="preserve"> meningitis is available (</w:t>
      </w:r>
      <w:r w:rsidR="00B2240B" w:rsidRPr="00E05B60">
        <w:rPr>
          <w:rFonts w:ascii="Georgia" w:eastAsia="Frutiger-Cn" w:hAnsi="Georgia"/>
        </w:rPr>
        <w:t xml:space="preserve">such as </w:t>
      </w:r>
      <w:r w:rsidRPr="00E05B60">
        <w:rPr>
          <w:rFonts w:ascii="Georgia" w:eastAsia="Frutiger-Cn" w:hAnsi="Georgia"/>
        </w:rPr>
        <w:t xml:space="preserve">at tertiary referral </w:t>
      </w:r>
      <w:r w:rsidR="00EB6EAC" w:rsidRPr="00E05B60">
        <w:rPr>
          <w:rFonts w:ascii="Georgia" w:eastAsia="Frutiger-Cn" w:hAnsi="Georgia"/>
        </w:rPr>
        <w:t>hospitals</w:t>
      </w:r>
      <w:r w:rsidR="002F5A74" w:rsidRPr="00E05B60">
        <w:rPr>
          <w:rFonts w:ascii="Georgia" w:eastAsia="Frutiger-Cn" w:hAnsi="Georgia"/>
        </w:rPr>
        <w:t xml:space="preserve"> in SS</w:t>
      </w:r>
      <w:r w:rsidR="00F85DCD" w:rsidRPr="00E05B60">
        <w:rPr>
          <w:rFonts w:ascii="Georgia" w:eastAsia="Frutiger-Cn" w:hAnsi="Georgia"/>
        </w:rPr>
        <w:t>)</w:t>
      </w:r>
      <w:r w:rsidR="00EB6EAC" w:rsidRPr="00E05B60">
        <w:rPr>
          <w:rFonts w:ascii="Georgia" w:eastAsia="Frutiger-Cn" w:hAnsi="Georgia"/>
        </w:rPr>
        <w:t xml:space="preserve">, </w:t>
      </w:r>
      <w:r w:rsidR="00E05B60" w:rsidRPr="00E05B60">
        <w:rPr>
          <w:rFonts w:ascii="Georgia" w:eastAsia="Frutiger-Cn" w:hAnsi="Georgia"/>
        </w:rPr>
        <w:t>ART-naive adults with a CD4 count of less than 100 cells/mm</w:t>
      </w:r>
      <w:r w:rsidR="00E05B60" w:rsidRPr="0048778F">
        <w:rPr>
          <w:rFonts w:ascii="Georgia" w:eastAsia="Frutiger-Cn" w:hAnsi="Georgia"/>
          <w:vertAlign w:val="superscript"/>
        </w:rPr>
        <w:t>3</w:t>
      </w:r>
      <w:r w:rsidR="00E05B60" w:rsidRPr="00E05B60">
        <w:rPr>
          <w:rFonts w:ascii="Georgia" w:eastAsia="Frutiger-Cn" w:hAnsi="Georgia"/>
        </w:rPr>
        <w:t xml:space="preserve"> should have r</w:t>
      </w:r>
      <w:r w:rsidR="006B1E57" w:rsidRPr="00E05B60">
        <w:rPr>
          <w:rFonts w:ascii="Georgia" w:eastAsia="Frutiger-Cn" w:hAnsi="Georgia"/>
        </w:rPr>
        <w:t>outine</w:t>
      </w:r>
      <w:r w:rsidR="00E05B60" w:rsidRPr="00E05B60">
        <w:rPr>
          <w:rFonts w:ascii="Georgia" w:eastAsia="Frutiger-Cn" w:hAnsi="Georgia"/>
        </w:rPr>
        <w:t xml:space="preserve"> </w:t>
      </w:r>
      <w:r w:rsidR="006B1E57" w:rsidRPr="00E05B60">
        <w:rPr>
          <w:rFonts w:ascii="Georgia" w:eastAsia="Frutiger-Cn" w:hAnsi="Georgia"/>
        </w:rPr>
        <w:t xml:space="preserve">serum or plasma </w:t>
      </w:r>
      <w:proofErr w:type="spellStart"/>
      <w:r w:rsidR="006B1E57" w:rsidRPr="00E05B60">
        <w:rPr>
          <w:rFonts w:ascii="Georgia" w:eastAsia="Frutiger-Cn" w:hAnsi="Georgia"/>
        </w:rPr>
        <w:t>c</w:t>
      </w:r>
      <w:r w:rsidR="0030600B" w:rsidRPr="00E05B60">
        <w:rPr>
          <w:rFonts w:ascii="Georgia" w:eastAsia="Frutiger-Cn" w:hAnsi="Georgia"/>
        </w:rPr>
        <w:t>ryptococcus</w:t>
      </w:r>
      <w:proofErr w:type="spellEnd"/>
      <w:r w:rsidR="0030600B" w:rsidRPr="00E05B60">
        <w:rPr>
          <w:rFonts w:ascii="Georgia" w:eastAsia="Frutiger-Cn" w:hAnsi="Georgia"/>
        </w:rPr>
        <w:t xml:space="preserve"> </w:t>
      </w:r>
      <w:proofErr w:type="spellStart"/>
      <w:r w:rsidR="0030600B" w:rsidRPr="00E05B60">
        <w:rPr>
          <w:rFonts w:ascii="Georgia" w:eastAsia="Frutiger-Cn" w:hAnsi="Georgia"/>
        </w:rPr>
        <w:t>neoformans</w:t>
      </w:r>
      <w:proofErr w:type="spellEnd"/>
      <w:r w:rsidR="0030600B" w:rsidRPr="00E05B60">
        <w:rPr>
          <w:rFonts w:ascii="Georgia" w:eastAsia="Frutiger-Cn" w:hAnsi="Georgia"/>
        </w:rPr>
        <w:t xml:space="preserve"> antigen (</w:t>
      </w:r>
      <w:proofErr w:type="spellStart"/>
      <w:r w:rsidR="0030600B" w:rsidRPr="00E05B60">
        <w:rPr>
          <w:rFonts w:ascii="Georgia" w:eastAsia="Frutiger-Cn" w:hAnsi="Georgia"/>
        </w:rPr>
        <w:t>CrAg</w:t>
      </w:r>
      <w:proofErr w:type="spellEnd"/>
      <w:r w:rsidR="0030600B" w:rsidRPr="00E05B60">
        <w:rPr>
          <w:rFonts w:ascii="Georgia" w:eastAsia="Frutiger-Cn" w:hAnsi="Georgia"/>
        </w:rPr>
        <w:t xml:space="preserve">) screening </w:t>
      </w:r>
      <w:r w:rsidR="00B2240B" w:rsidRPr="00E05B60">
        <w:rPr>
          <w:rFonts w:ascii="Georgia" w:eastAsia="Frutiger-Cn" w:hAnsi="Georgia"/>
        </w:rPr>
        <w:t xml:space="preserve">performed </w:t>
      </w:r>
      <w:r w:rsidR="00E05B60" w:rsidRPr="00E05B60">
        <w:rPr>
          <w:rFonts w:ascii="Georgia" w:eastAsia="Frutiger-Cn" w:hAnsi="Georgia"/>
        </w:rPr>
        <w:t xml:space="preserve">prior to ART initiation. </w:t>
      </w:r>
      <w:r w:rsidR="00153215" w:rsidRPr="00E05B60">
        <w:rPr>
          <w:rFonts w:ascii="Georgia" w:eastAsia="Frutiger-Cn" w:hAnsi="Georgia"/>
        </w:rPr>
        <w:t xml:space="preserve">This should be </w:t>
      </w:r>
      <w:r w:rsidR="0030600B" w:rsidRPr="00E05B60">
        <w:rPr>
          <w:rFonts w:ascii="Georgia" w:eastAsia="Frutiger-Cn" w:hAnsi="Georgia"/>
        </w:rPr>
        <w:t xml:space="preserve">followed by pre-emptive antifungal therapy if </w:t>
      </w:r>
      <w:proofErr w:type="spellStart"/>
      <w:r w:rsidR="0030600B" w:rsidRPr="00E05B60">
        <w:rPr>
          <w:rFonts w:ascii="Georgia" w:eastAsia="Frutiger-Cn" w:hAnsi="Georgia"/>
        </w:rPr>
        <w:t>CrAg</w:t>
      </w:r>
      <w:proofErr w:type="spellEnd"/>
      <w:r w:rsidR="0030600B" w:rsidRPr="00E05B60">
        <w:rPr>
          <w:rFonts w:ascii="Georgia" w:eastAsia="Frutiger-Cn" w:hAnsi="Georgia"/>
        </w:rPr>
        <w:t>-positive</w:t>
      </w:r>
      <w:r w:rsidR="004A0748" w:rsidRPr="00E05B60">
        <w:rPr>
          <w:rFonts w:ascii="Georgia" w:eastAsia="Frutiger-Cn" w:hAnsi="Georgia"/>
        </w:rPr>
        <w:t xml:space="preserve"> </w:t>
      </w:r>
      <w:r w:rsidR="00B76BC1" w:rsidRPr="00E05B60">
        <w:rPr>
          <w:rFonts w:ascii="Georgia" w:eastAsia="Frutiger-Cn" w:hAnsi="Georgia"/>
        </w:rPr>
        <w:t xml:space="preserve">to reduce risk of </w:t>
      </w:r>
      <w:r w:rsidR="0030600B" w:rsidRPr="00E05B60">
        <w:rPr>
          <w:rFonts w:ascii="Georgia" w:eastAsia="Frutiger-Cn" w:hAnsi="Georgia"/>
        </w:rPr>
        <w:t>develop</w:t>
      </w:r>
      <w:r w:rsidR="00B76BC1" w:rsidRPr="00E05B60">
        <w:rPr>
          <w:rFonts w:ascii="Georgia" w:eastAsia="Frutiger-Cn" w:hAnsi="Georgia"/>
        </w:rPr>
        <w:t xml:space="preserve">ing </w:t>
      </w:r>
      <w:proofErr w:type="spellStart"/>
      <w:r w:rsidR="00B76BC1" w:rsidRPr="00E05B60">
        <w:rPr>
          <w:rFonts w:ascii="Georgia" w:eastAsia="Frutiger-Cn" w:hAnsi="Georgia"/>
        </w:rPr>
        <w:t>cryptococcal</w:t>
      </w:r>
      <w:proofErr w:type="spellEnd"/>
      <w:r w:rsidR="00B76BC1" w:rsidRPr="00E05B60">
        <w:rPr>
          <w:rFonts w:ascii="Georgia" w:eastAsia="Frutiger-Cn" w:hAnsi="Georgia"/>
        </w:rPr>
        <w:t xml:space="preserve"> disease. </w:t>
      </w:r>
      <w:r w:rsidR="00DA6758" w:rsidRPr="00E05B60">
        <w:rPr>
          <w:rFonts w:ascii="Georgia" w:eastAsia="Frutiger-Cn" w:hAnsi="Georgia"/>
        </w:rPr>
        <w:t xml:space="preserve"> </w:t>
      </w:r>
      <w:r w:rsidR="0030600B" w:rsidRPr="00E05B60">
        <w:rPr>
          <w:rFonts w:ascii="Georgia" w:eastAsia="Frutiger-Cn" w:hAnsi="Georgia"/>
        </w:rPr>
        <w:t xml:space="preserve"> </w:t>
      </w:r>
      <w:r w:rsidR="00615713" w:rsidRPr="00E05B60">
        <w:rPr>
          <w:rFonts w:ascii="Georgia" w:eastAsia="Frutiger-Cn" w:hAnsi="Georgia"/>
        </w:rPr>
        <w:t xml:space="preserve">Treatment of </w:t>
      </w:r>
      <w:r w:rsidR="00615713" w:rsidRPr="00E05B60">
        <w:rPr>
          <w:rFonts w:ascii="Georgia" w:eastAsia="Frutiger-Cn" w:hAnsi="Georgia"/>
          <w:u w:val="single"/>
        </w:rPr>
        <w:t>asymptomatic</w:t>
      </w:r>
      <w:r w:rsidR="00615713" w:rsidRPr="00E05B60">
        <w:rPr>
          <w:rFonts w:ascii="Georgia" w:eastAsia="Frutiger-Cn" w:hAnsi="Georgia"/>
        </w:rPr>
        <w:t xml:space="preserve"> </w:t>
      </w:r>
      <w:proofErr w:type="spellStart"/>
      <w:r w:rsidR="00FF2428" w:rsidRPr="00E05B60">
        <w:rPr>
          <w:rFonts w:ascii="Georgia" w:eastAsia="Frutiger-Cn" w:hAnsi="Georgia"/>
        </w:rPr>
        <w:t>CrAg</w:t>
      </w:r>
      <w:proofErr w:type="spellEnd"/>
      <w:r w:rsidR="00FF2428" w:rsidRPr="00E05B60">
        <w:rPr>
          <w:rFonts w:ascii="Georgia" w:eastAsia="Frutiger-Cn" w:hAnsi="Georgia"/>
        </w:rPr>
        <w:t xml:space="preserve"> positive infection is by use </w:t>
      </w:r>
      <w:r w:rsidR="00B41B0C" w:rsidRPr="00E05B60">
        <w:rPr>
          <w:rFonts w:ascii="Georgia" w:eastAsia="Frutiger-Cn" w:hAnsi="Georgia"/>
        </w:rPr>
        <w:t>of fluconazole</w:t>
      </w:r>
      <w:r w:rsidR="00615713" w:rsidRPr="00E05B60">
        <w:rPr>
          <w:rFonts w:ascii="Georgia" w:eastAsia="Frutiger-Cn" w:hAnsi="Georgia"/>
        </w:rPr>
        <w:t xml:space="preserve"> 800 mg daily for 2 weeks followed by 400mg daily for 8 weeks. </w:t>
      </w:r>
    </w:p>
    <w:p w:rsidR="00920879" w:rsidRPr="006F2C26" w:rsidRDefault="00920879" w:rsidP="00221F8E">
      <w:pPr>
        <w:pStyle w:val="ListParagraph"/>
        <w:numPr>
          <w:ilvl w:val="0"/>
          <w:numId w:val="162"/>
        </w:numPr>
        <w:autoSpaceDE w:val="0"/>
        <w:autoSpaceDN w:val="0"/>
        <w:adjustRightInd w:val="0"/>
        <w:spacing w:after="0" w:line="276" w:lineRule="auto"/>
        <w:rPr>
          <w:rFonts w:ascii="Georgia" w:eastAsia="Frutiger-Cn" w:hAnsi="Georgia"/>
          <w:u w:val="single"/>
        </w:rPr>
      </w:pPr>
      <w:r w:rsidRPr="006F2C26">
        <w:rPr>
          <w:rFonts w:ascii="Georgia" w:eastAsia="Frutiger-Cn" w:hAnsi="Georgia"/>
          <w:i/>
          <w:u w:val="single"/>
        </w:rPr>
        <w:t xml:space="preserve">Treatment of symptomatic </w:t>
      </w:r>
      <w:proofErr w:type="spellStart"/>
      <w:r w:rsidRPr="006F2C26">
        <w:rPr>
          <w:rFonts w:ascii="Georgia" w:eastAsia="Frutiger-Cn" w:hAnsi="Georgia"/>
          <w:i/>
          <w:u w:val="single"/>
        </w:rPr>
        <w:t>cryptococcal</w:t>
      </w:r>
      <w:proofErr w:type="spellEnd"/>
      <w:r w:rsidRPr="006F2C26">
        <w:rPr>
          <w:rFonts w:ascii="Georgia" w:eastAsia="Frutiger-Cn" w:hAnsi="Georgia"/>
          <w:i/>
          <w:u w:val="single"/>
        </w:rPr>
        <w:t xml:space="preserve"> disease:</w:t>
      </w:r>
      <w:r w:rsidRPr="006F2C26">
        <w:rPr>
          <w:rFonts w:ascii="Georgia" w:eastAsia="Frutiger-Cn" w:hAnsi="Georgia"/>
          <w:u w:val="single"/>
        </w:rPr>
        <w:t xml:space="preserve"> </w:t>
      </w:r>
    </w:p>
    <w:p w:rsidR="00CF474C" w:rsidRPr="003F612B" w:rsidRDefault="00CF474C" w:rsidP="00221F8E">
      <w:pPr>
        <w:pStyle w:val="ListParagraph"/>
        <w:numPr>
          <w:ilvl w:val="1"/>
          <w:numId w:val="162"/>
        </w:numPr>
        <w:autoSpaceDE w:val="0"/>
        <w:autoSpaceDN w:val="0"/>
        <w:adjustRightInd w:val="0"/>
        <w:spacing w:after="0" w:line="276" w:lineRule="auto"/>
        <w:rPr>
          <w:rFonts w:ascii="Georgia" w:eastAsia="Frutiger-Cn" w:hAnsi="Georgia"/>
        </w:rPr>
      </w:pPr>
      <w:r w:rsidRPr="003F612B">
        <w:rPr>
          <w:rFonts w:ascii="Georgia" w:eastAsia="Frutiger-Cn" w:hAnsi="Georgia"/>
        </w:rPr>
        <w:t xml:space="preserve">Immediate ART is not recommended in </w:t>
      </w:r>
      <w:r w:rsidR="00920879" w:rsidRPr="003F612B">
        <w:rPr>
          <w:rFonts w:ascii="Georgia" w:eastAsia="Frutiger-Cn" w:hAnsi="Georgia"/>
        </w:rPr>
        <w:t xml:space="preserve">PLHIV </w:t>
      </w:r>
      <w:r w:rsidRPr="003F612B">
        <w:rPr>
          <w:rFonts w:ascii="Georgia" w:eastAsia="Frutiger-Cn" w:hAnsi="Georgia"/>
        </w:rPr>
        <w:t xml:space="preserve">with </w:t>
      </w:r>
      <w:proofErr w:type="spellStart"/>
      <w:r w:rsidRPr="003F612B">
        <w:rPr>
          <w:rFonts w:ascii="Georgia" w:eastAsia="Frutiger-Cn" w:hAnsi="Georgia"/>
        </w:rPr>
        <w:t>cryptococcal</w:t>
      </w:r>
      <w:proofErr w:type="spellEnd"/>
      <w:r w:rsidRPr="003F612B">
        <w:rPr>
          <w:rFonts w:ascii="Georgia" w:eastAsia="Frutiger-Cn" w:hAnsi="Georgia"/>
        </w:rPr>
        <w:t xml:space="preserve"> meningitis due to </w:t>
      </w:r>
      <w:r w:rsidR="006F2C26">
        <w:rPr>
          <w:rFonts w:ascii="Georgia" w:eastAsia="Frutiger-Cn" w:hAnsi="Georgia"/>
        </w:rPr>
        <w:t xml:space="preserve">the </w:t>
      </w:r>
      <w:r w:rsidRPr="003F612B">
        <w:rPr>
          <w:rFonts w:ascii="Georgia" w:eastAsia="Frutiger-Cn" w:hAnsi="Georgia"/>
        </w:rPr>
        <w:t>high risk of life threatening IRIS</w:t>
      </w:r>
    </w:p>
    <w:p w:rsidR="00CF474C" w:rsidRPr="003F612B" w:rsidRDefault="00CF474C" w:rsidP="00221F8E">
      <w:pPr>
        <w:pStyle w:val="ListParagraph"/>
        <w:numPr>
          <w:ilvl w:val="1"/>
          <w:numId w:val="162"/>
        </w:numPr>
        <w:autoSpaceDE w:val="0"/>
        <w:autoSpaceDN w:val="0"/>
        <w:adjustRightInd w:val="0"/>
        <w:spacing w:after="0" w:line="276" w:lineRule="auto"/>
        <w:rPr>
          <w:rFonts w:ascii="Georgia" w:eastAsia="Frutiger-Cn" w:hAnsi="Georgia"/>
        </w:rPr>
      </w:pPr>
      <w:r w:rsidRPr="003F612B">
        <w:rPr>
          <w:rFonts w:ascii="Georgia" w:eastAsia="Frutiger-Cn" w:hAnsi="Georgia"/>
        </w:rPr>
        <w:t xml:space="preserve">In HIV-infected patients with recent diagnosis of </w:t>
      </w:r>
      <w:proofErr w:type="spellStart"/>
      <w:r w:rsidRPr="003F612B">
        <w:rPr>
          <w:rFonts w:ascii="Georgia" w:eastAsia="Frutiger-Cn" w:hAnsi="Georgia"/>
        </w:rPr>
        <w:t>cryptococcal</w:t>
      </w:r>
      <w:proofErr w:type="spellEnd"/>
      <w:r w:rsidRPr="003F612B">
        <w:rPr>
          <w:rFonts w:ascii="Georgia" w:eastAsia="Frutiger-Cn" w:hAnsi="Georgia"/>
        </w:rPr>
        <w:t xml:space="preserve"> diseases, ART initiation should be deferred until there is evidence of sustained clinical response to antifungal therapy (2-4 weeks of treatment with Amphotericin B containing regimens and 4-6</w:t>
      </w:r>
      <w:r w:rsidR="003F612B" w:rsidRPr="003F612B">
        <w:rPr>
          <w:rFonts w:ascii="Georgia" w:eastAsia="Frutiger-Cn" w:hAnsi="Georgia"/>
        </w:rPr>
        <w:t xml:space="preserve"> </w:t>
      </w:r>
      <w:r w:rsidRPr="003F612B">
        <w:rPr>
          <w:rFonts w:ascii="Georgia" w:eastAsia="Frutiger-Cn" w:hAnsi="Georgia"/>
        </w:rPr>
        <w:t>weeks with high dose Fluconazole containing regimens)</w:t>
      </w:r>
    </w:p>
    <w:p w:rsidR="003D2AF4" w:rsidRDefault="003D2AF4" w:rsidP="003D2AF4">
      <w:pPr>
        <w:pStyle w:val="ListParagraph"/>
        <w:spacing w:after="0"/>
        <w:ind w:left="360"/>
        <w:rPr>
          <w:rFonts w:ascii="Georgia" w:hAnsi="Georgia"/>
          <w:color w:val="000000" w:themeColor="text1"/>
        </w:rPr>
      </w:pPr>
    </w:p>
    <w:p w:rsidR="003D2AF4" w:rsidRDefault="003D2AF4" w:rsidP="004A0748">
      <w:pPr>
        <w:pStyle w:val="Heading3"/>
        <w:spacing w:after="240"/>
      </w:pPr>
      <w:r w:rsidRPr="0037631D">
        <w:t>Palliative care and other co-morbidities</w:t>
      </w:r>
    </w:p>
    <w:p w:rsidR="006F2C26" w:rsidRDefault="006F2C26" w:rsidP="00221F8E">
      <w:pPr>
        <w:pStyle w:val="ListParagraph"/>
        <w:numPr>
          <w:ilvl w:val="0"/>
          <w:numId w:val="283"/>
        </w:numPr>
      </w:pPr>
      <w:r w:rsidRPr="00B2240B">
        <w:rPr>
          <w:bCs/>
          <w:i/>
        </w:rPr>
        <w:t xml:space="preserve">Palliative care- symptom management and end-of-life care: </w:t>
      </w:r>
      <w:r w:rsidRPr="00B2240B">
        <w:rPr>
          <w:bCs/>
        </w:rPr>
        <w:t xml:space="preserve">PLHIV </w:t>
      </w:r>
      <w:r w:rsidRPr="0037631D">
        <w:t xml:space="preserve">may experience various forms of pain and other discomfort. Care providers should identify and treat the underlying cause when possible, while controlling the pain. </w:t>
      </w:r>
    </w:p>
    <w:p w:rsidR="006F2C26" w:rsidRPr="006F2C26" w:rsidRDefault="006F2C26" w:rsidP="006F2C26">
      <w:pPr>
        <w:pStyle w:val="ListParagraph"/>
        <w:spacing w:after="240"/>
        <w:ind w:left="360"/>
      </w:pPr>
    </w:p>
    <w:p w:rsidR="00F7070E" w:rsidRDefault="003D2AF4" w:rsidP="00221F8E">
      <w:pPr>
        <w:pStyle w:val="ListParagraph"/>
        <w:numPr>
          <w:ilvl w:val="0"/>
          <w:numId w:val="283"/>
        </w:numPr>
        <w:spacing w:after="240"/>
      </w:pPr>
      <w:r w:rsidRPr="00B2240B">
        <w:rPr>
          <w:i/>
        </w:rPr>
        <w:t>Non-communicable diseases:</w:t>
      </w:r>
      <w:r w:rsidRPr="0037631D">
        <w:t xml:space="preserve"> </w:t>
      </w:r>
    </w:p>
    <w:p w:rsidR="003D2AF4" w:rsidRDefault="003D2AF4" w:rsidP="00221F8E">
      <w:pPr>
        <w:pStyle w:val="ListParagraph"/>
        <w:numPr>
          <w:ilvl w:val="1"/>
          <w:numId w:val="283"/>
        </w:numPr>
        <w:spacing w:after="240"/>
      </w:pPr>
      <w:r w:rsidRPr="0037631D">
        <w:t>PLHIV are at increased risk of developing a range of non-communicable diseases (NCDs), including cardiovascular disease, diabetes, chronic lung disease and some types of cancer</w:t>
      </w:r>
      <w:r>
        <w:t xml:space="preserve"> such as Kaposi’s sarcoma</w:t>
      </w:r>
      <w:r w:rsidR="004A0748">
        <w:t>, cervical cancer and non-Hodgkin’s lymphoma</w:t>
      </w:r>
      <w:r w:rsidR="000B6A78">
        <w:t>.</w:t>
      </w:r>
    </w:p>
    <w:p w:rsidR="000B6A78" w:rsidRPr="0037631D" w:rsidRDefault="000B6A78" w:rsidP="00221F8E">
      <w:pPr>
        <w:pStyle w:val="ListParagraph"/>
        <w:numPr>
          <w:ilvl w:val="0"/>
          <w:numId w:val="284"/>
        </w:numPr>
        <w:spacing w:after="240"/>
      </w:pPr>
      <w:r w:rsidRPr="000B6A78">
        <w:rPr>
          <w:i/>
          <w:u w:val="single"/>
        </w:rPr>
        <w:t>Cervical cancer</w:t>
      </w:r>
      <w:r>
        <w:t>: In many African countries, cervical cancer is the number one cancer causing death in women. HIV infected women are more likely to develop both pre-invasive and invasive cervical cancer and have a poorer outcome than their HIV negative counterparts. Screening for pre-invasive cervical lesions should therefore ideally be a part of services offered to HIV infected women. Programs should aim to adopt at minimum simple methods of screening such as visual inspection methods and refer patients for better a management to a site where services are available; this would take into account the lack of infrastructure to support more complex screening systems</w:t>
      </w:r>
    </w:p>
    <w:p w:rsidR="006F2C26" w:rsidRPr="006F2C26" w:rsidRDefault="006F2C26" w:rsidP="006F2C26">
      <w:pPr>
        <w:pStyle w:val="ListParagraph"/>
        <w:ind w:left="360"/>
      </w:pPr>
    </w:p>
    <w:p w:rsidR="003D2AF4" w:rsidRPr="0037631D" w:rsidRDefault="003D2AF4" w:rsidP="00221F8E">
      <w:pPr>
        <w:pStyle w:val="ListParagraph"/>
        <w:numPr>
          <w:ilvl w:val="0"/>
          <w:numId w:val="283"/>
        </w:numPr>
      </w:pPr>
      <w:r w:rsidRPr="00B2240B">
        <w:rPr>
          <w:i/>
        </w:rPr>
        <w:t>Mental Health:</w:t>
      </w:r>
      <w:r w:rsidRPr="0037631D">
        <w:t xml:space="preserve"> PLHIV and their </w:t>
      </w:r>
      <w:proofErr w:type="spellStart"/>
      <w:r w:rsidRPr="0037631D">
        <w:t>carers</w:t>
      </w:r>
      <w:proofErr w:type="spellEnd"/>
      <w:r w:rsidRPr="0037631D">
        <w:t xml:space="preserve"> may have a wide range of mental health needs. The most common mental health comorbidities among </w:t>
      </w:r>
      <w:r w:rsidR="00D36269">
        <w:t xml:space="preserve">PLHIV </w:t>
      </w:r>
      <w:r w:rsidRPr="0037631D">
        <w:t>include depression, anxiety, dementia and other cognitive disorders and substance use disorders.</w:t>
      </w:r>
    </w:p>
    <w:p w:rsidR="00C34A5F" w:rsidRDefault="00C34A5F" w:rsidP="00C34A5F">
      <w:pPr>
        <w:pStyle w:val="ListParagraph"/>
      </w:pPr>
    </w:p>
    <w:p w:rsidR="003D2AF4" w:rsidRDefault="003F612B" w:rsidP="00B2240B">
      <w:pPr>
        <w:pStyle w:val="ListParagraph"/>
        <w:spacing w:after="0"/>
        <w:ind w:left="0"/>
        <w:rPr>
          <w:i/>
        </w:rPr>
      </w:pPr>
      <w:r>
        <w:rPr>
          <w:i/>
        </w:rPr>
        <w:t xml:space="preserve">NB: </w:t>
      </w:r>
      <w:r w:rsidR="003D2AF4" w:rsidRPr="003F612B">
        <w:rPr>
          <w:i/>
        </w:rPr>
        <w:t>Refer to the relevant national guidelines for detailed management of the above conditions.</w:t>
      </w:r>
    </w:p>
    <w:p w:rsidR="003F612B" w:rsidRDefault="003F612B" w:rsidP="00B2240B">
      <w:pPr>
        <w:pStyle w:val="ListParagraph"/>
        <w:spacing w:after="0"/>
        <w:ind w:left="0"/>
        <w:rPr>
          <w:rFonts w:ascii="Georgia" w:hAnsi="Georgia"/>
          <w:i/>
          <w:color w:val="000000" w:themeColor="text1"/>
        </w:rPr>
        <w:sectPr w:rsidR="003F612B" w:rsidSect="00B7317A">
          <w:pgSz w:w="12240" w:h="15840"/>
          <w:pgMar w:top="1440" w:right="1080" w:bottom="1440" w:left="1080" w:header="720" w:footer="720" w:gutter="0"/>
          <w:cols w:space="720"/>
          <w:docGrid w:linePitch="360"/>
        </w:sectPr>
      </w:pPr>
    </w:p>
    <w:p w:rsidR="0080289D" w:rsidRDefault="0080289D" w:rsidP="0080289D">
      <w:pPr>
        <w:pStyle w:val="Caption"/>
        <w:keepNext/>
      </w:pPr>
      <w:bookmarkStart w:id="60" w:name="_Toc380781934"/>
      <w:r>
        <w:lastRenderedPageBreak/>
        <w:t xml:space="preserve">Table </w:t>
      </w:r>
      <w:fldSimple w:instr=" STYLEREF 1 \s ">
        <w:r w:rsidR="00FA4EE9">
          <w:rPr>
            <w:noProof/>
          </w:rPr>
          <w:t>3</w:t>
        </w:r>
      </w:fldSimple>
      <w:r w:rsidR="00FA4EE9">
        <w:noBreakHyphen/>
      </w:r>
      <w:fldSimple w:instr=" SEQ Table \* ARABIC \s 1 ">
        <w:r w:rsidR="00FA4EE9">
          <w:rPr>
            <w:noProof/>
          </w:rPr>
          <w:t>5</w:t>
        </w:r>
      </w:fldSimple>
      <w:r>
        <w:t xml:space="preserve">: Common Opportunistic </w:t>
      </w:r>
      <w:r w:rsidR="00FA2F9C">
        <w:t>I</w:t>
      </w:r>
      <w:r>
        <w:t>nfections and Management</w:t>
      </w:r>
      <w:bookmarkEnd w:id="60"/>
    </w:p>
    <w:tbl>
      <w:tblPr>
        <w:tblStyle w:val="TableGrid"/>
        <w:tblW w:w="13585" w:type="dxa"/>
        <w:tblLayout w:type="fixed"/>
        <w:tblLook w:val="04A0" w:firstRow="1" w:lastRow="0" w:firstColumn="1" w:lastColumn="0" w:noHBand="0" w:noVBand="1"/>
      </w:tblPr>
      <w:tblGrid>
        <w:gridCol w:w="1255"/>
        <w:gridCol w:w="1800"/>
        <w:gridCol w:w="2520"/>
        <w:gridCol w:w="3690"/>
        <w:gridCol w:w="4320"/>
      </w:tblGrid>
      <w:tr w:rsidR="005A3B26" w:rsidRPr="0068513B" w:rsidTr="00E84C79">
        <w:trPr>
          <w:tblHeader/>
        </w:trPr>
        <w:tc>
          <w:tcPr>
            <w:tcW w:w="1255" w:type="dxa"/>
            <w:shd w:val="clear" w:color="auto" w:fill="D0CECE" w:themeFill="background2" w:themeFillShade="E6"/>
          </w:tcPr>
          <w:p w:rsidR="005A3B26" w:rsidRPr="00FA2F9C" w:rsidRDefault="005A3B26" w:rsidP="00E84C79">
            <w:pPr>
              <w:autoSpaceDE w:val="0"/>
              <w:autoSpaceDN w:val="0"/>
              <w:adjustRightInd w:val="0"/>
              <w:rPr>
                <w:rFonts w:ascii="Tw Cen MT" w:hAnsi="Tw Cen MT" w:cs="Calibri-Bold"/>
                <w:b/>
                <w:bCs/>
                <w:color w:val="33339B"/>
                <w:sz w:val="16"/>
                <w:szCs w:val="16"/>
              </w:rPr>
            </w:pPr>
          </w:p>
        </w:tc>
        <w:tc>
          <w:tcPr>
            <w:tcW w:w="1800" w:type="dxa"/>
            <w:shd w:val="clear" w:color="auto" w:fill="D0CECE" w:themeFill="background2" w:themeFillShade="E6"/>
          </w:tcPr>
          <w:p w:rsidR="005A3B26" w:rsidRPr="0068513B" w:rsidRDefault="005A3B26" w:rsidP="00E84C79">
            <w:pPr>
              <w:autoSpaceDE w:val="0"/>
              <w:autoSpaceDN w:val="0"/>
              <w:adjustRightInd w:val="0"/>
              <w:rPr>
                <w:rFonts w:ascii="Tw Cen MT" w:hAnsi="Tw Cen MT" w:cs="Calibri-BoldItalic"/>
                <w:b/>
                <w:bCs/>
                <w:i/>
                <w:iCs/>
                <w:color w:val="333333"/>
                <w:sz w:val="24"/>
                <w:szCs w:val="24"/>
              </w:rPr>
            </w:pPr>
            <w:r w:rsidRPr="0068513B">
              <w:rPr>
                <w:rFonts w:ascii="Tw Cen MT" w:hAnsi="Tw Cen MT" w:cs="Calibri-BoldItalic"/>
                <w:b/>
                <w:bCs/>
                <w:i/>
                <w:iCs/>
                <w:color w:val="333333"/>
                <w:sz w:val="24"/>
                <w:szCs w:val="24"/>
              </w:rPr>
              <w:t>Clinical Signs</w:t>
            </w:r>
          </w:p>
          <w:p w:rsidR="005A3B26" w:rsidRPr="0068513B" w:rsidRDefault="005A3B26" w:rsidP="00E84C79">
            <w:pPr>
              <w:autoSpaceDE w:val="0"/>
              <w:autoSpaceDN w:val="0"/>
              <w:adjustRightInd w:val="0"/>
              <w:jc w:val="right"/>
              <w:rPr>
                <w:rFonts w:ascii="Tw Cen MT" w:hAnsi="Tw Cen MT" w:cs="Calibri-Bold"/>
                <w:b/>
                <w:bCs/>
                <w:color w:val="33339B"/>
                <w:sz w:val="24"/>
                <w:szCs w:val="24"/>
              </w:rPr>
            </w:pPr>
          </w:p>
        </w:tc>
        <w:tc>
          <w:tcPr>
            <w:tcW w:w="2520" w:type="dxa"/>
            <w:shd w:val="clear" w:color="auto" w:fill="D0CECE" w:themeFill="background2" w:themeFillShade="E6"/>
          </w:tcPr>
          <w:p w:rsidR="005A3B26" w:rsidRPr="0068513B" w:rsidRDefault="005A3B26" w:rsidP="00E84C79">
            <w:pPr>
              <w:autoSpaceDE w:val="0"/>
              <w:autoSpaceDN w:val="0"/>
              <w:adjustRightInd w:val="0"/>
              <w:rPr>
                <w:rFonts w:ascii="Tw Cen MT" w:hAnsi="Tw Cen MT" w:cs="Calibri-BoldItalic"/>
                <w:b/>
                <w:bCs/>
                <w:i/>
                <w:iCs/>
                <w:color w:val="333333"/>
                <w:sz w:val="24"/>
                <w:szCs w:val="24"/>
              </w:rPr>
            </w:pPr>
            <w:r w:rsidRPr="0068513B">
              <w:rPr>
                <w:rFonts w:ascii="Tw Cen MT" w:hAnsi="Tw Cen MT" w:cs="Calibri-BoldItalic"/>
                <w:b/>
                <w:bCs/>
                <w:i/>
                <w:iCs/>
                <w:color w:val="333333"/>
                <w:sz w:val="24"/>
                <w:szCs w:val="24"/>
              </w:rPr>
              <w:t>Diagnosis / investigations</w:t>
            </w:r>
          </w:p>
          <w:p w:rsidR="005A3B26" w:rsidRPr="0068513B" w:rsidRDefault="005A3B26" w:rsidP="00E84C79">
            <w:pPr>
              <w:autoSpaceDE w:val="0"/>
              <w:autoSpaceDN w:val="0"/>
              <w:adjustRightInd w:val="0"/>
              <w:rPr>
                <w:rFonts w:ascii="Tw Cen MT" w:hAnsi="Tw Cen MT" w:cs="Calibri-BoldItalic"/>
                <w:b/>
                <w:bCs/>
                <w:i/>
                <w:iCs/>
                <w:color w:val="333333"/>
                <w:sz w:val="24"/>
                <w:szCs w:val="24"/>
              </w:rPr>
            </w:pPr>
          </w:p>
        </w:tc>
        <w:tc>
          <w:tcPr>
            <w:tcW w:w="3690" w:type="dxa"/>
            <w:shd w:val="clear" w:color="auto" w:fill="D0CECE" w:themeFill="background2" w:themeFillShade="E6"/>
          </w:tcPr>
          <w:p w:rsidR="005A3B26" w:rsidRPr="0068513B" w:rsidRDefault="005A3B26" w:rsidP="00E84C79">
            <w:pPr>
              <w:autoSpaceDE w:val="0"/>
              <w:autoSpaceDN w:val="0"/>
              <w:adjustRightInd w:val="0"/>
              <w:rPr>
                <w:rFonts w:ascii="Tw Cen MT" w:hAnsi="Tw Cen MT" w:cs="Calibri-BoldItalic"/>
                <w:b/>
                <w:bCs/>
                <w:i/>
                <w:iCs/>
                <w:color w:val="333333"/>
                <w:sz w:val="24"/>
                <w:szCs w:val="24"/>
              </w:rPr>
            </w:pPr>
            <w:r w:rsidRPr="0068513B">
              <w:rPr>
                <w:rFonts w:ascii="Tw Cen MT" w:hAnsi="Tw Cen MT" w:cs="Calibri-BoldItalic"/>
                <w:b/>
                <w:bCs/>
                <w:i/>
                <w:iCs/>
                <w:color w:val="333333"/>
                <w:sz w:val="24"/>
                <w:szCs w:val="24"/>
              </w:rPr>
              <w:t>Primary Management</w:t>
            </w:r>
          </w:p>
          <w:p w:rsidR="005A3B26" w:rsidRPr="0068513B" w:rsidRDefault="005A3B26" w:rsidP="00E84C79">
            <w:pPr>
              <w:autoSpaceDE w:val="0"/>
              <w:autoSpaceDN w:val="0"/>
              <w:adjustRightInd w:val="0"/>
              <w:rPr>
                <w:rFonts w:ascii="Tw Cen MT" w:hAnsi="Tw Cen MT" w:cs="Calibri-Bold"/>
                <w:b/>
                <w:bCs/>
                <w:color w:val="33339B"/>
                <w:sz w:val="24"/>
                <w:szCs w:val="24"/>
              </w:rPr>
            </w:pPr>
          </w:p>
        </w:tc>
        <w:tc>
          <w:tcPr>
            <w:tcW w:w="4320" w:type="dxa"/>
            <w:shd w:val="clear" w:color="auto" w:fill="D0CECE" w:themeFill="background2" w:themeFillShade="E6"/>
          </w:tcPr>
          <w:p w:rsidR="005A3B26" w:rsidRPr="0068513B" w:rsidRDefault="005A3B26" w:rsidP="00E84C79">
            <w:pPr>
              <w:autoSpaceDE w:val="0"/>
              <w:autoSpaceDN w:val="0"/>
              <w:adjustRightInd w:val="0"/>
              <w:rPr>
                <w:rFonts w:ascii="Tw Cen MT" w:hAnsi="Tw Cen MT" w:cs="Calibri-Bold"/>
                <w:b/>
                <w:bCs/>
                <w:color w:val="33339B"/>
                <w:sz w:val="24"/>
                <w:szCs w:val="24"/>
              </w:rPr>
            </w:pPr>
            <w:r w:rsidRPr="0068513B">
              <w:rPr>
                <w:rFonts w:ascii="Tw Cen MT" w:hAnsi="Tw Cen MT" w:cs="Calibri-BoldItalic"/>
                <w:b/>
                <w:bCs/>
                <w:i/>
                <w:iCs/>
                <w:color w:val="333333"/>
                <w:sz w:val="24"/>
                <w:szCs w:val="24"/>
              </w:rPr>
              <w:t>Secondary Management</w:t>
            </w:r>
          </w:p>
        </w:tc>
      </w:tr>
      <w:tr w:rsidR="005A3B26" w:rsidRPr="0086394D" w:rsidTr="00E84C79">
        <w:tc>
          <w:tcPr>
            <w:tcW w:w="1255" w:type="dxa"/>
          </w:tcPr>
          <w:p w:rsidR="005A3B26" w:rsidRPr="00FA2F9C" w:rsidRDefault="005A3B26" w:rsidP="00E84C79">
            <w:pPr>
              <w:autoSpaceDE w:val="0"/>
              <w:autoSpaceDN w:val="0"/>
              <w:adjustRightInd w:val="0"/>
              <w:spacing w:line="240" w:lineRule="exact"/>
              <w:rPr>
                <w:rFonts w:ascii="Tw Cen MT" w:hAnsi="Tw Cen MT" w:cs="Calibri-Bold"/>
                <w:b/>
                <w:bCs/>
                <w:color w:val="33339B"/>
                <w:sz w:val="16"/>
                <w:szCs w:val="16"/>
              </w:rPr>
            </w:pPr>
            <w:r w:rsidRPr="00FA2F9C">
              <w:rPr>
                <w:rFonts w:ascii="Tw Cen MT" w:hAnsi="Tw Cen MT" w:cs="Calibri-Bold"/>
                <w:b/>
                <w:bCs/>
                <w:color w:val="33339B"/>
                <w:sz w:val="16"/>
                <w:szCs w:val="16"/>
              </w:rPr>
              <w:t>Oral candidiasis</w:t>
            </w:r>
          </w:p>
          <w:p w:rsidR="005A3B26" w:rsidRPr="00FA2F9C" w:rsidRDefault="005A3B26" w:rsidP="00E84C79">
            <w:pPr>
              <w:autoSpaceDE w:val="0"/>
              <w:autoSpaceDN w:val="0"/>
              <w:adjustRightInd w:val="0"/>
              <w:spacing w:line="240" w:lineRule="exact"/>
              <w:rPr>
                <w:rFonts w:ascii="Tw Cen MT" w:hAnsi="Tw Cen MT" w:cs="Calibri-Bold"/>
                <w:b/>
                <w:bCs/>
                <w:color w:val="33339B"/>
                <w:sz w:val="16"/>
                <w:szCs w:val="16"/>
              </w:rPr>
            </w:pPr>
          </w:p>
        </w:tc>
        <w:tc>
          <w:tcPr>
            <w:tcW w:w="1800" w:type="dxa"/>
          </w:tcPr>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Multiple whitish or red patches anywhere inside</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mouth</w:t>
            </w:r>
          </w:p>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p>
        </w:tc>
        <w:tc>
          <w:tcPr>
            <w:tcW w:w="2520" w:type="dxa"/>
          </w:tcPr>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p>
        </w:tc>
        <w:tc>
          <w:tcPr>
            <w:tcW w:w="3690" w:type="dxa"/>
          </w:tcPr>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proofErr w:type="spellStart"/>
            <w:r w:rsidRPr="0086394D">
              <w:rPr>
                <w:rFonts w:ascii="Tw Cen MT" w:hAnsi="Tw Cen MT" w:cs="Calibri-Bold"/>
                <w:b/>
                <w:bCs/>
                <w:color w:val="000081"/>
                <w:sz w:val="18"/>
                <w:szCs w:val="18"/>
              </w:rPr>
              <w:t>Nystatin</w:t>
            </w:r>
            <w:proofErr w:type="spellEnd"/>
            <w:r w:rsidRPr="0086394D">
              <w:rPr>
                <w:rFonts w:ascii="Tw Cen MT" w:hAnsi="Tw Cen MT" w:cs="Calibri-Bold"/>
                <w:b/>
                <w:bCs/>
                <w:color w:val="000081"/>
                <w:sz w:val="18"/>
                <w:szCs w:val="18"/>
              </w:rPr>
              <w:t xml:space="preserve"> oral suspension</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Treat for 7</w:t>
            </w:r>
            <w:r w:rsidRPr="0086394D">
              <w:rPr>
                <w:rFonts w:ascii="Cambria Math" w:hAnsi="Cambria Math" w:cs="Cambria Math"/>
                <w:color w:val="000000"/>
                <w:sz w:val="18"/>
                <w:szCs w:val="18"/>
              </w:rPr>
              <w:t>‐</w:t>
            </w:r>
            <w:r w:rsidRPr="0086394D">
              <w:rPr>
                <w:rFonts w:ascii="Tw Cen MT" w:hAnsi="Tw Cen MT" w:cs="Calibri"/>
                <w:color w:val="000000"/>
                <w:sz w:val="18"/>
                <w:szCs w:val="18"/>
              </w:rPr>
              <w:t>14 days; keep in mouth as long as possible; apply to mother’s nipples if breastfeeding</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4ml 6</w:t>
            </w:r>
            <w:r w:rsidRPr="0086394D">
              <w:rPr>
                <w:rFonts w:ascii="Cambria Math" w:hAnsi="Cambria Math" w:cs="Cambria Math"/>
                <w:color w:val="000000"/>
                <w:sz w:val="18"/>
                <w:szCs w:val="18"/>
              </w:rPr>
              <w:t>‐</w:t>
            </w:r>
            <w:r w:rsidRPr="0086394D">
              <w:rPr>
                <w:rFonts w:ascii="Tw Cen MT" w:hAnsi="Tw Cen MT" w:cs="Calibri"/>
                <w:color w:val="000000"/>
                <w:sz w:val="18"/>
                <w:szCs w:val="18"/>
              </w:rPr>
              <w:t>hourly</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1ml 6</w:t>
            </w:r>
            <w:r w:rsidRPr="0086394D">
              <w:rPr>
                <w:rFonts w:ascii="Cambria Math" w:hAnsi="Cambria Math" w:cs="Cambria Math"/>
                <w:color w:val="000000"/>
                <w:sz w:val="18"/>
                <w:szCs w:val="18"/>
              </w:rPr>
              <w:t>‐</w:t>
            </w:r>
            <w:r w:rsidRPr="0086394D">
              <w:rPr>
                <w:rFonts w:ascii="Tw Cen MT" w:hAnsi="Tw Cen MT" w:cs="Calibri"/>
                <w:color w:val="000000"/>
                <w:sz w:val="18"/>
                <w:szCs w:val="18"/>
              </w:rPr>
              <w:t>hourly</w:t>
            </w:r>
          </w:p>
          <w:p w:rsidR="005A3B26" w:rsidRDefault="005A3B26" w:rsidP="00E84C79">
            <w:pPr>
              <w:autoSpaceDE w:val="0"/>
              <w:autoSpaceDN w:val="0"/>
              <w:adjustRightInd w:val="0"/>
              <w:spacing w:line="240" w:lineRule="exact"/>
              <w:rPr>
                <w:rFonts w:ascii="Tw Cen MT" w:hAnsi="Tw Cen MT" w:cs="Calibri-Bold"/>
                <w:b/>
                <w:bCs/>
                <w:color w:val="33339B"/>
                <w:sz w:val="18"/>
                <w:szCs w:val="18"/>
              </w:rPr>
            </w:pPr>
          </w:p>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p>
        </w:tc>
        <w:tc>
          <w:tcPr>
            <w:tcW w:w="4320" w:type="dxa"/>
          </w:tcPr>
          <w:p w:rsidR="005A3B26" w:rsidRPr="0086394D" w:rsidRDefault="005A3B26" w:rsidP="00E84C79">
            <w:pPr>
              <w:autoSpaceDE w:val="0"/>
              <w:autoSpaceDN w:val="0"/>
              <w:adjustRightInd w:val="0"/>
              <w:spacing w:line="240" w:lineRule="exact"/>
              <w:rPr>
                <w:rFonts w:ascii="Tw Cen MT" w:hAnsi="Tw Cen MT" w:cs="Calibri-BoldItalic"/>
                <w:b/>
                <w:bCs/>
                <w:i/>
                <w:iCs/>
                <w:color w:val="333333"/>
                <w:sz w:val="18"/>
                <w:szCs w:val="18"/>
              </w:rPr>
            </w:pPr>
            <w:r w:rsidRPr="0086394D">
              <w:rPr>
                <w:rFonts w:ascii="Tw Cen MT" w:hAnsi="Tw Cen MT" w:cs="Calibri-BoldItalic"/>
                <w:b/>
                <w:bCs/>
                <w:i/>
                <w:iCs/>
                <w:color w:val="333333"/>
                <w:sz w:val="18"/>
                <w:szCs w:val="18"/>
              </w:rPr>
              <w:t>Secondary Management</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3 Alternative treatment options if severe or no</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 xml:space="preserve">response to </w:t>
            </w:r>
            <w:proofErr w:type="spellStart"/>
            <w:r w:rsidRPr="0086394D">
              <w:rPr>
                <w:rFonts w:ascii="Tw Cen MT" w:hAnsi="Tw Cen MT" w:cs="Calibri"/>
                <w:color w:val="000000"/>
                <w:sz w:val="18"/>
                <w:szCs w:val="18"/>
              </w:rPr>
              <w:t>nystatin</w:t>
            </w:r>
            <w:proofErr w:type="spellEnd"/>
            <w:r w:rsidRPr="0086394D">
              <w:rPr>
                <w:rFonts w:ascii="Tw Cen MT" w:hAnsi="Tw Cen MT" w:cs="Calibri"/>
                <w:color w:val="000000"/>
                <w:sz w:val="18"/>
                <w:szCs w:val="18"/>
              </w:rPr>
              <w:t>:</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Fluconazole tablets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Treat for 14 days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100 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6mg/kg on day 1 then 3mg/kg</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Ketoconazole tablets</w:t>
            </w:r>
          </w:p>
          <w:p w:rsidR="005A3B26" w:rsidRPr="0086394D" w:rsidRDefault="005A3B26" w:rsidP="00E84C79">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Do not give with NVP</w:t>
            </w:r>
          </w:p>
          <w:p w:rsidR="005A3B26" w:rsidRPr="0086394D" w:rsidRDefault="005A3B26" w:rsidP="00E84C79">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200mg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14 days</w:t>
            </w:r>
          </w:p>
          <w:p w:rsidR="005A3B26" w:rsidRPr="0086394D" w:rsidRDefault="005A3B26" w:rsidP="00E84C79">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5mg/kg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14 days</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proofErr w:type="spellStart"/>
            <w:r w:rsidRPr="0086394D">
              <w:rPr>
                <w:rFonts w:ascii="Tw Cen MT" w:hAnsi="Tw Cen MT" w:cs="Calibri-Bold"/>
                <w:b/>
                <w:bCs/>
                <w:color w:val="000081"/>
                <w:sz w:val="18"/>
                <w:szCs w:val="18"/>
              </w:rPr>
              <w:t>Miconazole</w:t>
            </w:r>
            <w:proofErr w:type="spellEnd"/>
            <w:r w:rsidRPr="0086394D">
              <w:rPr>
                <w:rFonts w:ascii="Tw Cen MT" w:hAnsi="Tw Cen MT" w:cs="Calibri-Bold"/>
                <w:b/>
                <w:bCs/>
                <w:color w:val="000081"/>
                <w:sz w:val="18"/>
                <w:szCs w:val="18"/>
              </w:rPr>
              <w:t xml:space="preserve"> gum patch or gel</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Use for children &gt; 4 months and adults</w:t>
            </w:r>
          </w:p>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r w:rsidRPr="0086394D">
              <w:rPr>
                <w:rFonts w:ascii="Tw Cen MT" w:hAnsi="Tw Cen MT" w:cs="Calibri"/>
                <w:color w:val="000000"/>
                <w:sz w:val="18"/>
                <w:szCs w:val="18"/>
              </w:rPr>
              <w:t>Treat with 1 patch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14 days</w:t>
            </w:r>
          </w:p>
        </w:tc>
      </w:tr>
      <w:tr w:rsidR="005A3B26" w:rsidRPr="0086394D" w:rsidTr="00E84C79">
        <w:tc>
          <w:tcPr>
            <w:tcW w:w="1255" w:type="dxa"/>
          </w:tcPr>
          <w:p w:rsidR="005A3B26" w:rsidRPr="00FA2F9C" w:rsidRDefault="005A3B26" w:rsidP="00E84C79">
            <w:pPr>
              <w:autoSpaceDE w:val="0"/>
              <w:autoSpaceDN w:val="0"/>
              <w:adjustRightInd w:val="0"/>
              <w:spacing w:line="240" w:lineRule="exact"/>
              <w:rPr>
                <w:rFonts w:ascii="Tw Cen MT" w:hAnsi="Tw Cen MT" w:cs="Calibri-Bold"/>
                <w:b/>
                <w:bCs/>
                <w:color w:val="33339B"/>
                <w:sz w:val="16"/>
                <w:szCs w:val="16"/>
              </w:rPr>
            </w:pPr>
            <w:proofErr w:type="spellStart"/>
            <w:r w:rsidRPr="00FA2F9C">
              <w:rPr>
                <w:rFonts w:ascii="Tw Cen MT" w:hAnsi="Tw Cen MT" w:cs="Calibri-Bold"/>
                <w:b/>
                <w:bCs/>
                <w:color w:val="33339B"/>
                <w:sz w:val="16"/>
                <w:szCs w:val="16"/>
              </w:rPr>
              <w:t>Oesophageal</w:t>
            </w:r>
            <w:proofErr w:type="spellEnd"/>
            <w:r w:rsidRPr="00FA2F9C">
              <w:rPr>
                <w:rFonts w:ascii="Tw Cen MT" w:hAnsi="Tw Cen MT" w:cs="Calibri-Bold"/>
                <w:b/>
                <w:bCs/>
                <w:color w:val="33339B"/>
                <w:sz w:val="16"/>
                <w:szCs w:val="16"/>
              </w:rPr>
              <w:t xml:space="preserve"> candidiasis</w:t>
            </w:r>
          </w:p>
          <w:p w:rsidR="005A3B26" w:rsidRPr="00FA2F9C" w:rsidRDefault="005A3B26" w:rsidP="00E84C79">
            <w:pPr>
              <w:autoSpaceDE w:val="0"/>
              <w:autoSpaceDN w:val="0"/>
              <w:adjustRightInd w:val="0"/>
              <w:spacing w:line="240" w:lineRule="exact"/>
              <w:rPr>
                <w:rFonts w:ascii="Tw Cen MT" w:hAnsi="Tw Cen MT" w:cs="Calibri-Bold"/>
                <w:b/>
                <w:bCs/>
                <w:color w:val="33339B"/>
                <w:sz w:val="16"/>
                <w:szCs w:val="16"/>
              </w:rPr>
            </w:pPr>
          </w:p>
        </w:tc>
        <w:tc>
          <w:tcPr>
            <w:tcW w:w="1800" w:type="dxa"/>
          </w:tcPr>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r w:rsidRPr="0086394D">
              <w:rPr>
                <w:rFonts w:ascii="Tw Cen MT" w:hAnsi="Tw Cen MT" w:cs="Calibri"/>
                <w:color w:val="000000"/>
                <w:sz w:val="18"/>
                <w:szCs w:val="18"/>
              </w:rPr>
              <w:t xml:space="preserve">Retrosternal pain on swallowing; infants </w:t>
            </w:r>
            <w:r>
              <w:rPr>
                <w:rFonts w:ascii="Tw Cen MT" w:hAnsi="Tw Cen MT" w:cs="Calibri"/>
                <w:color w:val="000000"/>
                <w:sz w:val="18"/>
                <w:szCs w:val="18"/>
              </w:rPr>
              <w:t xml:space="preserve">&amp; </w:t>
            </w:r>
            <w:r w:rsidRPr="0086394D">
              <w:rPr>
                <w:rFonts w:ascii="Tw Cen MT" w:hAnsi="Tw Cen MT" w:cs="Calibri"/>
                <w:color w:val="000000"/>
                <w:sz w:val="18"/>
                <w:szCs w:val="18"/>
              </w:rPr>
              <w:t>children refusing to eat; +/</w:t>
            </w:r>
            <w:r w:rsidRPr="0086394D">
              <w:rPr>
                <w:rFonts w:ascii="Cambria Math" w:hAnsi="Cambria Math" w:cs="Cambria Math"/>
                <w:color w:val="000000"/>
                <w:sz w:val="18"/>
                <w:szCs w:val="18"/>
              </w:rPr>
              <w:t>‐</w:t>
            </w:r>
            <w:r w:rsidRPr="0086394D">
              <w:rPr>
                <w:rFonts w:ascii="Tw Cen MT" w:hAnsi="Tw Cen MT" w:cs="Calibri"/>
                <w:color w:val="000000"/>
                <w:sz w:val="18"/>
                <w:szCs w:val="18"/>
              </w:rPr>
              <w:t xml:space="preserve"> oral thrush</w:t>
            </w:r>
          </w:p>
        </w:tc>
        <w:tc>
          <w:tcPr>
            <w:tcW w:w="2520" w:type="dxa"/>
          </w:tcPr>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p>
        </w:tc>
        <w:tc>
          <w:tcPr>
            <w:tcW w:w="3690" w:type="dxa"/>
          </w:tcPr>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Fluconazole tablets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Treat for 14 days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200mg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14 days</w:t>
            </w:r>
          </w:p>
          <w:p w:rsidR="005A3B26" w:rsidRPr="0086394D" w:rsidRDefault="005A3B26" w:rsidP="00E84C79">
            <w:pPr>
              <w:spacing w:line="240" w:lineRule="exact"/>
              <w:rPr>
                <w:rFonts w:ascii="Tw Cen MT" w:hAnsi="Tw Cen MT" w:cs="Calibri-Bold"/>
                <w:b/>
                <w:bCs/>
                <w:color w:val="33339B"/>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12mg/kg day one then 6mg/kg</w:t>
            </w:r>
          </w:p>
        </w:tc>
        <w:tc>
          <w:tcPr>
            <w:tcW w:w="4320" w:type="dxa"/>
          </w:tcPr>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p>
        </w:tc>
      </w:tr>
      <w:tr w:rsidR="005A3B26" w:rsidRPr="0086394D" w:rsidTr="00E84C79">
        <w:tc>
          <w:tcPr>
            <w:tcW w:w="1255" w:type="dxa"/>
          </w:tcPr>
          <w:p w:rsidR="005A3B26" w:rsidRPr="00FA2F9C" w:rsidRDefault="005A3B26" w:rsidP="00E84C79">
            <w:pPr>
              <w:autoSpaceDE w:val="0"/>
              <w:autoSpaceDN w:val="0"/>
              <w:adjustRightInd w:val="0"/>
              <w:spacing w:line="240" w:lineRule="exact"/>
              <w:rPr>
                <w:rFonts w:ascii="Tw Cen MT" w:hAnsi="Tw Cen MT" w:cs="Calibri-Bold"/>
                <w:b/>
                <w:bCs/>
                <w:color w:val="33339B"/>
                <w:sz w:val="16"/>
                <w:szCs w:val="16"/>
              </w:rPr>
            </w:pPr>
            <w:r w:rsidRPr="00FA2F9C">
              <w:rPr>
                <w:rFonts w:ascii="Tw Cen MT" w:hAnsi="Tw Cen MT" w:cs="Calibri-Bold"/>
                <w:b/>
                <w:bCs/>
                <w:color w:val="33339B"/>
                <w:sz w:val="16"/>
                <w:szCs w:val="16"/>
              </w:rPr>
              <w:t xml:space="preserve">Chronic </w:t>
            </w:r>
            <w:proofErr w:type="spellStart"/>
            <w:r w:rsidRPr="00FA2F9C">
              <w:rPr>
                <w:rFonts w:ascii="Tw Cen MT" w:hAnsi="Tw Cen MT" w:cs="Calibri-Bold"/>
                <w:b/>
                <w:bCs/>
                <w:color w:val="33339B"/>
                <w:sz w:val="16"/>
                <w:szCs w:val="16"/>
              </w:rPr>
              <w:t>diarrhoea</w:t>
            </w:r>
            <w:proofErr w:type="spellEnd"/>
          </w:p>
        </w:tc>
        <w:tc>
          <w:tcPr>
            <w:tcW w:w="1800" w:type="dxa"/>
          </w:tcPr>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More than 3 loose non</w:t>
            </w:r>
            <w:r w:rsidRPr="0086394D">
              <w:rPr>
                <w:rFonts w:ascii="Cambria Math" w:hAnsi="Cambria Math" w:cs="Cambria Math"/>
                <w:color w:val="000000"/>
                <w:sz w:val="18"/>
                <w:szCs w:val="18"/>
              </w:rPr>
              <w:t>‐</w:t>
            </w:r>
            <w:r w:rsidRPr="0086394D">
              <w:rPr>
                <w:rFonts w:ascii="Tw Cen MT" w:hAnsi="Tw Cen MT" w:cs="Calibri"/>
                <w:color w:val="000000"/>
                <w:sz w:val="18"/>
                <w:szCs w:val="18"/>
              </w:rPr>
              <w:t>bloody motions per 24 hours for more than 2 weeks</w:t>
            </w:r>
          </w:p>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p>
        </w:tc>
        <w:tc>
          <w:tcPr>
            <w:tcW w:w="2520" w:type="dxa"/>
          </w:tcPr>
          <w:p w:rsidR="005A3B26" w:rsidRPr="0086394D" w:rsidRDefault="005A3B26" w:rsidP="00E84C79">
            <w:pPr>
              <w:autoSpaceDE w:val="0"/>
              <w:autoSpaceDN w:val="0"/>
              <w:adjustRightInd w:val="0"/>
              <w:spacing w:line="240" w:lineRule="exact"/>
              <w:rPr>
                <w:rFonts w:ascii="Tw Cen MT" w:hAnsi="Tw Cen MT" w:cs="Calibri"/>
                <w:sz w:val="18"/>
                <w:szCs w:val="18"/>
              </w:rPr>
            </w:pPr>
            <w:r w:rsidRPr="0086394D">
              <w:rPr>
                <w:rFonts w:ascii="Tw Cen MT" w:hAnsi="Tw Cen MT" w:cs="Calibri"/>
                <w:sz w:val="18"/>
                <w:szCs w:val="18"/>
              </w:rPr>
              <w:t>Based on response to stepwise empirical treatment:</w:t>
            </w:r>
          </w:p>
          <w:p w:rsidR="005A3B26" w:rsidRDefault="005A3B26" w:rsidP="00E84C79">
            <w:pPr>
              <w:autoSpaceDE w:val="0"/>
              <w:autoSpaceDN w:val="0"/>
              <w:adjustRightInd w:val="0"/>
              <w:spacing w:line="240" w:lineRule="exact"/>
              <w:rPr>
                <w:rFonts w:ascii="Tw Cen MT" w:hAnsi="Tw Cen MT" w:cs="Calibri-Bold"/>
                <w:b/>
                <w:bCs/>
                <w:sz w:val="18"/>
                <w:szCs w:val="18"/>
              </w:rPr>
            </w:pPr>
          </w:p>
          <w:p w:rsidR="005A3B26" w:rsidRPr="0086394D" w:rsidRDefault="005A3B26" w:rsidP="00E84C79">
            <w:pPr>
              <w:autoSpaceDE w:val="0"/>
              <w:autoSpaceDN w:val="0"/>
              <w:adjustRightInd w:val="0"/>
              <w:spacing w:line="240" w:lineRule="exact"/>
              <w:rPr>
                <w:rFonts w:ascii="Tw Cen MT" w:hAnsi="Tw Cen MT" w:cs="Calibri"/>
                <w:sz w:val="18"/>
                <w:szCs w:val="18"/>
              </w:rPr>
            </w:pPr>
            <w:r w:rsidRPr="0086394D">
              <w:rPr>
                <w:rFonts w:ascii="Tw Cen MT" w:hAnsi="Tw Cen MT" w:cs="Calibri-Bold"/>
                <w:b/>
                <w:bCs/>
                <w:sz w:val="18"/>
                <w:szCs w:val="18"/>
              </w:rPr>
              <w:t xml:space="preserve">Step 1 </w:t>
            </w:r>
            <w:r w:rsidRPr="0086394D">
              <w:rPr>
                <w:rFonts w:ascii="Tw Cen MT" w:hAnsi="Tw Cen MT" w:cs="Calibri"/>
                <w:sz w:val="18"/>
                <w:szCs w:val="18"/>
              </w:rPr>
              <w:t xml:space="preserve">treats: </w:t>
            </w:r>
            <w:proofErr w:type="spellStart"/>
            <w:r w:rsidRPr="0086394D">
              <w:rPr>
                <w:rFonts w:ascii="Tw Cen MT" w:hAnsi="Tw Cen MT" w:cs="Calibri"/>
                <w:sz w:val="18"/>
                <w:szCs w:val="18"/>
              </w:rPr>
              <w:t>isospora</w:t>
            </w:r>
            <w:proofErr w:type="spellEnd"/>
            <w:r w:rsidRPr="0086394D">
              <w:rPr>
                <w:rFonts w:ascii="Tw Cen MT" w:hAnsi="Tw Cen MT" w:cs="Calibri"/>
                <w:sz w:val="18"/>
                <w:szCs w:val="18"/>
              </w:rPr>
              <w:t xml:space="preserve">, </w:t>
            </w:r>
            <w:proofErr w:type="spellStart"/>
            <w:r w:rsidRPr="0086394D">
              <w:rPr>
                <w:rFonts w:ascii="Tw Cen MT" w:hAnsi="Tw Cen MT" w:cs="Calibri"/>
                <w:sz w:val="18"/>
                <w:szCs w:val="18"/>
              </w:rPr>
              <w:t>cyclospora</w:t>
            </w:r>
            <w:proofErr w:type="spellEnd"/>
            <w:r w:rsidRPr="0086394D">
              <w:rPr>
                <w:rFonts w:ascii="Tw Cen MT" w:hAnsi="Tw Cen MT" w:cs="Calibri"/>
                <w:sz w:val="18"/>
                <w:szCs w:val="18"/>
              </w:rPr>
              <w:t>, bacterial</w:t>
            </w:r>
          </w:p>
          <w:p w:rsidR="005A3B26" w:rsidRDefault="005A3B26" w:rsidP="00E84C79">
            <w:pPr>
              <w:autoSpaceDE w:val="0"/>
              <w:autoSpaceDN w:val="0"/>
              <w:adjustRightInd w:val="0"/>
              <w:spacing w:line="240" w:lineRule="exact"/>
              <w:rPr>
                <w:rFonts w:ascii="Tw Cen MT" w:hAnsi="Tw Cen MT" w:cs="Calibri-Bold"/>
                <w:b/>
                <w:bCs/>
                <w:sz w:val="18"/>
                <w:szCs w:val="18"/>
              </w:rPr>
            </w:pPr>
          </w:p>
          <w:p w:rsidR="005A3B26" w:rsidRPr="0086394D" w:rsidRDefault="005A3B26" w:rsidP="00E84C79">
            <w:pPr>
              <w:autoSpaceDE w:val="0"/>
              <w:autoSpaceDN w:val="0"/>
              <w:adjustRightInd w:val="0"/>
              <w:spacing w:line="240" w:lineRule="exact"/>
              <w:rPr>
                <w:rFonts w:ascii="Tw Cen MT" w:hAnsi="Tw Cen MT" w:cs="Calibri"/>
                <w:sz w:val="18"/>
                <w:szCs w:val="18"/>
              </w:rPr>
            </w:pPr>
            <w:r w:rsidRPr="0086394D">
              <w:rPr>
                <w:rFonts w:ascii="Tw Cen MT" w:hAnsi="Tw Cen MT" w:cs="Calibri-Bold"/>
                <w:b/>
                <w:bCs/>
                <w:sz w:val="18"/>
                <w:szCs w:val="18"/>
              </w:rPr>
              <w:t xml:space="preserve">Step 2 </w:t>
            </w:r>
            <w:r w:rsidRPr="0086394D">
              <w:rPr>
                <w:rFonts w:ascii="Tw Cen MT" w:hAnsi="Tw Cen MT" w:cs="Calibri"/>
                <w:sz w:val="18"/>
                <w:szCs w:val="18"/>
              </w:rPr>
              <w:t xml:space="preserve">treats: giardia, clostridium, amoeba, </w:t>
            </w:r>
            <w:proofErr w:type="spellStart"/>
            <w:r w:rsidRPr="0086394D">
              <w:rPr>
                <w:rFonts w:ascii="Tw Cen MT" w:hAnsi="Tw Cen MT" w:cs="Calibri"/>
                <w:sz w:val="18"/>
                <w:szCs w:val="18"/>
              </w:rPr>
              <w:t>microspora</w:t>
            </w:r>
            <w:proofErr w:type="spellEnd"/>
            <w:r w:rsidRPr="0086394D">
              <w:rPr>
                <w:rFonts w:ascii="Tw Cen MT" w:hAnsi="Tw Cen MT" w:cs="Calibri"/>
                <w:sz w:val="18"/>
                <w:szCs w:val="18"/>
              </w:rPr>
              <w:t>.</w:t>
            </w:r>
          </w:p>
          <w:p w:rsidR="005A3B26" w:rsidRDefault="005A3B26" w:rsidP="00E84C79">
            <w:pPr>
              <w:autoSpaceDE w:val="0"/>
              <w:autoSpaceDN w:val="0"/>
              <w:adjustRightInd w:val="0"/>
              <w:spacing w:line="240" w:lineRule="exact"/>
              <w:rPr>
                <w:rFonts w:ascii="Tw Cen MT" w:hAnsi="Tw Cen MT" w:cs="Calibri-Bold"/>
                <w:b/>
                <w:bCs/>
                <w:sz w:val="18"/>
                <w:szCs w:val="18"/>
              </w:rPr>
            </w:pP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sz w:val="18"/>
                <w:szCs w:val="18"/>
              </w:rPr>
              <w:t xml:space="preserve">Step 3 </w:t>
            </w:r>
            <w:r w:rsidRPr="0086394D">
              <w:rPr>
                <w:rFonts w:ascii="Tw Cen MT" w:hAnsi="Tw Cen MT" w:cs="Calibri"/>
                <w:sz w:val="18"/>
                <w:szCs w:val="18"/>
              </w:rPr>
              <w:t xml:space="preserve">treats: </w:t>
            </w:r>
            <w:proofErr w:type="spellStart"/>
            <w:r w:rsidRPr="0086394D">
              <w:rPr>
                <w:rFonts w:ascii="Tw Cen MT" w:hAnsi="Tw Cen MT" w:cs="Calibri"/>
                <w:sz w:val="18"/>
                <w:szCs w:val="18"/>
              </w:rPr>
              <w:t>microspora</w:t>
            </w:r>
            <w:proofErr w:type="spellEnd"/>
            <w:r w:rsidRPr="0086394D">
              <w:rPr>
                <w:rFonts w:ascii="Tw Cen MT" w:hAnsi="Tw Cen MT" w:cs="Calibri"/>
                <w:sz w:val="18"/>
                <w:szCs w:val="18"/>
              </w:rPr>
              <w:t xml:space="preserve">., </w:t>
            </w:r>
            <w:proofErr w:type="spellStart"/>
            <w:r w:rsidRPr="0086394D">
              <w:rPr>
                <w:rFonts w:ascii="Tw Cen MT" w:hAnsi="Tw Cen MT" w:cs="Calibri"/>
                <w:sz w:val="18"/>
                <w:szCs w:val="18"/>
              </w:rPr>
              <w:t>helminths</w:t>
            </w:r>
            <w:proofErr w:type="spellEnd"/>
          </w:p>
        </w:tc>
        <w:tc>
          <w:tcPr>
            <w:tcW w:w="3690" w:type="dxa"/>
          </w:tcPr>
          <w:p w:rsidR="005A3B26" w:rsidRPr="00E64E9D" w:rsidRDefault="005A3B26" w:rsidP="00E84C79">
            <w:pPr>
              <w:autoSpaceDE w:val="0"/>
              <w:autoSpaceDN w:val="0"/>
              <w:adjustRightInd w:val="0"/>
              <w:spacing w:line="240" w:lineRule="exact"/>
              <w:rPr>
                <w:rFonts w:ascii="Tw Cen MT" w:hAnsi="Tw Cen MT" w:cs="Calibri-Bold"/>
                <w:b/>
                <w:bCs/>
                <w:color w:val="000081"/>
                <w:sz w:val="18"/>
                <w:szCs w:val="18"/>
              </w:rPr>
            </w:pPr>
            <w:r w:rsidRPr="00E64E9D">
              <w:rPr>
                <w:rFonts w:ascii="Tw Cen MT" w:hAnsi="Tw Cen MT" w:cs="Calibri-Bold"/>
                <w:b/>
                <w:bCs/>
                <w:color w:val="000081"/>
                <w:sz w:val="18"/>
                <w:szCs w:val="18"/>
              </w:rPr>
              <w:t xml:space="preserve">ORS </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Drink 5ml/kg 4</w:t>
            </w:r>
            <w:r w:rsidRPr="0086394D">
              <w:rPr>
                <w:rFonts w:ascii="Cambria Math" w:hAnsi="Cambria Math" w:cs="Cambria Math"/>
                <w:color w:val="000000"/>
                <w:sz w:val="18"/>
                <w:szCs w:val="18"/>
              </w:rPr>
              <w:t>‐</w:t>
            </w:r>
            <w:r w:rsidRPr="0086394D">
              <w:rPr>
                <w:rFonts w:ascii="Tw Cen MT" w:hAnsi="Tw Cen MT" w:cs="Calibri"/>
                <w:color w:val="000000"/>
                <w:sz w:val="18"/>
                <w:szCs w:val="18"/>
              </w:rPr>
              <w:t xml:space="preserve">hourly and after every episode of </w:t>
            </w:r>
            <w:proofErr w:type="spellStart"/>
            <w:r w:rsidRPr="0086394D">
              <w:rPr>
                <w:rFonts w:ascii="Tw Cen MT" w:hAnsi="Tw Cen MT" w:cs="Calibri"/>
                <w:color w:val="000000"/>
                <w:sz w:val="18"/>
                <w:szCs w:val="18"/>
              </w:rPr>
              <w:t>diarrhoea</w:t>
            </w:r>
            <w:proofErr w:type="spellEnd"/>
            <w:r w:rsidRPr="0086394D">
              <w:rPr>
                <w:rFonts w:ascii="Tw Cen MT" w:hAnsi="Tw Cen MT" w:cs="Calibri"/>
                <w:color w:val="000000"/>
                <w:sz w:val="18"/>
                <w:szCs w:val="18"/>
              </w:rPr>
              <w:t>. Drink 5ml doses every 5 min if vomiting occurs</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IV Fluids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If severe de</w:t>
            </w:r>
            <w:r w:rsidRPr="0086394D">
              <w:rPr>
                <w:rFonts w:ascii="Cambria Math" w:hAnsi="Cambria Math" w:cs="Cambria Math"/>
                <w:color w:val="000000"/>
                <w:sz w:val="18"/>
                <w:szCs w:val="18"/>
              </w:rPr>
              <w:t>‐</w:t>
            </w:r>
            <w:r w:rsidRPr="0086394D">
              <w:rPr>
                <w:rFonts w:ascii="Tw Cen MT" w:hAnsi="Tw Cen MT" w:cs="Calibri"/>
                <w:color w:val="000000"/>
                <w:sz w:val="18"/>
                <w:szCs w:val="18"/>
              </w:rPr>
              <w:t>hydration</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proofErr w:type="spellStart"/>
            <w:r w:rsidRPr="0086394D">
              <w:rPr>
                <w:rFonts w:ascii="Tw Cen MT" w:hAnsi="Tw Cen MT" w:cs="Calibri-Bold"/>
                <w:b/>
                <w:bCs/>
                <w:color w:val="000081"/>
                <w:sz w:val="18"/>
                <w:szCs w:val="18"/>
              </w:rPr>
              <w:t>Loperamide</w:t>
            </w:r>
            <w:proofErr w:type="spellEnd"/>
            <w:r w:rsidRPr="0086394D">
              <w:rPr>
                <w:rFonts w:ascii="Tw Cen MT" w:hAnsi="Tw Cen MT" w:cs="Calibri-Bold"/>
                <w:b/>
                <w:bCs/>
                <w:color w:val="000081"/>
                <w:sz w:val="18"/>
                <w:szCs w:val="18"/>
              </w:rPr>
              <w:t xml:space="preserve"> tablets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2mg after every loose stool (max</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12mg in 24 hours)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Do NOT use for children</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 xml:space="preserve">Step 1: </w:t>
            </w:r>
            <w:proofErr w:type="spellStart"/>
            <w:r w:rsidRPr="0086394D">
              <w:rPr>
                <w:rFonts w:ascii="Tw Cen MT" w:hAnsi="Tw Cen MT" w:cs="Calibri-Bold"/>
                <w:b/>
                <w:bCs/>
                <w:color w:val="000081"/>
                <w:sz w:val="18"/>
                <w:szCs w:val="18"/>
              </w:rPr>
              <w:t>Cotrimoxazole</w:t>
            </w:r>
            <w:proofErr w:type="spellEnd"/>
            <w:r w:rsidRPr="0086394D">
              <w:rPr>
                <w:rFonts w:ascii="Tw Cen MT" w:hAnsi="Tw Cen MT" w:cs="Calibri-Bold"/>
                <w:b/>
                <w:bCs/>
                <w:color w:val="000081"/>
                <w:sz w:val="18"/>
                <w:szCs w:val="18"/>
              </w:rPr>
              <w:t xml:space="preserve"> tablets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960mg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80 mg/kg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Zinc tablets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Give for 10 days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Child 0</w:t>
            </w:r>
            <w:r w:rsidRPr="0086394D">
              <w:rPr>
                <w:rFonts w:ascii="Cambria Math" w:hAnsi="Cambria Math" w:cs="Cambria Math"/>
                <w:b/>
                <w:bCs/>
                <w:color w:val="000000"/>
                <w:sz w:val="18"/>
                <w:szCs w:val="18"/>
              </w:rPr>
              <w:t>‐</w:t>
            </w:r>
            <w:r w:rsidRPr="0086394D">
              <w:rPr>
                <w:rFonts w:ascii="Tw Cen MT" w:hAnsi="Tw Cen MT" w:cs="Calibri-Bold"/>
                <w:b/>
                <w:bCs/>
                <w:color w:val="000000"/>
                <w:sz w:val="18"/>
                <w:szCs w:val="18"/>
              </w:rPr>
              <w:t xml:space="preserve">6mths: </w:t>
            </w:r>
            <w:r w:rsidRPr="0086394D">
              <w:rPr>
                <w:rFonts w:ascii="Tw Cen MT" w:hAnsi="Tw Cen MT" w:cs="Calibri"/>
                <w:color w:val="000000"/>
                <w:sz w:val="18"/>
                <w:szCs w:val="18"/>
              </w:rPr>
              <w:t>10 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w:t>
            </w:r>
          </w:p>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r w:rsidRPr="0086394D">
              <w:rPr>
                <w:rFonts w:ascii="Tw Cen MT" w:hAnsi="Tw Cen MT" w:cs="Calibri-Bold"/>
                <w:b/>
                <w:bCs/>
                <w:color w:val="000000"/>
                <w:sz w:val="18"/>
                <w:szCs w:val="18"/>
              </w:rPr>
              <w:t xml:space="preserve">Child 6mths – 5 </w:t>
            </w:r>
            <w:proofErr w:type="spellStart"/>
            <w:r w:rsidRPr="0086394D">
              <w:rPr>
                <w:rFonts w:ascii="Tw Cen MT" w:hAnsi="Tw Cen MT" w:cs="Calibri-Bold"/>
                <w:b/>
                <w:bCs/>
                <w:color w:val="000000"/>
                <w:sz w:val="18"/>
                <w:szCs w:val="18"/>
              </w:rPr>
              <w:t>yrs</w:t>
            </w:r>
            <w:proofErr w:type="spellEnd"/>
            <w:r w:rsidRPr="0086394D">
              <w:rPr>
                <w:rFonts w:ascii="Tw Cen MT" w:hAnsi="Tw Cen MT" w:cs="Calibri-Bold"/>
                <w:b/>
                <w:bCs/>
                <w:color w:val="000000"/>
                <w:sz w:val="18"/>
                <w:szCs w:val="18"/>
              </w:rPr>
              <w:t xml:space="preserve">: </w:t>
            </w:r>
            <w:r w:rsidRPr="0086394D">
              <w:rPr>
                <w:rFonts w:ascii="Tw Cen MT" w:hAnsi="Tw Cen MT" w:cs="Calibri"/>
                <w:color w:val="000000"/>
                <w:sz w:val="18"/>
                <w:szCs w:val="18"/>
              </w:rPr>
              <w:t>20 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w:t>
            </w:r>
          </w:p>
        </w:tc>
        <w:tc>
          <w:tcPr>
            <w:tcW w:w="4320" w:type="dxa"/>
          </w:tcPr>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
                <w:color w:val="000000"/>
                <w:sz w:val="18"/>
                <w:szCs w:val="18"/>
              </w:rPr>
              <w:t>Continue with step 2 and 3 if no improvement</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Step 2: Metronidazole tablets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800mg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p w:rsidR="005A3B26" w:rsidRPr="0086394D" w:rsidRDefault="005A3B26" w:rsidP="00E84C79">
            <w:pPr>
              <w:autoSpaceDE w:val="0"/>
              <w:autoSpaceDN w:val="0"/>
              <w:adjustRightInd w:val="0"/>
              <w:spacing w:line="240" w:lineRule="exact"/>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15mg/kg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p w:rsidR="005A3B26" w:rsidRPr="0086394D" w:rsidRDefault="005A3B26" w:rsidP="00E84C79">
            <w:pPr>
              <w:autoSpaceDE w:val="0"/>
              <w:autoSpaceDN w:val="0"/>
              <w:adjustRightInd w:val="0"/>
              <w:spacing w:line="240" w:lineRule="exact"/>
              <w:rPr>
                <w:rFonts w:ascii="Tw Cen MT" w:hAnsi="Tw Cen MT" w:cs="Calibri-Bold"/>
                <w:b/>
                <w:bCs/>
                <w:color w:val="000081"/>
                <w:sz w:val="18"/>
                <w:szCs w:val="18"/>
              </w:rPr>
            </w:pPr>
            <w:r w:rsidRPr="0086394D">
              <w:rPr>
                <w:rFonts w:ascii="Tw Cen MT" w:hAnsi="Tw Cen MT" w:cs="Calibri-Bold"/>
                <w:b/>
                <w:bCs/>
                <w:color w:val="000081"/>
                <w:sz w:val="18"/>
                <w:szCs w:val="18"/>
              </w:rPr>
              <w:t xml:space="preserve">Step 3: </w:t>
            </w:r>
            <w:proofErr w:type="spellStart"/>
            <w:r w:rsidRPr="0086394D">
              <w:rPr>
                <w:rFonts w:ascii="Tw Cen MT" w:hAnsi="Tw Cen MT" w:cs="Calibri-Bold"/>
                <w:b/>
                <w:bCs/>
                <w:color w:val="000081"/>
                <w:sz w:val="18"/>
                <w:szCs w:val="18"/>
              </w:rPr>
              <w:t>Albendazole</w:t>
            </w:r>
            <w:proofErr w:type="spellEnd"/>
            <w:r w:rsidRPr="0086394D">
              <w:rPr>
                <w:rFonts w:ascii="Tw Cen MT" w:hAnsi="Tw Cen MT" w:cs="Calibri-Bold"/>
                <w:b/>
                <w:bCs/>
                <w:color w:val="000081"/>
                <w:sz w:val="18"/>
                <w:szCs w:val="18"/>
              </w:rPr>
              <w:t xml:space="preserve"> tablets</w:t>
            </w:r>
          </w:p>
          <w:p w:rsidR="005A3B26" w:rsidRPr="0086394D" w:rsidRDefault="005A3B26" w:rsidP="00E84C79">
            <w:pPr>
              <w:autoSpaceDE w:val="0"/>
              <w:autoSpaceDN w:val="0"/>
              <w:adjustRightInd w:val="0"/>
              <w:spacing w:line="240" w:lineRule="exact"/>
              <w:rPr>
                <w:rFonts w:ascii="Tw Cen MT" w:hAnsi="Tw Cen MT" w:cs="Calibri-Bold"/>
                <w:b/>
                <w:bCs/>
                <w:color w:val="33339B"/>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400mg 12</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14 days</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lastRenderedPageBreak/>
              <w:t>TB</w:t>
            </w:r>
          </w:p>
        </w:tc>
        <w:tc>
          <w:tcPr>
            <w:tcW w:w="180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Very variable: Persistent fever / drenching night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 xml:space="preserve">sweats; weight loss; failure to thrive; persistent cough; </w:t>
            </w:r>
            <w:proofErr w:type="spellStart"/>
            <w:r w:rsidRPr="0086394D">
              <w:rPr>
                <w:rFonts w:ascii="Tw Cen MT" w:hAnsi="Tw Cen MT" w:cs="Calibri"/>
                <w:color w:val="000000"/>
                <w:sz w:val="18"/>
                <w:szCs w:val="18"/>
              </w:rPr>
              <w:t>anaemia</w:t>
            </w:r>
            <w:proofErr w:type="spellEnd"/>
            <w:r w:rsidRPr="0086394D">
              <w:rPr>
                <w:rFonts w:ascii="Tw Cen MT" w:hAnsi="Tw Cen MT" w:cs="Calibri"/>
                <w:color w:val="000000"/>
                <w:sz w:val="18"/>
                <w:szCs w:val="18"/>
              </w:rPr>
              <w:t xml:space="preserve"> &lt;8g/dl; enlarged nodes;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meningitis signs</w:t>
            </w:r>
          </w:p>
          <w:p w:rsidR="005A3B26" w:rsidRPr="0086394D" w:rsidRDefault="005A3B26" w:rsidP="00FA2F9C">
            <w:pPr>
              <w:autoSpaceDE w:val="0"/>
              <w:autoSpaceDN w:val="0"/>
              <w:adjustRightInd w:val="0"/>
              <w:rPr>
                <w:rFonts w:ascii="Tw Cen MT" w:hAnsi="Tw Cen MT" w:cs="Calibri-Bold"/>
                <w:b/>
                <w:bCs/>
                <w:color w:val="33339B"/>
                <w:sz w:val="18"/>
                <w:szCs w:val="18"/>
              </w:rPr>
            </w:pPr>
          </w:p>
        </w:tc>
        <w:tc>
          <w:tcPr>
            <w:tcW w:w="2520" w:type="dxa"/>
          </w:tcPr>
          <w:p w:rsidR="005A3B26" w:rsidRPr="0068513B" w:rsidRDefault="005A3B26" w:rsidP="00FA2F9C">
            <w:pPr>
              <w:autoSpaceDE w:val="0"/>
              <w:autoSpaceDN w:val="0"/>
              <w:adjustRightInd w:val="0"/>
              <w:rPr>
                <w:rFonts w:ascii="Tw Cen MT" w:hAnsi="Tw Cen MT" w:cs="Calibri"/>
                <w:b/>
                <w:color w:val="000081"/>
                <w:sz w:val="18"/>
                <w:szCs w:val="18"/>
              </w:rPr>
            </w:pPr>
            <w:r w:rsidRPr="0068513B">
              <w:rPr>
                <w:rFonts w:ascii="Tw Cen MT" w:hAnsi="Tw Cen MT" w:cs="Calibri"/>
                <w:b/>
                <w:color w:val="000081"/>
                <w:sz w:val="18"/>
                <w:szCs w:val="18"/>
              </w:rPr>
              <w:t xml:space="preserve">TB case / TB suspect in household; </w:t>
            </w:r>
          </w:p>
          <w:p w:rsidR="005A3B26" w:rsidRPr="0068513B" w:rsidRDefault="005A3B26" w:rsidP="00FA2F9C">
            <w:pPr>
              <w:autoSpaceDE w:val="0"/>
              <w:autoSpaceDN w:val="0"/>
              <w:adjustRightInd w:val="0"/>
              <w:rPr>
                <w:rFonts w:ascii="Tw Cen MT" w:hAnsi="Tw Cen MT" w:cs="Calibri"/>
                <w:b/>
                <w:color w:val="000081"/>
                <w:sz w:val="18"/>
                <w:szCs w:val="18"/>
              </w:rPr>
            </w:pPr>
            <w:r w:rsidRPr="0068513B">
              <w:rPr>
                <w:rFonts w:ascii="Tw Cen MT" w:hAnsi="Tw Cen MT" w:cs="Calibri"/>
                <w:b/>
                <w:color w:val="000081"/>
                <w:sz w:val="18"/>
                <w:szCs w:val="18"/>
              </w:rPr>
              <w:t xml:space="preserve">3x sputum for AAFB; </w:t>
            </w:r>
          </w:p>
          <w:p w:rsidR="005A3B26" w:rsidRPr="0086394D" w:rsidRDefault="005A3B26" w:rsidP="00FA2F9C">
            <w:pPr>
              <w:autoSpaceDE w:val="0"/>
              <w:autoSpaceDN w:val="0"/>
              <w:adjustRightInd w:val="0"/>
              <w:rPr>
                <w:rFonts w:ascii="Tw Cen MT" w:hAnsi="Tw Cen MT" w:cs="Calibri"/>
                <w:color w:val="000000"/>
                <w:sz w:val="18"/>
                <w:szCs w:val="18"/>
              </w:rPr>
            </w:pPr>
            <w:r w:rsidRPr="0068513B">
              <w:rPr>
                <w:rFonts w:ascii="Tw Cen MT" w:hAnsi="Tw Cen MT" w:cs="Calibri"/>
                <w:b/>
                <w:color w:val="000081"/>
                <w:sz w:val="18"/>
                <w:szCs w:val="18"/>
              </w:rPr>
              <w:t>CXR;</w:t>
            </w:r>
            <w:r w:rsidRPr="0068513B">
              <w:rPr>
                <w:rFonts w:ascii="Tw Cen MT" w:hAnsi="Tw Cen MT" w:cs="Calibri"/>
                <w:color w:val="000081"/>
                <w:sz w:val="18"/>
                <w:szCs w:val="18"/>
              </w:rPr>
              <w:t xml:space="preserve"> </w:t>
            </w:r>
            <w:r w:rsidRPr="0086394D">
              <w:rPr>
                <w:rFonts w:ascii="Tw Cen MT" w:hAnsi="Tw Cen MT" w:cs="Calibri"/>
                <w:color w:val="000000"/>
                <w:sz w:val="18"/>
                <w:szCs w:val="18"/>
              </w:rPr>
              <w:t>fine needle aspiration nodes (for microscopy); pleural tap for biochemistry: straw</w:t>
            </w:r>
          </w:p>
          <w:p w:rsidR="005A3B26" w:rsidRPr="0086394D" w:rsidRDefault="005A3B26" w:rsidP="00FA2F9C">
            <w:pPr>
              <w:autoSpaceDE w:val="0"/>
              <w:autoSpaceDN w:val="0"/>
              <w:adjustRightInd w:val="0"/>
              <w:rPr>
                <w:rFonts w:ascii="Tw Cen MT" w:hAnsi="Tw Cen MT" w:cs="Calibri"/>
                <w:color w:val="000000"/>
                <w:sz w:val="18"/>
                <w:szCs w:val="18"/>
              </w:rPr>
            </w:pPr>
            <w:proofErr w:type="spellStart"/>
            <w:r w:rsidRPr="0086394D">
              <w:rPr>
                <w:rFonts w:ascii="Tw Cen MT" w:hAnsi="Tw Cen MT" w:cs="Calibri"/>
                <w:color w:val="000000"/>
                <w:sz w:val="18"/>
                <w:szCs w:val="18"/>
              </w:rPr>
              <w:t>coloured</w:t>
            </w:r>
            <w:proofErr w:type="spellEnd"/>
            <w:r w:rsidRPr="0086394D">
              <w:rPr>
                <w:rFonts w:ascii="Tw Cen MT" w:hAnsi="Tw Cen MT" w:cs="Calibri"/>
                <w:color w:val="000000"/>
                <w:sz w:val="18"/>
                <w:szCs w:val="18"/>
              </w:rPr>
              <w:t xml:space="preserve"> effusion; lumbar puncture: CSF for</w:t>
            </w:r>
          </w:p>
          <w:p w:rsidR="005A3B26" w:rsidRPr="0086394D" w:rsidRDefault="005A3B26" w:rsidP="00FA2F9C">
            <w:pPr>
              <w:autoSpaceDE w:val="0"/>
              <w:autoSpaceDN w:val="0"/>
              <w:adjustRightInd w:val="0"/>
              <w:rPr>
                <w:rFonts w:ascii="Tw Cen MT" w:hAnsi="Tw Cen MT" w:cs="Calibri-Bold"/>
                <w:b/>
                <w:bCs/>
                <w:color w:val="000081"/>
                <w:sz w:val="18"/>
                <w:szCs w:val="18"/>
              </w:rPr>
            </w:pPr>
            <w:proofErr w:type="gramStart"/>
            <w:r w:rsidRPr="0086394D">
              <w:rPr>
                <w:rFonts w:ascii="Tw Cen MT" w:hAnsi="Tw Cen MT" w:cs="Calibri"/>
                <w:color w:val="000000"/>
                <w:sz w:val="18"/>
                <w:szCs w:val="18"/>
              </w:rPr>
              <w:t>biochemistry</w:t>
            </w:r>
            <w:proofErr w:type="gramEnd"/>
            <w:r w:rsidRPr="0086394D">
              <w:rPr>
                <w:rFonts w:ascii="Tw Cen MT" w:hAnsi="Tw Cen MT" w:cs="Calibri"/>
                <w:color w:val="000000"/>
                <w:sz w:val="18"/>
                <w:szCs w:val="18"/>
              </w:rPr>
              <w:t xml:space="preserve">, microscopy. </w:t>
            </w:r>
          </w:p>
        </w:tc>
        <w:tc>
          <w:tcPr>
            <w:tcW w:w="369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1st Line TB treatment</w:t>
            </w:r>
          </w:p>
          <w:p w:rsidR="005A3B26" w:rsidRPr="0086394D" w:rsidRDefault="005A3B26" w:rsidP="00FA2F9C">
            <w:pPr>
              <w:autoSpaceDE w:val="0"/>
              <w:autoSpaceDN w:val="0"/>
              <w:adjustRightInd w:val="0"/>
              <w:rPr>
                <w:rFonts w:ascii="Tw Cen MT" w:hAnsi="Tw Cen MT" w:cs="Calibri"/>
                <w:color w:val="000000"/>
                <w:sz w:val="18"/>
                <w:szCs w:val="18"/>
              </w:rPr>
            </w:pPr>
            <w:r w:rsidRPr="0068513B">
              <w:rPr>
                <w:rFonts w:ascii="Tw Cen MT" w:hAnsi="Tw Cen MT" w:cs="Calibri"/>
                <w:color w:val="000000"/>
                <w:sz w:val="18"/>
                <w:szCs w:val="18"/>
              </w:rPr>
              <w:t>Consider presumptive TB treatment in HIV patients with suspected TB</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New smear</w:t>
            </w:r>
            <w:r w:rsidRPr="0086394D">
              <w:rPr>
                <w:rFonts w:ascii="Cambria Math" w:hAnsi="Cambria Math" w:cs="Cambria Math"/>
                <w:b/>
                <w:bCs/>
                <w:color w:val="000081"/>
                <w:sz w:val="18"/>
                <w:szCs w:val="18"/>
              </w:rPr>
              <w:t>‐</w:t>
            </w:r>
            <w:r w:rsidRPr="0086394D">
              <w:rPr>
                <w:rFonts w:ascii="Tw Cen MT" w:hAnsi="Tw Cen MT" w:cs="Calibri-Bold"/>
                <w:b/>
                <w:bCs/>
                <w:color w:val="000081"/>
                <w:sz w:val="18"/>
                <w:szCs w:val="18"/>
              </w:rPr>
              <w:t>positive or negative PTB:</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Intensive phase: 2 RHZE</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Continuation phase: 4 RH</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TB Meningitis:</w:t>
            </w:r>
          </w:p>
          <w:p w:rsidR="005A3B26" w:rsidRPr="0068513B" w:rsidRDefault="005A3B26" w:rsidP="00FA2F9C">
            <w:pPr>
              <w:autoSpaceDE w:val="0"/>
              <w:autoSpaceDN w:val="0"/>
              <w:adjustRightInd w:val="0"/>
              <w:rPr>
                <w:rFonts w:ascii="Tw Cen MT" w:hAnsi="Tw Cen MT" w:cs="Calibri"/>
                <w:color w:val="000000"/>
                <w:sz w:val="18"/>
                <w:szCs w:val="18"/>
              </w:rPr>
            </w:pPr>
            <w:r w:rsidRPr="0068513B">
              <w:rPr>
                <w:rFonts w:ascii="Tw Cen MT" w:hAnsi="Tw Cen MT" w:cs="Calibri"/>
                <w:color w:val="000000"/>
                <w:sz w:val="18"/>
                <w:szCs w:val="18"/>
              </w:rPr>
              <w:t>Intensive phase: 2 SRHZ</w:t>
            </w:r>
          </w:p>
          <w:p w:rsidR="005A3B26" w:rsidRPr="0086394D" w:rsidRDefault="005A3B26" w:rsidP="00FA2F9C">
            <w:pPr>
              <w:autoSpaceDE w:val="0"/>
              <w:autoSpaceDN w:val="0"/>
              <w:adjustRightInd w:val="0"/>
              <w:rPr>
                <w:rFonts w:ascii="Tw Cen MT" w:hAnsi="Tw Cen MT" w:cs="Calibri-Bold"/>
                <w:b/>
                <w:bCs/>
                <w:color w:val="33339B"/>
                <w:sz w:val="18"/>
                <w:szCs w:val="18"/>
              </w:rPr>
            </w:pPr>
            <w:r w:rsidRPr="0068513B">
              <w:rPr>
                <w:rFonts w:ascii="Tw Cen MT" w:hAnsi="Tw Cen MT" w:cs="Calibri"/>
                <w:color w:val="000000"/>
                <w:sz w:val="18"/>
                <w:szCs w:val="18"/>
              </w:rPr>
              <w:t>Continuation phase: 6 RH</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Relapse/ return after default/ treatment</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failure/ recurrent TB</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Admit for Intensive phase: 2 SHRZE</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1 RHZE (in hospital)</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Continuation phase: 5 RHE</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Chronic/MDR</w:t>
            </w:r>
            <w:r w:rsidRPr="0086394D">
              <w:rPr>
                <w:rFonts w:ascii="Cambria Math" w:hAnsi="Cambria Math" w:cs="Cambria Math"/>
                <w:b/>
                <w:bCs/>
                <w:color w:val="000081"/>
                <w:sz w:val="18"/>
                <w:szCs w:val="18"/>
              </w:rPr>
              <w:t>‐</w:t>
            </w:r>
            <w:r w:rsidRPr="0086394D">
              <w:rPr>
                <w:rFonts w:ascii="Tw Cen MT" w:hAnsi="Tw Cen MT" w:cs="Calibri-Bold"/>
                <w:b/>
                <w:bCs/>
                <w:color w:val="000081"/>
                <w:sz w:val="18"/>
                <w:szCs w:val="18"/>
              </w:rPr>
              <w:t>TB</w:t>
            </w:r>
          </w:p>
          <w:p w:rsidR="005A3B26" w:rsidRPr="0086394D" w:rsidRDefault="005A3B26" w:rsidP="00FA2F9C">
            <w:pPr>
              <w:autoSpaceDE w:val="0"/>
              <w:autoSpaceDN w:val="0"/>
              <w:adjustRightInd w:val="0"/>
              <w:rPr>
                <w:rFonts w:ascii="Tw Cen MT" w:hAnsi="Tw Cen MT" w:cs="Calibri-Bold"/>
                <w:b/>
                <w:bCs/>
                <w:color w:val="33339B"/>
                <w:sz w:val="18"/>
                <w:szCs w:val="18"/>
              </w:rPr>
            </w:pPr>
            <w:r w:rsidRPr="0086394D">
              <w:rPr>
                <w:rFonts w:ascii="Tw Cen MT" w:hAnsi="Tw Cen MT" w:cs="Calibri"/>
                <w:color w:val="000000"/>
                <w:sz w:val="18"/>
                <w:szCs w:val="18"/>
              </w:rPr>
              <w:t>Specialized treatment</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Cervical cancer</w:t>
            </w:r>
          </w:p>
        </w:tc>
        <w:tc>
          <w:tcPr>
            <w:tcW w:w="1800" w:type="dxa"/>
          </w:tcPr>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No early symptoms therefore active screening</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needed; abnormal vaginal discharge</w:t>
            </w:r>
          </w:p>
          <w:p w:rsidR="005A3B26" w:rsidRPr="0086394D" w:rsidRDefault="005A3B26" w:rsidP="00FA2F9C">
            <w:pPr>
              <w:autoSpaceDE w:val="0"/>
              <w:autoSpaceDN w:val="0"/>
              <w:adjustRightInd w:val="0"/>
              <w:rPr>
                <w:rFonts w:ascii="Tw Cen MT" w:hAnsi="Tw Cen MT" w:cs="Calibri-BoldItalic"/>
                <w:b/>
                <w:bCs/>
                <w:iCs/>
                <w:color w:val="333333"/>
                <w:sz w:val="18"/>
                <w:szCs w:val="18"/>
              </w:rPr>
            </w:pPr>
          </w:p>
        </w:tc>
        <w:tc>
          <w:tcPr>
            <w:tcW w:w="252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Acetic acid visualization (VIA)</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Use good light source</w:t>
            </w:r>
          </w:p>
          <w:p w:rsidR="005A3B26" w:rsidRPr="0086394D" w:rsidRDefault="005A3B26" w:rsidP="00FA2F9C">
            <w:pPr>
              <w:autoSpaceDE w:val="0"/>
              <w:autoSpaceDN w:val="0"/>
              <w:adjustRightInd w:val="0"/>
              <w:rPr>
                <w:rFonts w:ascii="Tw Cen MT" w:hAnsi="Tw Cen MT" w:cs="Calibri"/>
                <w:b/>
                <w:bCs/>
                <w:color w:val="000000"/>
                <w:sz w:val="18"/>
                <w:szCs w:val="18"/>
              </w:rPr>
            </w:pPr>
            <w:r w:rsidRPr="0086394D">
              <w:rPr>
                <w:rFonts w:ascii="Tw Cen MT" w:hAnsi="Tw Cen MT" w:cs="Calibri"/>
                <w:color w:val="000000"/>
                <w:sz w:val="18"/>
                <w:szCs w:val="18"/>
              </w:rPr>
              <w:t xml:space="preserve">Expose cervix with </w:t>
            </w:r>
            <w:proofErr w:type="spellStart"/>
            <w:r w:rsidRPr="0086394D">
              <w:rPr>
                <w:rFonts w:ascii="Tw Cen MT" w:hAnsi="Tw Cen MT" w:cs="Calibri"/>
                <w:color w:val="000000"/>
                <w:sz w:val="18"/>
                <w:szCs w:val="18"/>
              </w:rPr>
              <w:t>cusco</w:t>
            </w:r>
            <w:proofErr w:type="spellEnd"/>
            <w:r w:rsidRPr="0086394D">
              <w:rPr>
                <w:rFonts w:ascii="Tw Cen MT" w:hAnsi="Tw Cen MT" w:cs="Calibri"/>
                <w:color w:val="000000"/>
                <w:sz w:val="18"/>
                <w:szCs w:val="18"/>
              </w:rPr>
              <w:t xml:space="preserve"> speculum, </w:t>
            </w:r>
            <w:proofErr w:type="spellStart"/>
            <w:r w:rsidRPr="0086394D">
              <w:rPr>
                <w:rFonts w:ascii="Tw Cen MT" w:hAnsi="Tw Cen MT" w:cs="Calibri"/>
                <w:color w:val="000000"/>
                <w:sz w:val="18"/>
                <w:szCs w:val="18"/>
              </w:rPr>
              <w:t>visualise</w:t>
            </w:r>
            <w:proofErr w:type="spellEnd"/>
            <w:r w:rsidRPr="0086394D">
              <w:rPr>
                <w:rFonts w:ascii="Tw Cen MT" w:hAnsi="Tw Cen MT" w:cs="Calibri"/>
                <w:color w:val="000000"/>
                <w:sz w:val="18"/>
                <w:szCs w:val="18"/>
              </w:rPr>
              <w:t xml:space="preserve"> cervix after washing for 2 minutes with a large cotton swab immersed in 4% acetic acid</w:t>
            </w:r>
          </w:p>
        </w:tc>
        <w:tc>
          <w:tcPr>
            <w:tcW w:w="369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b/>
                <w:bCs/>
                <w:color w:val="000000"/>
                <w:sz w:val="18"/>
                <w:szCs w:val="18"/>
              </w:rPr>
              <w:t>Surgical, depending on stage</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Shingles (Herpes zoster)</w:t>
            </w:r>
          </w:p>
        </w:tc>
        <w:tc>
          <w:tcPr>
            <w:tcW w:w="1800" w:type="dxa"/>
          </w:tcPr>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Grouped blisters in one patch; intense pain /burning; +/</w:t>
            </w:r>
            <w:r w:rsidRPr="0086394D">
              <w:rPr>
                <w:rFonts w:ascii="Cambria Math" w:hAnsi="Cambria Math" w:cs="Cambria Math"/>
                <w:sz w:val="18"/>
                <w:szCs w:val="18"/>
              </w:rPr>
              <w:t>‐</w:t>
            </w:r>
            <w:r w:rsidRPr="0086394D">
              <w:rPr>
                <w:rFonts w:ascii="Tw Cen MT" w:hAnsi="Tw Cen MT" w:cs="Calibri"/>
                <w:sz w:val="18"/>
                <w:szCs w:val="18"/>
              </w:rPr>
              <w:t xml:space="preserve"> fever; +/</w:t>
            </w:r>
            <w:r w:rsidRPr="0086394D">
              <w:rPr>
                <w:rFonts w:ascii="Cambria Math" w:hAnsi="Cambria Math" w:cs="Cambria Math"/>
                <w:sz w:val="18"/>
                <w:szCs w:val="18"/>
              </w:rPr>
              <w:t>‐</w:t>
            </w:r>
            <w:r w:rsidRPr="0086394D">
              <w:rPr>
                <w:rFonts w:ascii="Tw Cen MT" w:hAnsi="Tw Cen MT" w:cs="Calibri"/>
                <w:sz w:val="18"/>
                <w:szCs w:val="18"/>
              </w:rPr>
              <w:t xml:space="preserve"> body pains; lesions do not usually cross the body’s mid</w:t>
            </w:r>
            <w:r w:rsidRPr="0086394D">
              <w:rPr>
                <w:rFonts w:ascii="Cambria Math" w:hAnsi="Cambria Math" w:cs="Cambria Math"/>
                <w:sz w:val="18"/>
                <w:szCs w:val="18"/>
              </w:rPr>
              <w:t>‐</w:t>
            </w:r>
            <w:r w:rsidRPr="0086394D">
              <w:rPr>
                <w:rFonts w:ascii="Tw Cen MT" w:hAnsi="Tw Cen MT" w:cs="Calibri"/>
                <w:sz w:val="18"/>
                <w:szCs w:val="18"/>
              </w:rPr>
              <w:t>line</w:t>
            </w:r>
          </w:p>
        </w:tc>
        <w:tc>
          <w:tcPr>
            <w:tcW w:w="2520" w:type="dxa"/>
          </w:tcPr>
          <w:p w:rsidR="005A3B26" w:rsidRPr="0086394D" w:rsidRDefault="005A3B26" w:rsidP="00FA2F9C">
            <w:pPr>
              <w:autoSpaceDE w:val="0"/>
              <w:autoSpaceDN w:val="0"/>
              <w:adjustRightInd w:val="0"/>
              <w:rPr>
                <w:rFonts w:ascii="Tw Cen MT" w:hAnsi="Tw Cen MT" w:cs="Calibri-Bold"/>
                <w:b/>
                <w:bCs/>
                <w:color w:val="000081"/>
                <w:sz w:val="18"/>
                <w:szCs w:val="18"/>
              </w:rPr>
            </w:pPr>
          </w:p>
        </w:tc>
        <w:tc>
          <w:tcPr>
            <w:tcW w:w="369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Analgesic Ladder</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Rigorous pain control</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Acyclovir tablets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Must be started before blisters burst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800mg 5 times per day for 7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20 mg/kg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If face affected:</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Refer to Eye specialist</w:t>
            </w:r>
          </w:p>
          <w:p w:rsidR="005A3B26" w:rsidRPr="0086394D" w:rsidRDefault="005A3B26" w:rsidP="00FA2F9C">
            <w:pPr>
              <w:autoSpaceDE w:val="0"/>
              <w:autoSpaceDN w:val="0"/>
              <w:adjustRightInd w:val="0"/>
              <w:rPr>
                <w:rFonts w:ascii="Tw Cen MT" w:hAnsi="Tw Cen MT" w:cs="Calibri"/>
                <w:b/>
                <w:bCs/>
                <w:color w:val="000000"/>
                <w:sz w:val="18"/>
                <w:szCs w:val="18"/>
              </w:rPr>
            </w:pPr>
            <w:r w:rsidRPr="0086394D">
              <w:rPr>
                <w:rFonts w:ascii="Tw Cen MT" w:hAnsi="Tw Cen MT" w:cs="Calibri"/>
                <w:color w:val="000000"/>
                <w:sz w:val="18"/>
                <w:szCs w:val="18"/>
              </w:rPr>
              <w:t>Monitor for secondary bacterial infection</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 xml:space="preserve">Pruritic </w:t>
            </w:r>
            <w:proofErr w:type="spellStart"/>
            <w:r w:rsidRPr="00FA2F9C">
              <w:rPr>
                <w:rFonts w:ascii="Tw Cen MT" w:hAnsi="Tw Cen MT" w:cs="Calibri-Bold"/>
                <w:b/>
                <w:bCs/>
                <w:color w:val="33339B"/>
                <w:sz w:val="16"/>
                <w:szCs w:val="16"/>
              </w:rPr>
              <w:t>papular</w:t>
            </w:r>
            <w:proofErr w:type="spellEnd"/>
            <w:r w:rsidRPr="00FA2F9C">
              <w:rPr>
                <w:rFonts w:ascii="Tw Cen MT" w:hAnsi="Tw Cen MT" w:cs="Calibri-Bold"/>
                <w:b/>
                <w:bCs/>
                <w:color w:val="33339B"/>
                <w:sz w:val="16"/>
                <w:szCs w:val="16"/>
              </w:rPr>
              <w:t xml:space="preserve"> eruptions</w:t>
            </w:r>
          </w:p>
        </w:tc>
        <w:tc>
          <w:tcPr>
            <w:tcW w:w="1800" w:type="dxa"/>
          </w:tcPr>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Severe itching, evenly distributed normal or</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dark</w:t>
            </w:r>
            <w:r w:rsidRPr="0086394D">
              <w:rPr>
                <w:rFonts w:ascii="Cambria Math" w:hAnsi="Cambria Math" w:cs="Cambria Math"/>
                <w:sz w:val="18"/>
                <w:szCs w:val="18"/>
              </w:rPr>
              <w:t>‐</w:t>
            </w:r>
            <w:proofErr w:type="spellStart"/>
            <w:r w:rsidRPr="0086394D">
              <w:rPr>
                <w:rFonts w:ascii="Tw Cen MT" w:hAnsi="Tw Cen MT" w:cs="Calibri"/>
                <w:sz w:val="18"/>
                <w:szCs w:val="18"/>
              </w:rPr>
              <w:t>coloured</w:t>
            </w:r>
            <w:proofErr w:type="spellEnd"/>
            <w:r w:rsidRPr="0086394D">
              <w:rPr>
                <w:rFonts w:ascii="Tw Cen MT" w:hAnsi="Tw Cen MT" w:cs="Calibri"/>
                <w:sz w:val="18"/>
                <w:szCs w:val="18"/>
              </w:rPr>
              <w:t xml:space="preserve"> papules on trunk, arms or legs, often scratch</w:t>
            </w:r>
            <w:r w:rsidRPr="0086394D">
              <w:rPr>
                <w:rFonts w:ascii="Cambria Math" w:hAnsi="Cambria Math" w:cs="Cambria Math"/>
                <w:sz w:val="18"/>
                <w:szCs w:val="18"/>
              </w:rPr>
              <w:t>‐</w:t>
            </w:r>
            <w:r w:rsidRPr="0086394D">
              <w:rPr>
                <w:rFonts w:ascii="Tw Cen MT" w:hAnsi="Tw Cen MT" w:cs="Calibri"/>
                <w:sz w:val="18"/>
                <w:szCs w:val="18"/>
              </w:rPr>
              <w:t>lesions</w:t>
            </w:r>
          </w:p>
        </w:tc>
        <w:tc>
          <w:tcPr>
            <w:tcW w:w="2520" w:type="dxa"/>
          </w:tcPr>
          <w:p w:rsidR="005A3B26" w:rsidRPr="0086394D" w:rsidRDefault="005A3B26" w:rsidP="00FA2F9C">
            <w:pPr>
              <w:autoSpaceDE w:val="0"/>
              <w:autoSpaceDN w:val="0"/>
              <w:adjustRightInd w:val="0"/>
              <w:rPr>
                <w:rFonts w:ascii="Tw Cen MT" w:hAnsi="Tw Cen MT" w:cs="Calibri-Bold"/>
                <w:b/>
                <w:bCs/>
                <w:color w:val="000081"/>
                <w:sz w:val="18"/>
                <w:szCs w:val="18"/>
              </w:rPr>
            </w:pPr>
          </w:p>
        </w:tc>
        <w:tc>
          <w:tcPr>
            <w:tcW w:w="369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Calamine Lotion</w:t>
            </w:r>
          </w:p>
          <w:p w:rsidR="005A3B26" w:rsidRPr="0086394D" w:rsidRDefault="005A3B26" w:rsidP="00FA2F9C">
            <w:pPr>
              <w:autoSpaceDE w:val="0"/>
              <w:autoSpaceDN w:val="0"/>
              <w:adjustRightInd w:val="0"/>
              <w:rPr>
                <w:rFonts w:ascii="Tw Cen MT" w:hAnsi="Tw Cen MT" w:cs="Calibri-Bold"/>
                <w:b/>
                <w:bCs/>
                <w:color w:val="000081"/>
                <w:sz w:val="18"/>
                <w:szCs w:val="18"/>
              </w:rPr>
            </w:pPr>
            <w:r w:rsidRPr="00C71BDA">
              <w:rPr>
                <w:rFonts w:ascii="Tw Cen MT" w:hAnsi="Tw Cen MT" w:cs="Calibri-Bold"/>
                <w:b/>
                <w:bCs/>
                <w:color w:val="000081"/>
                <w:sz w:val="18"/>
                <w:szCs w:val="18"/>
              </w:rPr>
              <w:t>Antihistamines</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Corticosteroid cream or tablets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Metronidazole tablets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color w:val="000000"/>
                <w:sz w:val="18"/>
                <w:szCs w:val="18"/>
              </w:rPr>
              <w:t>250mg 12</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w:t>
            </w:r>
            <w:r w:rsidRPr="0086394D">
              <w:rPr>
                <w:rFonts w:ascii="Cambria Math" w:hAnsi="Cambria Math" w:cs="Cambria Math"/>
                <w:color w:val="000000"/>
                <w:sz w:val="18"/>
                <w:szCs w:val="18"/>
              </w:rPr>
              <w:t>‐</w:t>
            </w:r>
            <w:r w:rsidRPr="0086394D">
              <w:rPr>
                <w:rFonts w:ascii="Tw Cen MT" w:hAnsi="Tw Cen MT" w:cs="Calibri"/>
                <w:color w:val="000000"/>
                <w:sz w:val="18"/>
                <w:szCs w:val="18"/>
              </w:rPr>
              <w:t>14 days</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proofErr w:type="spellStart"/>
            <w:r w:rsidRPr="00FA2F9C">
              <w:rPr>
                <w:rFonts w:ascii="Tw Cen MT" w:hAnsi="Tw Cen MT" w:cs="Calibri-Bold"/>
                <w:b/>
                <w:bCs/>
                <w:color w:val="33339B"/>
                <w:sz w:val="16"/>
                <w:szCs w:val="16"/>
              </w:rPr>
              <w:t>Seborrhoeic</w:t>
            </w:r>
            <w:proofErr w:type="spellEnd"/>
            <w:r w:rsidRPr="00FA2F9C">
              <w:rPr>
                <w:rFonts w:ascii="Tw Cen MT" w:hAnsi="Tw Cen MT" w:cs="Calibri-Bold"/>
                <w:b/>
                <w:bCs/>
                <w:color w:val="33339B"/>
                <w:sz w:val="16"/>
                <w:szCs w:val="16"/>
              </w:rPr>
              <w:t xml:space="preserve"> dermatitis</w:t>
            </w:r>
          </w:p>
        </w:tc>
        <w:tc>
          <w:tcPr>
            <w:tcW w:w="1800" w:type="dxa"/>
          </w:tcPr>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Greasy, scaly rash in axilla, groin, scalp, neck, face</w:t>
            </w:r>
          </w:p>
        </w:tc>
        <w:tc>
          <w:tcPr>
            <w:tcW w:w="2520" w:type="dxa"/>
          </w:tcPr>
          <w:p w:rsidR="005A3B26" w:rsidRPr="0086394D" w:rsidRDefault="005A3B26" w:rsidP="00FA2F9C">
            <w:pPr>
              <w:autoSpaceDE w:val="0"/>
              <w:autoSpaceDN w:val="0"/>
              <w:adjustRightInd w:val="0"/>
              <w:rPr>
                <w:rFonts w:ascii="Tw Cen MT" w:hAnsi="Tw Cen MT" w:cs="Calibri"/>
                <w:sz w:val="18"/>
                <w:szCs w:val="18"/>
              </w:rPr>
            </w:pPr>
          </w:p>
        </w:tc>
        <w:tc>
          <w:tcPr>
            <w:tcW w:w="3690" w:type="dxa"/>
          </w:tcPr>
          <w:p w:rsidR="005A3B26" w:rsidRPr="0086394D" w:rsidRDefault="005A3B26" w:rsidP="00FA2F9C">
            <w:pPr>
              <w:autoSpaceDE w:val="0"/>
              <w:autoSpaceDN w:val="0"/>
              <w:adjustRightInd w:val="0"/>
              <w:rPr>
                <w:rFonts w:ascii="Tw Cen MT" w:hAnsi="Tw Cen MT" w:cs="Calibri-Bold"/>
                <w:b/>
                <w:bCs/>
                <w:color w:val="000081"/>
                <w:sz w:val="18"/>
                <w:szCs w:val="18"/>
              </w:rPr>
            </w:pPr>
            <w:proofErr w:type="spellStart"/>
            <w:r w:rsidRPr="0086394D">
              <w:rPr>
                <w:rFonts w:ascii="Tw Cen MT" w:hAnsi="Tw Cen MT" w:cs="Calibri"/>
                <w:sz w:val="18"/>
                <w:szCs w:val="18"/>
              </w:rPr>
              <w:t>Clotrimazole</w:t>
            </w:r>
            <w:proofErr w:type="spellEnd"/>
            <w:r w:rsidRPr="0086394D">
              <w:rPr>
                <w:rFonts w:ascii="Tw Cen MT" w:hAnsi="Tw Cen MT" w:cs="Calibri"/>
                <w:sz w:val="18"/>
                <w:szCs w:val="18"/>
              </w:rPr>
              <w:t xml:space="preserve"> or </w:t>
            </w:r>
            <w:proofErr w:type="spellStart"/>
            <w:r w:rsidRPr="0086394D">
              <w:rPr>
                <w:rFonts w:ascii="Tw Cen MT" w:hAnsi="Tw Cen MT" w:cs="Calibri"/>
                <w:sz w:val="18"/>
                <w:szCs w:val="18"/>
              </w:rPr>
              <w:t>Miconazole</w:t>
            </w:r>
            <w:proofErr w:type="spellEnd"/>
            <w:r w:rsidRPr="0086394D">
              <w:rPr>
                <w:rFonts w:ascii="Tw Cen MT" w:hAnsi="Tw Cen MT" w:cs="Calibri"/>
                <w:sz w:val="18"/>
                <w:szCs w:val="18"/>
              </w:rPr>
              <w:t xml:space="preserve"> cream / ointment</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Ketoconazole tablets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color w:val="000000"/>
                <w:sz w:val="18"/>
                <w:szCs w:val="18"/>
              </w:rPr>
              <w:t>200 mg twice daily for 7 days</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proofErr w:type="spellStart"/>
            <w:r w:rsidRPr="00FA2F9C">
              <w:rPr>
                <w:rFonts w:ascii="Tw Cen MT" w:hAnsi="Tw Cen MT" w:cs="Calibri-Bold"/>
                <w:b/>
                <w:bCs/>
                <w:color w:val="33339B"/>
                <w:sz w:val="16"/>
                <w:szCs w:val="16"/>
              </w:rPr>
              <w:t>Tinea</w:t>
            </w:r>
            <w:proofErr w:type="spellEnd"/>
            <w:r w:rsidRPr="00FA2F9C">
              <w:rPr>
                <w:rFonts w:ascii="Tw Cen MT" w:hAnsi="Tw Cen MT" w:cs="Calibri-Bold"/>
                <w:b/>
                <w:bCs/>
                <w:color w:val="33339B"/>
                <w:sz w:val="16"/>
                <w:szCs w:val="16"/>
              </w:rPr>
              <w:t xml:space="preserve"> </w:t>
            </w:r>
            <w:proofErr w:type="spellStart"/>
            <w:r w:rsidRPr="00FA2F9C">
              <w:rPr>
                <w:rFonts w:ascii="Tw Cen MT" w:hAnsi="Tw Cen MT" w:cs="Calibri-Bold"/>
                <w:b/>
                <w:bCs/>
                <w:color w:val="33339B"/>
                <w:sz w:val="16"/>
                <w:szCs w:val="16"/>
              </w:rPr>
              <w:t>corporis</w:t>
            </w:r>
            <w:proofErr w:type="spellEnd"/>
            <w:r w:rsidRPr="00FA2F9C">
              <w:rPr>
                <w:rFonts w:ascii="Tw Cen MT" w:hAnsi="Tw Cen MT" w:cs="Calibri-Bold"/>
                <w:b/>
                <w:bCs/>
                <w:color w:val="33339B"/>
                <w:sz w:val="16"/>
                <w:szCs w:val="16"/>
              </w:rPr>
              <w:t xml:space="preserve"> / </w:t>
            </w:r>
            <w:proofErr w:type="spellStart"/>
            <w:r w:rsidRPr="00FA2F9C">
              <w:rPr>
                <w:rFonts w:ascii="Tw Cen MT" w:hAnsi="Tw Cen MT" w:cs="Calibri-Bold"/>
                <w:b/>
                <w:bCs/>
                <w:color w:val="33339B"/>
                <w:sz w:val="16"/>
                <w:szCs w:val="16"/>
              </w:rPr>
              <w:t>cruris</w:t>
            </w:r>
            <w:proofErr w:type="spellEnd"/>
            <w:r w:rsidRPr="00FA2F9C">
              <w:rPr>
                <w:rFonts w:ascii="Tw Cen MT" w:hAnsi="Tw Cen MT" w:cs="Calibri-Bold"/>
                <w:b/>
                <w:bCs/>
                <w:color w:val="33339B"/>
                <w:sz w:val="16"/>
                <w:szCs w:val="16"/>
              </w:rPr>
              <w:t xml:space="preserve"> / </w:t>
            </w:r>
            <w:proofErr w:type="spellStart"/>
            <w:r w:rsidRPr="00FA2F9C">
              <w:rPr>
                <w:rFonts w:ascii="Tw Cen MT" w:hAnsi="Tw Cen MT" w:cs="Calibri-Bold"/>
                <w:b/>
                <w:bCs/>
                <w:color w:val="33339B"/>
                <w:sz w:val="16"/>
                <w:szCs w:val="16"/>
              </w:rPr>
              <w:t>pedis</w:t>
            </w:r>
            <w:proofErr w:type="spellEnd"/>
          </w:p>
        </w:tc>
        <w:tc>
          <w:tcPr>
            <w:tcW w:w="1800" w:type="dxa"/>
          </w:tcPr>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Round reddened plaques with scaly edge in multiple sites, poss.  widespread</w:t>
            </w:r>
          </w:p>
        </w:tc>
        <w:tc>
          <w:tcPr>
            <w:tcW w:w="2520" w:type="dxa"/>
          </w:tcPr>
          <w:p w:rsidR="005A3B26" w:rsidRPr="0086394D" w:rsidRDefault="005A3B26" w:rsidP="00FA2F9C">
            <w:pPr>
              <w:autoSpaceDE w:val="0"/>
              <w:autoSpaceDN w:val="0"/>
              <w:adjustRightInd w:val="0"/>
              <w:rPr>
                <w:rFonts w:ascii="Tw Cen MT" w:hAnsi="Tw Cen MT" w:cs="Calibri-Bold"/>
                <w:b/>
                <w:bCs/>
                <w:color w:val="000081"/>
                <w:sz w:val="18"/>
                <w:szCs w:val="18"/>
              </w:rPr>
            </w:pPr>
          </w:p>
        </w:tc>
        <w:tc>
          <w:tcPr>
            <w:tcW w:w="369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Whitfield’s ointment</w:t>
            </w:r>
          </w:p>
          <w:p w:rsidR="005A3B26" w:rsidRPr="0086394D" w:rsidRDefault="005A3B26" w:rsidP="00FA2F9C">
            <w:pPr>
              <w:autoSpaceDE w:val="0"/>
              <w:autoSpaceDN w:val="0"/>
              <w:adjustRightInd w:val="0"/>
              <w:rPr>
                <w:rFonts w:ascii="Tw Cen MT" w:hAnsi="Tw Cen MT" w:cs="Calibri-Bold"/>
                <w:b/>
                <w:bCs/>
                <w:color w:val="000081"/>
                <w:sz w:val="18"/>
                <w:szCs w:val="18"/>
              </w:rPr>
            </w:pPr>
            <w:proofErr w:type="spellStart"/>
            <w:r w:rsidRPr="0086394D">
              <w:rPr>
                <w:rFonts w:ascii="Tw Cen MT" w:hAnsi="Tw Cen MT" w:cs="Calibri-Bold"/>
                <w:b/>
                <w:bCs/>
                <w:color w:val="000081"/>
                <w:sz w:val="18"/>
                <w:szCs w:val="18"/>
              </w:rPr>
              <w:t>Clotrimazole</w:t>
            </w:r>
            <w:proofErr w:type="spellEnd"/>
            <w:r w:rsidRPr="0086394D">
              <w:rPr>
                <w:rFonts w:ascii="Tw Cen MT" w:hAnsi="Tw Cen MT" w:cs="Calibri-Bold"/>
                <w:b/>
                <w:bCs/>
                <w:color w:val="000081"/>
                <w:sz w:val="18"/>
                <w:szCs w:val="18"/>
              </w:rPr>
              <w:t xml:space="preserve"> cream or Gentian</w:t>
            </w:r>
            <w:r w:rsidRPr="0086394D">
              <w:rPr>
                <w:rFonts w:ascii="Cambria Math" w:hAnsi="Cambria Math" w:cs="Cambria Math"/>
                <w:b/>
                <w:bCs/>
                <w:color w:val="000081"/>
                <w:sz w:val="18"/>
                <w:szCs w:val="18"/>
              </w:rPr>
              <w:t>‐</w:t>
            </w:r>
            <w:r w:rsidRPr="0086394D">
              <w:rPr>
                <w:rFonts w:ascii="Tw Cen MT" w:hAnsi="Tw Cen MT" w:cs="Calibri-Bold"/>
                <w:b/>
                <w:bCs/>
                <w:color w:val="000081"/>
                <w:sz w:val="18"/>
                <w:szCs w:val="18"/>
              </w:rPr>
              <w:t>Violet paint</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color w:val="000000"/>
                <w:sz w:val="18"/>
                <w:szCs w:val="18"/>
              </w:rPr>
              <w:t>Apply twice daily for 3</w:t>
            </w:r>
            <w:r w:rsidRPr="0086394D">
              <w:rPr>
                <w:rFonts w:ascii="Cambria Math" w:hAnsi="Cambria Math" w:cs="Cambria Math"/>
                <w:color w:val="000000"/>
                <w:sz w:val="18"/>
                <w:szCs w:val="18"/>
              </w:rPr>
              <w:t>‐</w:t>
            </w:r>
            <w:r w:rsidRPr="0086394D">
              <w:rPr>
                <w:rFonts w:ascii="Tw Cen MT" w:hAnsi="Tw Cen MT" w:cs="Calibri"/>
                <w:color w:val="000000"/>
                <w:sz w:val="18"/>
                <w:szCs w:val="18"/>
              </w:rPr>
              <w:t>4 weeks</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proofErr w:type="spellStart"/>
            <w:r w:rsidRPr="0086394D">
              <w:rPr>
                <w:rFonts w:ascii="Tw Cen MT" w:hAnsi="Tw Cen MT" w:cs="Calibri-Bold"/>
                <w:b/>
                <w:bCs/>
                <w:color w:val="000081"/>
                <w:sz w:val="18"/>
                <w:szCs w:val="18"/>
              </w:rPr>
              <w:t>Griseofulvin</w:t>
            </w:r>
            <w:proofErr w:type="spellEnd"/>
            <w:r w:rsidRPr="0086394D">
              <w:rPr>
                <w:rFonts w:ascii="Tw Cen MT" w:hAnsi="Tw Cen MT" w:cs="Calibri-Bold"/>
                <w:b/>
                <w:bCs/>
                <w:color w:val="000081"/>
                <w:sz w:val="18"/>
                <w:szCs w:val="18"/>
              </w:rPr>
              <w:t xml:space="preserve"> tablets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500 mg 12</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4</w:t>
            </w:r>
            <w:r w:rsidRPr="0086394D">
              <w:rPr>
                <w:rFonts w:ascii="Cambria Math" w:hAnsi="Cambria Math" w:cs="Cambria Math"/>
                <w:color w:val="000000"/>
                <w:sz w:val="18"/>
                <w:szCs w:val="18"/>
              </w:rPr>
              <w:t>‐</w:t>
            </w:r>
            <w:r w:rsidRPr="0086394D">
              <w:rPr>
                <w:rFonts w:ascii="Tw Cen MT" w:hAnsi="Tw Cen MT" w:cs="Calibri"/>
                <w:color w:val="000000"/>
                <w:sz w:val="18"/>
                <w:szCs w:val="18"/>
              </w:rPr>
              <w:t>6 weeks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20mg/kg per day for 4</w:t>
            </w:r>
            <w:r w:rsidRPr="0086394D">
              <w:rPr>
                <w:rFonts w:ascii="Cambria Math" w:hAnsi="Cambria Math" w:cs="Cambria Math"/>
                <w:color w:val="000000"/>
                <w:sz w:val="18"/>
                <w:szCs w:val="18"/>
              </w:rPr>
              <w:t>‐</w:t>
            </w:r>
            <w:r w:rsidRPr="0086394D">
              <w:rPr>
                <w:rFonts w:ascii="Tw Cen MT" w:hAnsi="Tw Cen MT" w:cs="Calibri"/>
                <w:color w:val="000000"/>
                <w:sz w:val="18"/>
                <w:szCs w:val="18"/>
              </w:rPr>
              <w:t>6 weeks</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 xml:space="preserve">Pneumocystis </w:t>
            </w:r>
            <w:proofErr w:type="spellStart"/>
            <w:r w:rsidRPr="00FA2F9C">
              <w:rPr>
                <w:rFonts w:ascii="Tw Cen MT" w:hAnsi="Tw Cen MT" w:cs="Calibri-Bold"/>
                <w:b/>
                <w:bCs/>
                <w:color w:val="33339B"/>
                <w:sz w:val="16"/>
                <w:szCs w:val="16"/>
              </w:rPr>
              <w:t>carinii</w:t>
            </w:r>
            <w:proofErr w:type="spellEnd"/>
            <w:r w:rsidRPr="00FA2F9C">
              <w:rPr>
                <w:rFonts w:ascii="Tw Cen MT" w:hAnsi="Tw Cen MT" w:cs="Calibri-Bold"/>
                <w:b/>
                <w:bCs/>
                <w:color w:val="33339B"/>
                <w:sz w:val="16"/>
                <w:szCs w:val="16"/>
              </w:rPr>
              <w:t xml:space="preserve"> (</w:t>
            </w:r>
            <w:proofErr w:type="spellStart"/>
            <w:r w:rsidRPr="00FA2F9C">
              <w:rPr>
                <w:rFonts w:ascii="Tw Cen MT" w:hAnsi="Tw Cen MT" w:cs="Calibri-Bold"/>
                <w:b/>
                <w:bCs/>
                <w:color w:val="33339B"/>
                <w:sz w:val="16"/>
                <w:szCs w:val="16"/>
              </w:rPr>
              <w:t>jiroveci</w:t>
            </w:r>
            <w:proofErr w:type="spellEnd"/>
            <w:r w:rsidRPr="00FA2F9C">
              <w:rPr>
                <w:rFonts w:ascii="Tw Cen MT" w:hAnsi="Tw Cen MT" w:cs="Calibri-Bold"/>
                <w:b/>
                <w:bCs/>
                <w:color w:val="33339B"/>
                <w:sz w:val="16"/>
                <w:szCs w:val="16"/>
              </w:rPr>
              <w:t>)</w:t>
            </w:r>
          </w:p>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pneumonia (PCP)</w:t>
            </w:r>
          </w:p>
        </w:tc>
        <w:tc>
          <w:tcPr>
            <w:tcW w:w="1800" w:type="dxa"/>
          </w:tcPr>
          <w:p w:rsidR="005A3B26" w:rsidRPr="0086394D" w:rsidRDefault="005A3B26" w:rsidP="00FA2F9C">
            <w:pPr>
              <w:autoSpaceDE w:val="0"/>
              <w:autoSpaceDN w:val="0"/>
              <w:adjustRightInd w:val="0"/>
              <w:rPr>
                <w:rFonts w:ascii="Tw Cen MT" w:eastAsia="SymbolMT" w:hAnsi="Tw Cen MT" w:cs="Calibri"/>
                <w:sz w:val="18"/>
                <w:szCs w:val="18"/>
              </w:rPr>
            </w:pPr>
            <w:r w:rsidRPr="0086394D">
              <w:rPr>
                <w:rFonts w:ascii="Tw Cen MT" w:eastAsia="SymbolMT" w:hAnsi="Tw Cen MT" w:cs="Calibri"/>
                <w:sz w:val="18"/>
                <w:szCs w:val="18"/>
              </w:rPr>
              <w:t>Extreme shortness of breath; dry cough; +/</w:t>
            </w:r>
            <w:r w:rsidRPr="0086394D">
              <w:rPr>
                <w:rFonts w:ascii="Cambria Math" w:eastAsia="SymbolMT" w:hAnsi="Cambria Math" w:cs="Cambria Math"/>
                <w:sz w:val="18"/>
                <w:szCs w:val="18"/>
              </w:rPr>
              <w:t>‐</w:t>
            </w:r>
            <w:r w:rsidRPr="0086394D">
              <w:rPr>
                <w:rFonts w:ascii="Tw Cen MT" w:eastAsia="SymbolMT" w:hAnsi="Tw Cen MT" w:cs="Calibri"/>
                <w:sz w:val="18"/>
                <w:szCs w:val="18"/>
              </w:rPr>
              <w:t xml:space="preserve"> fever</w:t>
            </w:r>
            <w:r w:rsidRPr="0086394D">
              <w:rPr>
                <w:rFonts w:ascii="Tw Cen MT" w:eastAsia="SymbolMT" w:hAnsi="Tw Cen MT" w:cs="SymbolMT"/>
                <w:sz w:val="18"/>
                <w:szCs w:val="18"/>
              </w:rPr>
              <w:t xml:space="preserve"> </w:t>
            </w:r>
            <w:r w:rsidRPr="0086394D">
              <w:rPr>
                <w:rFonts w:ascii="Tw Cen MT" w:eastAsia="SymbolMT" w:hAnsi="Tw Cen MT" w:cs="Calibri"/>
                <w:sz w:val="18"/>
                <w:szCs w:val="18"/>
              </w:rPr>
              <w:t>Severe pneumonia in infants &lt;12 months</w:t>
            </w:r>
          </w:p>
          <w:p w:rsidR="005A3B26" w:rsidRPr="0086394D" w:rsidRDefault="005A3B26" w:rsidP="00FA2F9C">
            <w:pPr>
              <w:autoSpaceDE w:val="0"/>
              <w:autoSpaceDN w:val="0"/>
              <w:adjustRightInd w:val="0"/>
              <w:rPr>
                <w:rFonts w:ascii="Tw Cen MT" w:hAnsi="Tw Cen MT" w:cs="Calibri"/>
                <w:sz w:val="18"/>
                <w:szCs w:val="18"/>
              </w:rPr>
            </w:pPr>
          </w:p>
        </w:tc>
        <w:tc>
          <w:tcPr>
            <w:tcW w:w="2520" w:type="dxa"/>
          </w:tcPr>
          <w:p w:rsidR="005A3B26" w:rsidRPr="0086394D" w:rsidRDefault="005A3B26" w:rsidP="00FA2F9C">
            <w:pPr>
              <w:autoSpaceDE w:val="0"/>
              <w:autoSpaceDN w:val="0"/>
              <w:adjustRightInd w:val="0"/>
              <w:rPr>
                <w:rFonts w:ascii="Tw Cen MT" w:hAnsi="Tw Cen MT" w:cs="Calibri"/>
                <w:color w:val="000000"/>
                <w:sz w:val="18"/>
                <w:szCs w:val="18"/>
              </w:rPr>
            </w:pPr>
            <w:r w:rsidRPr="00C71BDA">
              <w:rPr>
                <w:rFonts w:ascii="Tw Cen MT" w:hAnsi="Tw Cen MT" w:cs="Calibri"/>
                <w:b/>
                <w:color w:val="000081"/>
                <w:sz w:val="18"/>
                <w:szCs w:val="18"/>
              </w:rPr>
              <w:lastRenderedPageBreak/>
              <w:t>O</w:t>
            </w:r>
            <w:r w:rsidRPr="00C71BDA">
              <w:rPr>
                <w:rFonts w:ascii="Cambria Math" w:hAnsi="Cambria Math" w:cs="Cambria Math"/>
                <w:b/>
                <w:color w:val="000081"/>
                <w:sz w:val="18"/>
                <w:szCs w:val="18"/>
              </w:rPr>
              <w:t>₂</w:t>
            </w:r>
            <w:r w:rsidRPr="00C71BDA">
              <w:rPr>
                <w:rFonts w:ascii="Tw Cen MT" w:hAnsi="Tw Cen MT" w:cs="Calibri"/>
                <w:b/>
                <w:color w:val="000081"/>
                <w:sz w:val="18"/>
                <w:szCs w:val="18"/>
              </w:rPr>
              <w:t xml:space="preserve"> saturation</w:t>
            </w:r>
            <w:r w:rsidRPr="0086394D">
              <w:rPr>
                <w:rFonts w:ascii="Tw Cen MT" w:hAnsi="Tw Cen MT" w:cs="Calibri"/>
                <w:color w:val="000000"/>
                <w:sz w:val="18"/>
                <w:szCs w:val="18"/>
              </w:rPr>
              <w:t>: hypoxia</w:t>
            </w:r>
          </w:p>
          <w:p w:rsidR="005A3B26" w:rsidRDefault="005A3B26" w:rsidP="00FA2F9C">
            <w:pPr>
              <w:autoSpaceDE w:val="0"/>
              <w:autoSpaceDN w:val="0"/>
              <w:adjustRightInd w:val="0"/>
              <w:rPr>
                <w:rFonts w:ascii="Tw Cen MT" w:hAnsi="Tw Cen MT" w:cs="Calibri"/>
                <w:color w:val="000000"/>
                <w:sz w:val="18"/>
                <w:szCs w:val="18"/>
              </w:rPr>
            </w:pPr>
          </w:p>
          <w:p w:rsidR="005A3B26" w:rsidRPr="0086394D" w:rsidRDefault="005A3B26" w:rsidP="00FA2F9C">
            <w:pPr>
              <w:autoSpaceDE w:val="0"/>
              <w:autoSpaceDN w:val="0"/>
              <w:adjustRightInd w:val="0"/>
              <w:rPr>
                <w:rFonts w:ascii="Tw Cen MT" w:hAnsi="Tw Cen MT" w:cs="Calibri"/>
                <w:color w:val="000000"/>
                <w:sz w:val="18"/>
                <w:szCs w:val="18"/>
              </w:rPr>
            </w:pPr>
            <w:r w:rsidRPr="00C71BDA">
              <w:rPr>
                <w:rFonts w:ascii="Tw Cen MT" w:hAnsi="Tw Cen MT" w:cs="Calibri"/>
                <w:b/>
                <w:color w:val="000081"/>
                <w:sz w:val="18"/>
                <w:szCs w:val="18"/>
              </w:rPr>
              <w:t>CXR:</w:t>
            </w:r>
            <w:r w:rsidRPr="00C71BDA">
              <w:rPr>
                <w:rFonts w:ascii="Tw Cen MT" w:hAnsi="Tw Cen MT" w:cs="Calibri"/>
                <w:color w:val="000081"/>
                <w:sz w:val="18"/>
                <w:szCs w:val="18"/>
              </w:rPr>
              <w:t xml:space="preserve"> </w:t>
            </w:r>
            <w:r w:rsidRPr="0086394D">
              <w:rPr>
                <w:rFonts w:ascii="Tw Cen MT" w:hAnsi="Tw Cen MT" w:cs="Calibri"/>
                <w:color w:val="000000"/>
                <w:sz w:val="18"/>
                <w:szCs w:val="18"/>
              </w:rPr>
              <w:t xml:space="preserve">Diffuse interstitial </w:t>
            </w:r>
            <w:r>
              <w:rPr>
                <w:rFonts w:ascii="Tw Cen MT" w:hAnsi="Tw Cen MT" w:cs="Calibri"/>
                <w:color w:val="000000"/>
                <w:sz w:val="18"/>
                <w:szCs w:val="18"/>
              </w:rPr>
              <w:t xml:space="preserve">infiltrates </w:t>
            </w:r>
            <w:r w:rsidRPr="0086394D">
              <w:rPr>
                <w:rFonts w:ascii="Tw Cen MT" w:hAnsi="Tw Cen MT" w:cs="Calibri"/>
                <w:color w:val="000000"/>
                <w:sz w:val="18"/>
                <w:szCs w:val="18"/>
              </w:rPr>
              <w:t>or hyperinflation; bats wing shadow</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color w:val="000000"/>
                <w:sz w:val="18"/>
                <w:szCs w:val="18"/>
              </w:rPr>
              <w:lastRenderedPageBreak/>
              <w:t>Treat for empirically for PCP any HIV exposed or confirmed infected infant presenting with</w:t>
            </w:r>
            <w:r>
              <w:rPr>
                <w:rFonts w:ascii="Tw Cen MT" w:hAnsi="Tw Cen MT" w:cs="Calibri"/>
                <w:color w:val="000000"/>
                <w:sz w:val="18"/>
                <w:szCs w:val="18"/>
              </w:rPr>
              <w:t xml:space="preserve"> </w:t>
            </w:r>
            <w:r w:rsidRPr="0086394D">
              <w:rPr>
                <w:rFonts w:ascii="Tw Cen MT" w:hAnsi="Tw Cen MT" w:cs="Calibri"/>
                <w:color w:val="000000"/>
                <w:sz w:val="18"/>
                <w:szCs w:val="18"/>
              </w:rPr>
              <w:t>severe pneumonia</w:t>
            </w:r>
          </w:p>
        </w:tc>
        <w:tc>
          <w:tcPr>
            <w:tcW w:w="369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lastRenderedPageBreak/>
              <w:t>Admit</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Oxygen</w:t>
            </w:r>
          </w:p>
          <w:p w:rsidR="005A3B26" w:rsidRPr="0086394D" w:rsidRDefault="005A3B26" w:rsidP="00FA2F9C">
            <w:pPr>
              <w:autoSpaceDE w:val="0"/>
              <w:autoSpaceDN w:val="0"/>
              <w:adjustRightInd w:val="0"/>
              <w:rPr>
                <w:rFonts w:ascii="Tw Cen MT" w:hAnsi="Tw Cen MT" w:cs="Calibri-Bold"/>
                <w:b/>
                <w:bCs/>
                <w:color w:val="000081"/>
                <w:sz w:val="18"/>
                <w:szCs w:val="18"/>
              </w:rPr>
            </w:pPr>
            <w:proofErr w:type="spellStart"/>
            <w:r w:rsidRPr="0086394D">
              <w:rPr>
                <w:rFonts w:ascii="Tw Cen MT" w:hAnsi="Tw Cen MT" w:cs="Calibri-Bold"/>
                <w:b/>
                <w:bCs/>
                <w:color w:val="000081"/>
                <w:sz w:val="18"/>
                <w:szCs w:val="18"/>
              </w:rPr>
              <w:t>Cotrimoxazole</w:t>
            </w:r>
            <w:proofErr w:type="spellEnd"/>
            <w:r w:rsidRPr="0086394D">
              <w:rPr>
                <w:rFonts w:ascii="Tw Cen MT" w:hAnsi="Tw Cen MT" w:cs="Calibri-Bold"/>
                <w:b/>
                <w:bCs/>
                <w:color w:val="000081"/>
                <w:sz w:val="18"/>
                <w:szCs w:val="18"/>
              </w:rPr>
              <w:t xml:space="preserve"> tablets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4 x 480mg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21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80mg/kg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21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lastRenderedPageBreak/>
              <w:t>Lifelong maintenance (CPT)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 xml:space="preserve">IV </w:t>
            </w:r>
            <w:proofErr w:type="spellStart"/>
            <w:r w:rsidRPr="0086394D">
              <w:rPr>
                <w:rFonts w:ascii="Tw Cen MT" w:hAnsi="Tw Cen MT" w:cs="Calibri"/>
                <w:color w:val="000000"/>
                <w:sz w:val="18"/>
                <w:szCs w:val="18"/>
              </w:rPr>
              <w:t>Cotrimoxazole</w:t>
            </w:r>
            <w:proofErr w:type="spellEnd"/>
            <w:r w:rsidRPr="0086394D">
              <w:rPr>
                <w:rFonts w:ascii="Tw Cen MT" w:hAnsi="Tw Cen MT" w:cs="Calibri"/>
                <w:color w:val="000000"/>
                <w:sz w:val="18"/>
                <w:szCs w:val="18"/>
              </w:rPr>
              <w:t xml:space="preserve"> if unable to swallow and NGT impossible to place</w:t>
            </w:r>
          </w:p>
          <w:p w:rsidR="005A3B26" w:rsidRDefault="005A3B26" w:rsidP="00FA2F9C">
            <w:pPr>
              <w:autoSpaceDE w:val="0"/>
              <w:autoSpaceDN w:val="0"/>
              <w:adjustRightInd w:val="0"/>
              <w:rPr>
                <w:rFonts w:ascii="Tw Cen MT" w:hAnsi="Tw Cen MT" w:cs="Calibri-Bold"/>
                <w:b/>
                <w:bCs/>
                <w:color w:val="000081"/>
                <w:sz w:val="18"/>
                <w:szCs w:val="18"/>
              </w:rPr>
            </w:pP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Prednisolone tablets: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Give 15</w:t>
            </w:r>
            <w:r w:rsidRPr="0086394D">
              <w:rPr>
                <w:rFonts w:ascii="Cambria Math" w:hAnsi="Cambria Math" w:cs="Cambria Math"/>
                <w:color w:val="000000"/>
                <w:sz w:val="18"/>
                <w:szCs w:val="18"/>
              </w:rPr>
              <w:t>‐</w:t>
            </w:r>
            <w:r w:rsidRPr="0086394D">
              <w:rPr>
                <w:rFonts w:ascii="Tw Cen MT" w:hAnsi="Tw Cen MT" w:cs="Calibri"/>
                <w:color w:val="000000"/>
                <w:sz w:val="18"/>
                <w:szCs w:val="18"/>
              </w:rPr>
              <w:t xml:space="preserve">30 minutes before </w:t>
            </w:r>
            <w:proofErr w:type="spellStart"/>
            <w:r w:rsidRPr="0086394D">
              <w:rPr>
                <w:rFonts w:ascii="Tw Cen MT" w:hAnsi="Tw Cen MT" w:cs="Calibri"/>
                <w:color w:val="000000"/>
                <w:sz w:val="18"/>
                <w:szCs w:val="18"/>
              </w:rPr>
              <w:t>cotrimoxazole</w:t>
            </w:r>
            <w:proofErr w:type="spellEnd"/>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8 tablets 12</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5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8 tablet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5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4 tablets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11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2mg/kg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1mg/kg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color w:val="000000"/>
                <w:sz w:val="18"/>
                <w:szCs w:val="18"/>
              </w:rPr>
              <w:t>0.5mg/kg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7 days</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lastRenderedPageBreak/>
              <w:t>Clindamycin</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color w:val="000000"/>
                <w:sz w:val="18"/>
                <w:szCs w:val="18"/>
              </w:rPr>
              <w:t>300mg 6</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3 weeks</w:t>
            </w:r>
            <w:r>
              <w:rPr>
                <w:rFonts w:ascii="Tw Cen MT" w:hAnsi="Tw Cen MT" w:cs="Calibri"/>
                <w:color w:val="000000"/>
                <w:sz w:val="18"/>
                <w:szCs w:val="18"/>
              </w:rPr>
              <w:t xml:space="preserve"> + </w:t>
            </w:r>
            <w:proofErr w:type="spellStart"/>
            <w:r w:rsidRPr="0086394D">
              <w:rPr>
                <w:rFonts w:ascii="Tw Cen MT" w:hAnsi="Tw Cen MT" w:cs="Calibri-Bold"/>
                <w:b/>
                <w:bCs/>
                <w:color w:val="000081"/>
                <w:sz w:val="18"/>
                <w:szCs w:val="18"/>
              </w:rPr>
              <w:t>Primaquine</w:t>
            </w:r>
            <w:proofErr w:type="spellEnd"/>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color w:val="000000"/>
                <w:sz w:val="18"/>
                <w:szCs w:val="18"/>
              </w:rPr>
              <w:t>30mg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3 weeks</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proofErr w:type="spellStart"/>
            <w:r w:rsidRPr="00FA2F9C">
              <w:rPr>
                <w:rFonts w:ascii="Tw Cen MT" w:hAnsi="Tw Cen MT" w:cs="Calibri-Bold"/>
                <w:b/>
                <w:bCs/>
                <w:color w:val="33339B"/>
                <w:sz w:val="16"/>
                <w:szCs w:val="16"/>
              </w:rPr>
              <w:lastRenderedPageBreak/>
              <w:t>Cryptococcal</w:t>
            </w:r>
            <w:proofErr w:type="spellEnd"/>
            <w:r w:rsidRPr="00FA2F9C">
              <w:rPr>
                <w:rFonts w:ascii="Tw Cen MT" w:hAnsi="Tw Cen MT" w:cs="Calibri-Bold"/>
                <w:b/>
                <w:bCs/>
                <w:color w:val="33339B"/>
                <w:sz w:val="16"/>
                <w:szCs w:val="16"/>
              </w:rPr>
              <w:t xml:space="preserve"> meningitis</w:t>
            </w:r>
          </w:p>
        </w:tc>
        <w:tc>
          <w:tcPr>
            <w:tcW w:w="1800" w:type="dxa"/>
          </w:tcPr>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Slow onset severe headache; confusion;</w:t>
            </w:r>
          </w:p>
          <w:p w:rsidR="005A3B26" w:rsidRPr="0086394D" w:rsidRDefault="005A3B26" w:rsidP="00FA2F9C">
            <w:pPr>
              <w:autoSpaceDE w:val="0"/>
              <w:autoSpaceDN w:val="0"/>
              <w:adjustRightInd w:val="0"/>
              <w:rPr>
                <w:rFonts w:ascii="Tw Cen MT" w:eastAsia="SymbolMT" w:hAnsi="Tw Cen MT" w:cs="SymbolMT"/>
                <w:sz w:val="18"/>
                <w:szCs w:val="18"/>
              </w:rPr>
            </w:pPr>
            <w:r w:rsidRPr="0086394D">
              <w:rPr>
                <w:rFonts w:ascii="Tw Cen MT" w:hAnsi="Tw Cen MT" w:cs="Calibri"/>
                <w:sz w:val="18"/>
                <w:szCs w:val="18"/>
              </w:rPr>
              <w:t>convulsions; +/</w:t>
            </w:r>
            <w:r w:rsidRPr="0086394D">
              <w:rPr>
                <w:rFonts w:ascii="Cambria Math" w:hAnsi="Cambria Math" w:cs="Cambria Math"/>
                <w:sz w:val="18"/>
                <w:szCs w:val="18"/>
              </w:rPr>
              <w:t>‐</w:t>
            </w:r>
            <w:r w:rsidRPr="0086394D">
              <w:rPr>
                <w:rFonts w:ascii="Tw Cen MT" w:hAnsi="Tw Cen MT" w:cs="Calibri"/>
                <w:sz w:val="18"/>
                <w:szCs w:val="18"/>
              </w:rPr>
              <w:t xml:space="preserve"> fever; +/</w:t>
            </w:r>
            <w:r w:rsidRPr="0086394D">
              <w:rPr>
                <w:rFonts w:ascii="Cambria Math" w:hAnsi="Cambria Math" w:cs="Cambria Math"/>
                <w:sz w:val="18"/>
                <w:szCs w:val="18"/>
              </w:rPr>
              <w:t>‐</w:t>
            </w:r>
            <w:r w:rsidRPr="0086394D">
              <w:rPr>
                <w:rFonts w:ascii="Tw Cen MT" w:hAnsi="Tw Cen MT" w:cs="Calibri"/>
                <w:sz w:val="18"/>
                <w:szCs w:val="18"/>
              </w:rPr>
              <w:t xml:space="preserve"> neck stiffness </w:t>
            </w:r>
          </w:p>
          <w:p w:rsidR="005A3B26" w:rsidRPr="0086394D" w:rsidRDefault="005A3B26" w:rsidP="00FA2F9C">
            <w:pPr>
              <w:autoSpaceDE w:val="0"/>
              <w:autoSpaceDN w:val="0"/>
              <w:adjustRightInd w:val="0"/>
              <w:rPr>
                <w:rFonts w:ascii="Tw Cen MT" w:eastAsia="SymbolMT" w:hAnsi="Tw Cen MT" w:cs="SymbolMT"/>
                <w:sz w:val="18"/>
                <w:szCs w:val="18"/>
              </w:rPr>
            </w:pPr>
          </w:p>
        </w:tc>
        <w:tc>
          <w:tcPr>
            <w:tcW w:w="2520" w:type="dxa"/>
          </w:tcPr>
          <w:p w:rsidR="005A3B26" w:rsidRDefault="005A3B26" w:rsidP="00FA2F9C">
            <w:pPr>
              <w:autoSpaceDE w:val="0"/>
              <w:autoSpaceDN w:val="0"/>
              <w:adjustRightInd w:val="0"/>
              <w:rPr>
                <w:rFonts w:ascii="Tw Cen MT" w:hAnsi="Tw Cen MT" w:cs="Calibri"/>
                <w:color w:val="000000"/>
                <w:sz w:val="18"/>
                <w:szCs w:val="18"/>
              </w:rPr>
            </w:pPr>
            <w:r w:rsidRPr="005E6D20">
              <w:rPr>
                <w:rFonts w:ascii="Tw Cen MT" w:hAnsi="Tw Cen MT" w:cs="Calibri"/>
                <w:b/>
                <w:color w:val="000081"/>
                <w:sz w:val="18"/>
                <w:szCs w:val="18"/>
              </w:rPr>
              <w:t>CSF</w:t>
            </w:r>
            <w:r w:rsidRPr="0086394D">
              <w:rPr>
                <w:rFonts w:ascii="Tw Cen MT" w:hAnsi="Tw Cen MT" w:cs="Calibri"/>
                <w:color w:val="000000"/>
                <w:sz w:val="18"/>
                <w:szCs w:val="18"/>
              </w:rPr>
              <w:t xml:space="preserve"> India ink stain; </w:t>
            </w:r>
          </w:p>
          <w:p w:rsidR="005A3B26" w:rsidRDefault="005A3B26" w:rsidP="00FA2F9C">
            <w:pPr>
              <w:autoSpaceDE w:val="0"/>
              <w:autoSpaceDN w:val="0"/>
              <w:adjustRightInd w:val="0"/>
              <w:rPr>
                <w:rFonts w:ascii="Tw Cen MT" w:hAnsi="Tw Cen MT" w:cs="Calibri"/>
                <w:b/>
                <w:color w:val="000081"/>
                <w:sz w:val="18"/>
                <w:szCs w:val="18"/>
              </w:rPr>
            </w:pPr>
          </w:p>
          <w:p w:rsidR="005A3B26" w:rsidRPr="0086394D" w:rsidRDefault="005A3B26" w:rsidP="00FA2F9C">
            <w:pPr>
              <w:autoSpaceDE w:val="0"/>
              <w:autoSpaceDN w:val="0"/>
              <w:adjustRightInd w:val="0"/>
              <w:rPr>
                <w:rFonts w:ascii="Tw Cen MT" w:hAnsi="Tw Cen MT" w:cs="Calibri-Bold"/>
                <w:b/>
                <w:bCs/>
                <w:color w:val="000081"/>
                <w:sz w:val="18"/>
                <w:szCs w:val="18"/>
              </w:rPr>
            </w:pPr>
            <w:proofErr w:type="spellStart"/>
            <w:r w:rsidRPr="005E6D20">
              <w:rPr>
                <w:rFonts w:ascii="Tw Cen MT" w:hAnsi="Tw Cen MT" w:cs="Calibri"/>
                <w:b/>
                <w:color w:val="000081"/>
                <w:sz w:val="18"/>
                <w:szCs w:val="18"/>
              </w:rPr>
              <w:t>CrAg</w:t>
            </w:r>
            <w:proofErr w:type="spellEnd"/>
            <w:r w:rsidRPr="005E6D20">
              <w:rPr>
                <w:rFonts w:ascii="Tw Cen MT" w:hAnsi="Tw Cen MT" w:cs="Calibri"/>
                <w:b/>
                <w:color w:val="000081"/>
                <w:sz w:val="18"/>
                <w:szCs w:val="18"/>
              </w:rPr>
              <w:t>:</w:t>
            </w:r>
            <w:r w:rsidRPr="005E6D20">
              <w:rPr>
                <w:rFonts w:ascii="Tw Cen MT" w:hAnsi="Tw Cen MT" w:cs="Calibri"/>
                <w:color w:val="000081"/>
                <w:sz w:val="18"/>
                <w:szCs w:val="18"/>
              </w:rPr>
              <w:t xml:space="preserve"> </w:t>
            </w:r>
            <w:proofErr w:type="spellStart"/>
            <w:r w:rsidRPr="0086394D">
              <w:rPr>
                <w:rFonts w:ascii="Tw Cen MT" w:hAnsi="Tw Cen MT" w:cs="Calibri"/>
                <w:color w:val="000000"/>
                <w:sz w:val="18"/>
                <w:szCs w:val="18"/>
              </w:rPr>
              <w:t>cryptococcal</w:t>
            </w:r>
            <w:proofErr w:type="spellEnd"/>
            <w:r w:rsidRPr="0086394D">
              <w:rPr>
                <w:rFonts w:ascii="Tw Cen MT" w:hAnsi="Tw Cen MT" w:cs="Calibri"/>
                <w:color w:val="000000"/>
                <w:sz w:val="18"/>
                <w:szCs w:val="18"/>
              </w:rPr>
              <w:t xml:space="preserve"> antigen in serum or CSF</w:t>
            </w:r>
          </w:p>
        </w:tc>
        <w:tc>
          <w:tcPr>
            <w:tcW w:w="369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Admit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 xml:space="preserve">Therapeutic spinal tap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(up to 20ml per puncture)</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Fluconazole tablets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1200mg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14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400mg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42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200mg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life</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12mg/kg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2 weeks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color w:val="000000"/>
                <w:sz w:val="18"/>
                <w:szCs w:val="18"/>
              </w:rPr>
              <w:t>6mg/kg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life</w:t>
            </w:r>
          </w:p>
        </w:tc>
        <w:tc>
          <w:tcPr>
            <w:tcW w:w="432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Amphotericin B</w:t>
            </w:r>
            <w:r>
              <w:rPr>
                <w:rFonts w:ascii="Tw Cen MT" w:hAnsi="Tw Cen MT" w:cs="Calibri-Bold"/>
                <w:b/>
                <w:bCs/>
                <w:color w:val="000081"/>
                <w:sz w:val="18"/>
                <w:szCs w:val="18"/>
              </w:rPr>
              <w:t xml:space="preserve"> (</w:t>
            </w:r>
            <w:r w:rsidRPr="0086394D">
              <w:rPr>
                <w:rFonts w:ascii="Tw Cen MT" w:hAnsi="Tw Cen MT" w:cs="Calibri"/>
                <w:color w:val="000000"/>
                <w:sz w:val="18"/>
                <w:szCs w:val="18"/>
              </w:rPr>
              <w:t>Specialized sites only</w:t>
            </w:r>
            <w:r>
              <w:rPr>
                <w:rFonts w:ascii="Tw Cen MT" w:hAnsi="Tw Cen MT" w:cs="Calibri"/>
                <w:color w:val="000000"/>
                <w:sz w:val="18"/>
                <w:szCs w:val="18"/>
              </w:rPr>
              <w: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and Child: </w:t>
            </w:r>
            <w:r w:rsidRPr="0086394D">
              <w:rPr>
                <w:rFonts w:ascii="Tw Cen MT" w:hAnsi="Tw Cen MT" w:cs="Calibri"/>
                <w:color w:val="000000"/>
                <w:sz w:val="18"/>
                <w:szCs w:val="18"/>
              </w:rPr>
              <w:t>0.7</w:t>
            </w:r>
            <w:r w:rsidRPr="0086394D">
              <w:rPr>
                <w:rFonts w:ascii="Cambria Math" w:hAnsi="Cambria Math" w:cs="Cambria Math"/>
                <w:color w:val="000000"/>
                <w:sz w:val="18"/>
                <w:szCs w:val="18"/>
              </w:rPr>
              <w:t>‐</w:t>
            </w:r>
            <w:r w:rsidRPr="0086394D">
              <w:rPr>
                <w:rFonts w:ascii="Tw Cen MT" w:hAnsi="Tw Cen MT" w:cs="Calibri"/>
                <w:color w:val="000000"/>
                <w:sz w:val="18"/>
                <w:szCs w:val="18"/>
              </w:rPr>
              <w:t>1mg/kg IV over 6</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hours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14 days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Fluconazole tablets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400mg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42 days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200mg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life</w:t>
            </w:r>
          </w:p>
          <w:p w:rsidR="005A3B26"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6mg/kg 24</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life</w:t>
            </w:r>
          </w:p>
          <w:p w:rsidR="00FF2428" w:rsidRPr="0086394D" w:rsidRDefault="00FF2428" w:rsidP="00FA2F9C">
            <w:pPr>
              <w:autoSpaceDE w:val="0"/>
              <w:autoSpaceDN w:val="0"/>
              <w:adjustRightInd w:val="0"/>
              <w:rPr>
                <w:rFonts w:ascii="Tw Cen MT" w:hAnsi="Tw Cen MT" w:cs="Calibri-Bold"/>
                <w:b/>
                <w:bCs/>
                <w:color w:val="000081"/>
                <w:sz w:val="18"/>
                <w:szCs w:val="18"/>
              </w:rPr>
            </w:pPr>
            <w:r>
              <w:rPr>
                <w:rFonts w:ascii="Tw Cen MT" w:hAnsi="Tw Cen MT" w:cs="Calibri"/>
                <w:color w:val="000000"/>
                <w:sz w:val="18"/>
                <w:szCs w:val="18"/>
              </w:rPr>
              <w:t xml:space="preserve">For asymptomatic infection see </w:t>
            </w:r>
            <w:hyperlink w:anchor="_Cryptococcal_meningitis" w:history="1">
              <w:r w:rsidRPr="00FF2428">
                <w:rPr>
                  <w:rStyle w:val="Hyperlink"/>
                  <w:rFonts w:ascii="Tw Cen MT" w:hAnsi="Tw Cen MT" w:cs="Calibri"/>
                  <w:sz w:val="18"/>
                  <w:szCs w:val="18"/>
                </w:rPr>
                <w:t>3.5.3</w:t>
              </w:r>
            </w:hyperlink>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Pneumonia</w:t>
            </w:r>
          </w:p>
        </w:tc>
        <w:tc>
          <w:tcPr>
            <w:tcW w:w="180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 xml:space="preserve">Productive cough; chest pain; fever; </w:t>
            </w:r>
            <w:proofErr w:type="spellStart"/>
            <w:r w:rsidRPr="0086394D">
              <w:rPr>
                <w:rFonts w:ascii="Tw Cen MT" w:hAnsi="Tw Cen MT" w:cs="Calibri"/>
                <w:color w:val="000000"/>
                <w:sz w:val="18"/>
                <w:szCs w:val="18"/>
              </w:rPr>
              <w:t>tachypnoea</w:t>
            </w:r>
            <w:proofErr w:type="spellEnd"/>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 xml:space="preserve">/ </w:t>
            </w:r>
            <w:proofErr w:type="spellStart"/>
            <w:r w:rsidRPr="0086394D">
              <w:rPr>
                <w:rFonts w:ascii="Tw Cen MT" w:hAnsi="Tw Cen MT" w:cs="Calibri"/>
                <w:color w:val="000000"/>
                <w:sz w:val="18"/>
                <w:szCs w:val="18"/>
              </w:rPr>
              <w:t>dyspnoea</w:t>
            </w:r>
            <w:proofErr w:type="spellEnd"/>
          </w:p>
          <w:p w:rsidR="005A3B26" w:rsidRPr="0086394D" w:rsidRDefault="005A3B26" w:rsidP="00FA2F9C">
            <w:pPr>
              <w:autoSpaceDE w:val="0"/>
              <w:autoSpaceDN w:val="0"/>
              <w:adjustRightInd w:val="0"/>
              <w:rPr>
                <w:rFonts w:ascii="Tw Cen MT" w:hAnsi="Tw Cen MT" w:cs="Calibri-BoldItalic"/>
                <w:b/>
                <w:bCs/>
                <w:i/>
                <w:iCs/>
                <w:color w:val="333333"/>
                <w:sz w:val="18"/>
                <w:szCs w:val="18"/>
              </w:rPr>
            </w:pPr>
          </w:p>
          <w:p w:rsidR="005A3B26" w:rsidRPr="0086394D" w:rsidRDefault="005A3B26" w:rsidP="00FA2F9C">
            <w:pPr>
              <w:autoSpaceDE w:val="0"/>
              <w:autoSpaceDN w:val="0"/>
              <w:adjustRightInd w:val="0"/>
              <w:rPr>
                <w:rFonts w:ascii="Tw Cen MT" w:hAnsi="Tw Cen MT" w:cs="Calibri"/>
                <w:sz w:val="18"/>
                <w:szCs w:val="18"/>
              </w:rPr>
            </w:pPr>
          </w:p>
        </w:tc>
        <w:tc>
          <w:tcPr>
            <w:tcW w:w="2520" w:type="dxa"/>
          </w:tcPr>
          <w:p w:rsidR="005A3B26" w:rsidRPr="0086394D" w:rsidRDefault="005A3B26" w:rsidP="00FA2F9C">
            <w:pPr>
              <w:autoSpaceDE w:val="0"/>
              <w:autoSpaceDN w:val="0"/>
              <w:adjustRightInd w:val="0"/>
              <w:rPr>
                <w:rFonts w:ascii="Tw Cen MT" w:hAnsi="Tw Cen MT" w:cs="Calibri-BoldItalic"/>
                <w:b/>
                <w:bCs/>
                <w:i/>
                <w:iCs/>
                <w:color w:val="333333"/>
                <w:sz w:val="18"/>
                <w:szCs w:val="18"/>
              </w:rPr>
            </w:pPr>
            <w:r w:rsidRPr="0086394D">
              <w:rPr>
                <w:rFonts w:ascii="Tw Cen MT" w:hAnsi="Tw Cen MT" w:cs="Calibri-BoldItalic"/>
                <w:b/>
                <w:bCs/>
                <w:i/>
                <w:iCs/>
                <w:color w:val="333333"/>
                <w:sz w:val="18"/>
                <w:szCs w:val="18"/>
              </w:rPr>
              <w:t>Diagnosis / investigations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Infiltrations on CXR</w:t>
            </w:r>
          </w:p>
        </w:tc>
        <w:tc>
          <w:tcPr>
            <w:tcW w:w="369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Child:</w:t>
            </w:r>
            <w:r>
              <w:rPr>
                <w:rFonts w:ascii="Tw Cen MT" w:hAnsi="Tw Cen MT" w:cs="Calibri"/>
                <w:color w:val="000000"/>
                <w:sz w:val="18"/>
                <w:szCs w:val="18"/>
              </w:rPr>
              <w:t xml:space="preserve"> </w:t>
            </w:r>
            <w:r w:rsidRPr="0086394D">
              <w:rPr>
                <w:rFonts w:ascii="Tw Cen MT" w:hAnsi="Tw Cen MT" w:cs="Calibri"/>
                <w:color w:val="000000"/>
                <w:sz w:val="18"/>
                <w:szCs w:val="18"/>
              </w:rPr>
              <w:t xml:space="preserve">Mild: </w:t>
            </w:r>
            <w:proofErr w:type="spellStart"/>
            <w:r w:rsidRPr="0086394D">
              <w:rPr>
                <w:rFonts w:ascii="Tw Cen MT" w:hAnsi="Tw Cen MT" w:cs="Calibri"/>
                <w:color w:val="000000"/>
                <w:sz w:val="18"/>
                <w:szCs w:val="18"/>
              </w:rPr>
              <w:t>Tachypnoea</w:t>
            </w:r>
            <w:proofErr w:type="spellEnd"/>
            <w:r w:rsidRPr="0086394D">
              <w:rPr>
                <w:rFonts w:ascii="Tw Cen MT" w:hAnsi="Tw Cen MT" w:cs="Calibri"/>
                <w:color w:val="000000"/>
                <w:sz w:val="18"/>
                <w:szCs w:val="18"/>
              </w:rPr>
              <w:t xml:space="preserve"> but no </w:t>
            </w:r>
            <w:proofErr w:type="spellStart"/>
            <w:r w:rsidRPr="0086394D">
              <w:rPr>
                <w:rFonts w:ascii="Tw Cen MT" w:hAnsi="Tw Cen MT" w:cs="Calibri"/>
                <w:color w:val="000000"/>
                <w:sz w:val="18"/>
                <w:szCs w:val="18"/>
              </w:rPr>
              <w:t>dyspnoea</w:t>
            </w:r>
            <w:proofErr w:type="spellEnd"/>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Adult:</w:t>
            </w:r>
            <w:r>
              <w:rPr>
                <w:rFonts w:ascii="Tw Cen MT" w:hAnsi="Tw Cen MT" w:cs="Calibri"/>
                <w:color w:val="000000"/>
                <w:sz w:val="18"/>
                <w:szCs w:val="18"/>
              </w:rPr>
              <w:t xml:space="preserve"> </w:t>
            </w:r>
            <w:r w:rsidRPr="0086394D">
              <w:rPr>
                <w:rFonts w:ascii="Tw Cen MT" w:hAnsi="Tw Cen MT" w:cs="Calibri"/>
                <w:color w:val="000000"/>
                <w:sz w:val="18"/>
                <w:szCs w:val="18"/>
              </w:rPr>
              <w:t>Mild to moderate presentation:</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Amoxicillin tablets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500mg 8</w:t>
            </w:r>
            <w:r w:rsidRPr="0086394D">
              <w:rPr>
                <w:rFonts w:ascii="Cambria Math" w:hAnsi="Cambria Math" w:cs="Cambria Math"/>
                <w:color w:val="000000"/>
                <w:sz w:val="18"/>
                <w:szCs w:val="18"/>
              </w:rPr>
              <w:t>‐</w:t>
            </w:r>
            <w:r w:rsidRPr="0086394D">
              <w:rPr>
                <w:rFonts w:ascii="Tw Cen MT" w:hAnsi="Tw Cen MT" w:cs="Calibri"/>
                <w:color w:val="000000"/>
                <w:sz w:val="18"/>
                <w:szCs w:val="18"/>
              </w:rPr>
              <w:t>hourly for 5 days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Doxycycline or Erythromycin if no response</w:t>
            </w:r>
          </w:p>
        </w:tc>
        <w:tc>
          <w:tcPr>
            <w:tcW w:w="432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Severe presentation:</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Chloramphenicol + Benzyl Penicillin</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Add Gentamycin if no response</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Sepsis</w:t>
            </w:r>
          </w:p>
        </w:tc>
        <w:tc>
          <w:tcPr>
            <w:tcW w:w="1800" w:type="dxa"/>
          </w:tcPr>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Severe illness; fever (can be absent, especially in</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children); fast heart rate; fast breathing</w:t>
            </w:r>
          </w:p>
          <w:p w:rsidR="005A3B26" w:rsidRPr="0086394D" w:rsidRDefault="005A3B26" w:rsidP="00FA2F9C">
            <w:pPr>
              <w:autoSpaceDE w:val="0"/>
              <w:autoSpaceDN w:val="0"/>
              <w:adjustRightInd w:val="0"/>
              <w:rPr>
                <w:rFonts w:ascii="Tw Cen MT" w:hAnsi="Tw Cen MT" w:cs="Calibri"/>
                <w:color w:val="000000"/>
                <w:sz w:val="18"/>
                <w:szCs w:val="18"/>
              </w:rPr>
            </w:pPr>
          </w:p>
        </w:tc>
        <w:tc>
          <w:tcPr>
            <w:tcW w:w="2520" w:type="dxa"/>
          </w:tcPr>
          <w:p w:rsidR="005A3B26" w:rsidRPr="0086394D" w:rsidRDefault="005A3B26" w:rsidP="00FA2F9C">
            <w:pPr>
              <w:autoSpaceDE w:val="0"/>
              <w:autoSpaceDN w:val="0"/>
              <w:adjustRightInd w:val="0"/>
              <w:rPr>
                <w:rFonts w:ascii="Tw Cen MT" w:hAnsi="Tw Cen MT" w:cs="Calibri-Bold"/>
                <w:b/>
                <w:bCs/>
                <w:color w:val="000000"/>
                <w:sz w:val="18"/>
                <w:szCs w:val="18"/>
              </w:rPr>
            </w:pPr>
            <w:r w:rsidRPr="0086394D">
              <w:rPr>
                <w:rFonts w:ascii="Tw Cen MT" w:hAnsi="Tw Cen MT" w:cs="Calibri"/>
                <w:color w:val="000000"/>
                <w:sz w:val="18"/>
                <w:szCs w:val="18"/>
              </w:rPr>
              <w:t>+/</w:t>
            </w:r>
            <w:r w:rsidRPr="0086394D">
              <w:rPr>
                <w:rFonts w:ascii="Cambria Math" w:hAnsi="Cambria Math" w:cs="Cambria Math"/>
                <w:color w:val="000000"/>
                <w:sz w:val="18"/>
                <w:szCs w:val="18"/>
              </w:rPr>
              <w:t>‐</w:t>
            </w:r>
            <w:r w:rsidRPr="0086394D">
              <w:rPr>
                <w:rFonts w:ascii="Tw Cen MT" w:hAnsi="Tw Cen MT" w:cs="Calibri"/>
                <w:color w:val="000000"/>
                <w:sz w:val="18"/>
                <w:szCs w:val="18"/>
              </w:rPr>
              <w:t xml:space="preserve"> Malaria parasites; do not rule out sepsis if malaria parasites are seen; blood culture for culture and sensitivity (if available)</w:t>
            </w:r>
          </w:p>
        </w:tc>
        <w:tc>
          <w:tcPr>
            <w:tcW w:w="3690" w:type="dxa"/>
          </w:tcPr>
          <w:p w:rsidR="005A3B26" w:rsidRPr="0086394D" w:rsidRDefault="005A3B26" w:rsidP="00FA2F9C">
            <w:pPr>
              <w:autoSpaceDE w:val="0"/>
              <w:autoSpaceDN w:val="0"/>
              <w:adjustRightInd w:val="0"/>
              <w:rPr>
                <w:rFonts w:ascii="Tw Cen MT" w:hAnsi="Tw Cen MT" w:cs="Calibri-Bold"/>
                <w:b/>
                <w:bCs/>
                <w:color w:val="000000"/>
                <w:sz w:val="18"/>
                <w:szCs w:val="18"/>
              </w:rPr>
            </w:pPr>
            <w:r w:rsidRPr="0086394D">
              <w:rPr>
                <w:rFonts w:ascii="Tw Cen MT" w:hAnsi="Tw Cen MT" w:cs="Calibri-Bold"/>
                <w:b/>
                <w:bCs/>
                <w:color w:val="000000"/>
                <w:sz w:val="18"/>
                <w:szCs w:val="18"/>
              </w:rPr>
              <w:t>Health Centre Level:</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Immediate presumptive treatment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Referral to hospital</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Child:</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Benzyl Pen </w:t>
            </w:r>
            <w:r w:rsidRPr="0086394D">
              <w:rPr>
                <w:rFonts w:ascii="Tw Cen MT" w:hAnsi="Tw Cen MT" w:cs="Calibri"/>
                <w:color w:val="000000"/>
                <w:sz w:val="18"/>
                <w:szCs w:val="18"/>
              </w:rPr>
              <w:t>50,000 IU/kg IV or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Gentamycin </w:t>
            </w:r>
            <w:r w:rsidRPr="0086394D">
              <w:rPr>
                <w:rFonts w:ascii="Tw Cen MT" w:hAnsi="Tw Cen MT" w:cs="Calibri"/>
                <w:color w:val="000000"/>
                <w:sz w:val="18"/>
                <w:szCs w:val="18"/>
              </w:rPr>
              <w:t>7.5mg/kg slow IV /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Quinine </w:t>
            </w:r>
            <w:r w:rsidRPr="0086394D">
              <w:rPr>
                <w:rFonts w:ascii="Tw Cen MT" w:hAnsi="Tw Cen MT" w:cs="Calibri"/>
                <w:color w:val="000000"/>
                <w:sz w:val="18"/>
                <w:szCs w:val="18"/>
              </w:rPr>
              <w:t>10mg/kg IM stat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Adult: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Chloramphenicol </w:t>
            </w:r>
            <w:r w:rsidRPr="0086394D">
              <w:rPr>
                <w:rFonts w:ascii="Tw Cen MT" w:hAnsi="Tw Cen MT" w:cs="Calibri"/>
                <w:color w:val="000000"/>
                <w:sz w:val="18"/>
                <w:szCs w:val="18"/>
              </w:rPr>
              <w:t>1g IV or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Gentamycin </w:t>
            </w:r>
            <w:r w:rsidRPr="0086394D">
              <w:rPr>
                <w:rFonts w:ascii="Tw Cen MT" w:hAnsi="Tw Cen MT" w:cs="Calibri"/>
                <w:color w:val="000000"/>
                <w:sz w:val="18"/>
                <w:szCs w:val="18"/>
              </w:rPr>
              <w:t>240mg slow IV or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Quinine </w:t>
            </w:r>
            <w:r w:rsidRPr="0086394D">
              <w:rPr>
                <w:rFonts w:ascii="Tw Cen MT" w:hAnsi="Tw Cen MT" w:cs="Calibri"/>
                <w:color w:val="000000"/>
                <w:sz w:val="18"/>
                <w:szCs w:val="18"/>
              </w:rPr>
              <w:t>1200mg IV in 5% dextrose over 4</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hours</w:t>
            </w:r>
          </w:p>
        </w:tc>
        <w:tc>
          <w:tcPr>
            <w:tcW w:w="4320" w:type="dxa"/>
          </w:tcPr>
          <w:p w:rsidR="005A3B26" w:rsidRPr="0086394D" w:rsidRDefault="005A3B26" w:rsidP="00FA2F9C">
            <w:pPr>
              <w:autoSpaceDE w:val="0"/>
              <w:autoSpaceDN w:val="0"/>
              <w:adjustRightInd w:val="0"/>
              <w:rPr>
                <w:rFonts w:ascii="Tw Cen MT" w:hAnsi="Tw Cen MT" w:cs="Calibri-Bold"/>
                <w:b/>
                <w:bCs/>
                <w:color w:val="000000"/>
                <w:sz w:val="18"/>
                <w:szCs w:val="18"/>
              </w:rPr>
            </w:pPr>
            <w:r w:rsidRPr="0086394D">
              <w:rPr>
                <w:rFonts w:ascii="Tw Cen MT" w:hAnsi="Tw Cen MT" w:cs="Calibri-Bold"/>
                <w:b/>
                <w:bCs/>
                <w:color w:val="000000"/>
                <w:sz w:val="18"/>
                <w:szCs w:val="18"/>
              </w:rPr>
              <w:t>Health Centre Level:</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Immediate presumptive treatment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Referral to hospital</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Child:</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Benzyl Pen </w:t>
            </w:r>
            <w:r w:rsidRPr="0086394D">
              <w:rPr>
                <w:rFonts w:ascii="Tw Cen MT" w:hAnsi="Tw Cen MT" w:cs="Calibri"/>
                <w:color w:val="000000"/>
                <w:sz w:val="18"/>
                <w:szCs w:val="18"/>
              </w:rPr>
              <w:t>50,000 IU/kg IV or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Gentamycin </w:t>
            </w:r>
            <w:r w:rsidRPr="0086394D">
              <w:rPr>
                <w:rFonts w:ascii="Tw Cen MT" w:hAnsi="Tw Cen MT" w:cs="Calibri"/>
                <w:color w:val="000000"/>
                <w:sz w:val="18"/>
                <w:szCs w:val="18"/>
              </w:rPr>
              <w:t>7.5mg/kg slow IV /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Quinine </w:t>
            </w:r>
            <w:r w:rsidRPr="0086394D">
              <w:rPr>
                <w:rFonts w:ascii="Tw Cen MT" w:hAnsi="Tw Cen MT" w:cs="Calibri"/>
                <w:color w:val="000000"/>
                <w:sz w:val="18"/>
                <w:szCs w:val="18"/>
              </w:rPr>
              <w:t>10mg/kg IM stat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Adult: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Chloramphenicol </w:t>
            </w:r>
            <w:r w:rsidRPr="0086394D">
              <w:rPr>
                <w:rFonts w:ascii="Tw Cen MT" w:hAnsi="Tw Cen MT" w:cs="Calibri"/>
                <w:color w:val="000000"/>
                <w:sz w:val="18"/>
                <w:szCs w:val="18"/>
              </w:rPr>
              <w:t>1g IV or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Gentamycin </w:t>
            </w:r>
            <w:r w:rsidRPr="0086394D">
              <w:rPr>
                <w:rFonts w:ascii="Tw Cen MT" w:hAnsi="Tw Cen MT" w:cs="Calibri"/>
                <w:color w:val="000000"/>
                <w:sz w:val="18"/>
                <w:szCs w:val="18"/>
              </w:rPr>
              <w:t>240mg slow IV or IM stat +</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Quinine </w:t>
            </w:r>
            <w:r w:rsidRPr="0086394D">
              <w:rPr>
                <w:rFonts w:ascii="Tw Cen MT" w:hAnsi="Tw Cen MT" w:cs="Calibri"/>
                <w:color w:val="000000"/>
                <w:sz w:val="18"/>
                <w:szCs w:val="18"/>
              </w:rPr>
              <w:t>1200mg IV in 5% dextrose over 4</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hours</w:t>
            </w:r>
          </w:p>
        </w:tc>
      </w:tr>
      <w:tr w:rsidR="005A3B26" w:rsidRPr="0086394D" w:rsidTr="00E84C79">
        <w:tc>
          <w:tcPr>
            <w:tcW w:w="1255" w:type="dxa"/>
          </w:tcPr>
          <w:p w:rsidR="005A3B26" w:rsidRPr="00FA2F9C" w:rsidRDefault="00912B4E"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t>Toxoplasmosis</w:t>
            </w:r>
          </w:p>
        </w:tc>
        <w:tc>
          <w:tcPr>
            <w:tcW w:w="1800" w:type="dxa"/>
          </w:tcPr>
          <w:p w:rsidR="005A3B26" w:rsidRPr="0086394D" w:rsidRDefault="005A3B26" w:rsidP="00FA2F9C">
            <w:pPr>
              <w:autoSpaceDE w:val="0"/>
              <w:autoSpaceDN w:val="0"/>
              <w:adjustRightInd w:val="0"/>
              <w:rPr>
                <w:rFonts w:ascii="Tw Cen MT" w:hAnsi="Tw Cen MT" w:cs="Calibri"/>
                <w:sz w:val="18"/>
                <w:szCs w:val="18"/>
              </w:rPr>
            </w:pPr>
            <w:r>
              <w:rPr>
                <w:rFonts w:ascii="Tw Cen MT" w:hAnsi="Tw Cen MT" w:cs="Calibri"/>
                <w:sz w:val="18"/>
                <w:szCs w:val="18"/>
              </w:rPr>
              <w:t xml:space="preserve">Focal weakness, headache , confusion fever, seizures </w:t>
            </w:r>
          </w:p>
        </w:tc>
        <w:tc>
          <w:tcPr>
            <w:tcW w:w="2520" w:type="dxa"/>
          </w:tcPr>
          <w:p w:rsidR="005A3B26" w:rsidRPr="0075702F" w:rsidRDefault="005A3B26" w:rsidP="00FA2F9C">
            <w:pPr>
              <w:autoSpaceDE w:val="0"/>
              <w:autoSpaceDN w:val="0"/>
              <w:adjustRightInd w:val="0"/>
              <w:rPr>
                <w:rFonts w:ascii="Tw Cen MT" w:hAnsi="Tw Cen MT" w:cs="Calibri-BoldItalic"/>
                <w:b/>
                <w:bCs/>
                <w:iCs/>
                <w:color w:val="000081"/>
                <w:sz w:val="18"/>
                <w:szCs w:val="18"/>
              </w:rPr>
            </w:pPr>
            <w:r w:rsidRPr="0075702F">
              <w:rPr>
                <w:rFonts w:ascii="Tw Cen MT" w:hAnsi="Tw Cen MT" w:cs="Calibri-BoldItalic"/>
                <w:b/>
                <w:bCs/>
                <w:iCs/>
                <w:color w:val="000081"/>
                <w:sz w:val="18"/>
                <w:szCs w:val="18"/>
              </w:rPr>
              <w:t xml:space="preserve">Clinical </w:t>
            </w:r>
          </w:p>
          <w:p w:rsidR="005A3B26" w:rsidRPr="0075702F" w:rsidRDefault="005A3B26" w:rsidP="00FA2F9C">
            <w:pPr>
              <w:autoSpaceDE w:val="0"/>
              <w:autoSpaceDN w:val="0"/>
              <w:adjustRightInd w:val="0"/>
              <w:rPr>
                <w:rFonts w:ascii="Tw Cen MT" w:hAnsi="Tw Cen MT" w:cs="Calibri-BoldItalic"/>
                <w:b/>
                <w:bCs/>
                <w:iCs/>
                <w:color w:val="333333"/>
                <w:sz w:val="18"/>
                <w:szCs w:val="18"/>
              </w:rPr>
            </w:pPr>
            <w:r w:rsidRPr="0075702F">
              <w:rPr>
                <w:rFonts w:ascii="Tw Cen MT" w:hAnsi="Tw Cen MT" w:cs="Calibri-BoldItalic"/>
                <w:b/>
                <w:bCs/>
                <w:iCs/>
                <w:color w:val="000081"/>
                <w:sz w:val="18"/>
                <w:szCs w:val="18"/>
              </w:rPr>
              <w:t xml:space="preserve">CT / MRI </w:t>
            </w:r>
            <w:r>
              <w:rPr>
                <w:rFonts w:ascii="Tw Cen MT" w:hAnsi="Tw Cen MT" w:cs="Calibri-BoldItalic"/>
                <w:b/>
                <w:bCs/>
                <w:iCs/>
                <w:color w:val="333333"/>
                <w:sz w:val="18"/>
                <w:szCs w:val="18"/>
              </w:rPr>
              <w:t xml:space="preserve">– </w:t>
            </w:r>
            <w:r w:rsidRPr="0075702F">
              <w:rPr>
                <w:rFonts w:ascii="Tw Cen MT" w:hAnsi="Tw Cen MT" w:cs="Calibri-BoldItalic"/>
                <w:bCs/>
                <w:iCs/>
                <w:color w:val="333333"/>
                <w:sz w:val="18"/>
                <w:szCs w:val="18"/>
              </w:rPr>
              <w:t>mass lesion</w:t>
            </w:r>
            <w:r>
              <w:rPr>
                <w:rFonts w:ascii="Tw Cen MT" w:hAnsi="Tw Cen MT" w:cs="Calibri-BoldItalic"/>
                <w:b/>
                <w:bCs/>
                <w:iCs/>
                <w:color w:val="333333"/>
                <w:sz w:val="18"/>
                <w:szCs w:val="18"/>
              </w:rPr>
              <w:t xml:space="preserve"> </w:t>
            </w:r>
          </w:p>
        </w:tc>
        <w:tc>
          <w:tcPr>
            <w:tcW w:w="3690" w:type="dxa"/>
          </w:tcPr>
          <w:p w:rsidR="005A3B26" w:rsidRPr="00567D4D" w:rsidRDefault="005A3B26" w:rsidP="00FA2F9C">
            <w:pPr>
              <w:autoSpaceDE w:val="0"/>
              <w:autoSpaceDN w:val="0"/>
              <w:adjustRightInd w:val="0"/>
              <w:rPr>
                <w:rFonts w:ascii="Tw Cen MT" w:hAnsi="Tw Cen MT" w:cs="Calibri-Bold"/>
                <w:bCs/>
                <w:color w:val="000000"/>
                <w:sz w:val="18"/>
                <w:szCs w:val="18"/>
              </w:rPr>
            </w:pPr>
            <w:r>
              <w:rPr>
                <w:rFonts w:ascii="Tw Cen MT" w:hAnsi="Tw Cen MT" w:cs="Calibri-Bold"/>
                <w:bCs/>
                <w:color w:val="000000"/>
                <w:sz w:val="18"/>
                <w:szCs w:val="18"/>
              </w:rPr>
              <w:t xml:space="preserve">Preferred </w:t>
            </w:r>
            <w:r w:rsidRPr="00567D4D">
              <w:rPr>
                <w:rFonts w:ascii="Tw Cen MT" w:hAnsi="Tw Cen MT" w:cs="Calibri-Bold"/>
                <w:bCs/>
                <w:color w:val="000000"/>
                <w:sz w:val="18"/>
                <w:szCs w:val="18"/>
              </w:rPr>
              <w:t xml:space="preserve">Adult: </w:t>
            </w:r>
          </w:p>
          <w:p w:rsidR="005A3B26" w:rsidRDefault="005A3B26" w:rsidP="00FA2F9C">
            <w:pPr>
              <w:autoSpaceDE w:val="0"/>
              <w:autoSpaceDN w:val="0"/>
              <w:adjustRightInd w:val="0"/>
              <w:rPr>
                <w:rFonts w:ascii="Tw Cen MT" w:hAnsi="Tw Cen MT" w:cs="Calibri-Bold"/>
                <w:b/>
                <w:bCs/>
                <w:color w:val="000000"/>
                <w:sz w:val="18"/>
                <w:szCs w:val="18"/>
              </w:rPr>
            </w:pPr>
            <w:proofErr w:type="spellStart"/>
            <w:r w:rsidRPr="00D338E8">
              <w:rPr>
                <w:rFonts w:ascii="Tw Cen MT" w:hAnsi="Tw Cen MT" w:cs="Calibri-Bold"/>
                <w:b/>
                <w:bCs/>
                <w:color w:val="000081"/>
                <w:sz w:val="18"/>
                <w:szCs w:val="18"/>
              </w:rPr>
              <w:t>pyrimethamine</w:t>
            </w:r>
            <w:proofErr w:type="spellEnd"/>
            <w:r w:rsidRPr="00D338E8">
              <w:rPr>
                <w:rFonts w:ascii="Tw Cen MT" w:hAnsi="Tw Cen MT" w:cs="Calibri-Bold"/>
                <w:b/>
                <w:bCs/>
                <w:color w:val="000081"/>
                <w:sz w:val="18"/>
                <w:szCs w:val="18"/>
              </w:rPr>
              <w:t xml:space="preserve"> </w:t>
            </w:r>
            <w:r w:rsidRPr="00567D4D">
              <w:rPr>
                <w:rFonts w:ascii="Tw Cen MT" w:hAnsi="Tw Cen MT" w:cs="Calibri-Bold"/>
                <w:bCs/>
                <w:color w:val="000000"/>
                <w:sz w:val="18"/>
                <w:szCs w:val="18"/>
              </w:rPr>
              <w:t>75 mg od</w:t>
            </w:r>
            <w:r>
              <w:rPr>
                <w:rFonts w:ascii="Tw Cen MT" w:hAnsi="Tw Cen MT" w:cs="Calibri-Bold"/>
                <w:b/>
                <w:bCs/>
                <w:color w:val="000000"/>
                <w:sz w:val="18"/>
                <w:szCs w:val="18"/>
              </w:rPr>
              <w:t xml:space="preserve"> + </w:t>
            </w:r>
          </w:p>
          <w:p w:rsidR="005A3B26" w:rsidRDefault="005A3B26" w:rsidP="00FA2F9C">
            <w:pPr>
              <w:autoSpaceDE w:val="0"/>
              <w:autoSpaceDN w:val="0"/>
              <w:adjustRightInd w:val="0"/>
              <w:rPr>
                <w:rFonts w:ascii="Tw Cen MT" w:hAnsi="Tw Cen MT" w:cs="Calibri-Bold"/>
                <w:bCs/>
                <w:color w:val="000000"/>
                <w:sz w:val="18"/>
                <w:szCs w:val="18"/>
              </w:rPr>
            </w:pPr>
            <w:r w:rsidRPr="00D338E8">
              <w:rPr>
                <w:rFonts w:ascii="Tw Cen MT" w:hAnsi="Tw Cen MT" w:cs="Calibri-Bold"/>
                <w:b/>
                <w:bCs/>
                <w:color w:val="000081"/>
                <w:sz w:val="18"/>
                <w:szCs w:val="18"/>
              </w:rPr>
              <w:t>sulfadiazine</w:t>
            </w:r>
            <w:r>
              <w:rPr>
                <w:rFonts w:ascii="Tw Cen MT" w:hAnsi="Tw Cen MT" w:cs="Calibri-Bold"/>
                <w:b/>
                <w:bCs/>
                <w:color w:val="000000"/>
                <w:sz w:val="18"/>
                <w:szCs w:val="18"/>
              </w:rPr>
              <w:t xml:space="preserve"> </w:t>
            </w:r>
            <w:r w:rsidRPr="00567D4D">
              <w:rPr>
                <w:rFonts w:ascii="Tw Cen MT" w:hAnsi="Tw Cen MT" w:cs="Calibri-Bold"/>
                <w:bCs/>
                <w:color w:val="000000"/>
                <w:sz w:val="18"/>
                <w:szCs w:val="18"/>
              </w:rPr>
              <w:t xml:space="preserve">1.5gm 6 hourly </w:t>
            </w:r>
          </w:p>
          <w:p w:rsidR="005A3B26" w:rsidRPr="00567D4D" w:rsidRDefault="005A3B26" w:rsidP="00FA2F9C">
            <w:pPr>
              <w:autoSpaceDE w:val="0"/>
              <w:autoSpaceDN w:val="0"/>
              <w:adjustRightInd w:val="0"/>
              <w:rPr>
                <w:rFonts w:ascii="Tw Cen MT" w:hAnsi="Tw Cen MT" w:cs="Calibri-Bold"/>
                <w:bCs/>
                <w:color w:val="000000"/>
                <w:sz w:val="18"/>
                <w:szCs w:val="18"/>
              </w:rPr>
            </w:pPr>
            <w:r>
              <w:rPr>
                <w:rFonts w:ascii="Tw Cen MT" w:hAnsi="Tw Cen MT" w:cs="Calibri-Bold"/>
                <w:bCs/>
                <w:color w:val="000000"/>
                <w:sz w:val="18"/>
                <w:szCs w:val="18"/>
              </w:rPr>
              <w:t>+</w:t>
            </w:r>
            <w:r w:rsidRPr="00D338E8">
              <w:rPr>
                <w:rFonts w:ascii="Tw Cen MT" w:hAnsi="Tw Cen MT" w:cs="Calibri-Bold"/>
                <w:b/>
                <w:bCs/>
                <w:color w:val="000000"/>
                <w:sz w:val="18"/>
                <w:szCs w:val="18"/>
              </w:rPr>
              <w:t xml:space="preserve"> </w:t>
            </w:r>
            <w:proofErr w:type="spellStart"/>
            <w:r w:rsidRPr="00D338E8">
              <w:rPr>
                <w:rFonts w:ascii="Tw Cen MT" w:hAnsi="Tw Cen MT" w:cs="Calibri-Bold"/>
                <w:b/>
                <w:bCs/>
                <w:color w:val="000000"/>
                <w:sz w:val="18"/>
                <w:szCs w:val="18"/>
              </w:rPr>
              <w:t>l</w:t>
            </w:r>
            <w:r w:rsidRPr="00D338E8">
              <w:rPr>
                <w:rFonts w:ascii="Tw Cen MT" w:hAnsi="Tw Cen MT" w:cs="Calibri-Bold"/>
                <w:b/>
                <w:bCs/>
                <w:color w:val="000081"/>
                <w:sz w:val="18"/>
                <w:szCs w:val="18"/>
              </w:rPr>
              <w:t>eucovorin</w:t>
            </w:r>
            <w:proofErr w:type="spellEnd"/>
            <w:r w:rsidRPr="00D338E8">
              <w:rPr>
                <w:rFonts w:ascii="Tw Cen MT" w:hAnsi="Tw Cen MT" w:cs="Calibri-Bold"/>
                <w:bCs/>
                <w:color w:val="000081"/>
                <w:sz w:val="18"/>
                <w:szCs w:val="18"/>
              </w:rPr>
              <w:t xml:space="preserve"> </w:t>
            </w:r>
            <w:r>
              <w:rPr>
                <w:rFonts w:ascii="Tw Cen MT" w:hAnsi="Tw Cen MT" w:cs="Calibri-Bold"/>
                <w:bCs/>
                <w:color w:val="000000"/>
                <w:sz w:val="18"/>
                <w:szCs w:val="18"/>
              </w:rPr>
              <w:t xml:space="preserve">10-25mg od </w:t>
            </w:r>
            <w:r w:rsidRPr="00567D4D">
              <w:rPr>
                <w:rFonts w:ascii="Tw Cen MT" w:hAnsi="Tw Cen MT" w:cs="Calibri-Bold"/>
                <w:bCs/>
                <w:color w:val="000000"/>
                <w:sz w:val="18"/>
                <w:szCs w:val="18"/>
              </w:rPr>
              <w:t>for</w:t>
            </w:r>
          </w:p>
          <w:p w:rsidR="005A3B26" w:rsidRDefault="005A3B26" w:rsidP="00FA2F9C">
            <w:pPr>
              <w:autoSpaceDE w:val="0"/>
              <w:autoSpaceDN w:val="0"/>
              <w:adjustRightInd w:val="0"/>
              <w:rPr>
                <w:rFonts w:ascii="Tw Cen MT" w:hAnsi="Tw Cen MT" w:cs="Calibri-Bold"/>
                <w:bCs/>
                <w:color w:val="000000"/>
                <w:sz w:val="18"/>
                <w:szCs w:val="18"/>
              </w:rPr>
            </w:pPr>
            <w:r w:rsidRPr="00567D4D">
              <w:rPr>
                <w:rFonts w:ascii="Tw Cen MT" w:hAnsi="Tw Cen MT" w:cs="Calibri-Bold"/>
                <w:bCs/>
                <w:color w:val="000000"/>
                <w:sz w:val="18"/>
                <w:szCs w:val="18"/>
              </w:rPr>
              <w:lastRenderedPageBreak/>
              <w:t>6 weeks</w:t>
            </w:r>
          </w:p>
          <w:p w:rsidR="005A3B26" w:rsidRPr="0086394D" w:rsidRDefault="005A3B26" w:rsidP="00FA2F9C">
            <w:pPr>
              <w:autoSpaceDE w:val="0"/>
              <w:autoSpaceDN w:val="0"/>
              <w:adjustRightInd w:val="0"/>
              <w:rPr>
                <w:rFonts w:ascii="Tw Cen MT" w:hAnsi="Tw Cen MT" w:cs="Calibri-Bold"/>
                <w:b/>
                <w:bCs/>
                <w:color w:val="000000"/>
                <w:sz w:val="18"/>
                <w:szCs w:val="18"/>
              </w:rPr>
            </w:pPr>
            <w:r>
              <w:rPr>
                <w:rFonts w:ascii="Tw Cen MT" w:hAnsi="Tw Cen MT" w:cs="Calibri-Bold"/>
                <w:bCs/>
                <w:color w:val="000000"/>
                <w:sz w:val="18"/>
                <w:szCs w:val="18"/>
              </w:rPr>
              <w:t xml:space="preserve">Then maintenance therapy </w:t>
            </w:r>
          </w:p>
        </w:tc>
        <w:tc>
          <w:tcPr>
            <w:tcW w:w="4320" w:type="dxa"/>
          </w:tcPr>
          <w:p w:rsidR="005A3B26" w:rsidRDefault="005A3B26" w:rsidP="00FA2F9C">
            <w:pPr>
              <w:autoSpaceDE w:val="0"/>
              <w:autoSpaceDN w:val="0"/>
              <w:adjustRightInd w:val="0"/>
              <w:rPr>
                <w:rFonts w:ascii="Tw Cen MT" w:hAnsi="Tw Cen MT" w:cs="Calibri-Bold"/>
                <w:b/>
                <w:bCs/>
                <w:color w:val="000000"/>
                <w:sz w:val="18"/>
                <w:szCs w:val="18"/>
              </w:rPr>
            </w:pPr>
            <w:r>
              <w:rPr>
                <w:rFonts w:ascii="Tw Cen MT" w:hAnsi="Tw Cen MT" w:cs="Calibri-Bold"/>
                <w:b/>
                <w:bCs/>
                <w:color w:val="000000"/>
                <w:sz w:val="18"/>
                <w:szCs w:val="18"/>
              </w:rPr>
              <w:lastRenderedPageBreak/>
              <w:t xml:space="preserve">Option 2: </w:t>
            </w:r>
          </w:p>
          <w:p w:rsidR="005A3B26" w:rsidRDefault="005A3B26" w:rsidP="00FA2F9C">
            <w:pPr>
              <w:autoSpaceDE w:val="0"/>
              <w:autoSpaceDN w:val="0"/>
              <w:adjustRightInd w:val="0"/>
              <w:rPr>
                <w:rFonts w:ascii="Tw Cen MT" w:hAnsi="Tw Cen MT" w:cs="Calibri-Bold"/>
                <w:b/>
                <w:bCs/>
                <w:color w:val="000000"/>
                <w:sz w:val="18"/>
                <w:szCs w:val="18"/>
              </w:rPr>
            </w:pPr>
            <w:proofErr w:type="spellStart"/>
            <w:r w:rsidRPr="00D338E8">
              <w:rPr>
                <w:rFonts w:ascii="Tw Cen MT" w:hAnsi="Tw Cen MT" w:cs="Calibri-Bold"/>
                <w:b/>
                <w:bCs/>
                <w:color w:val="000081"/>
                <w:sz w:val="18"/>
                <w:szCs w:val="18"/>
              </w:rPr>
              <w:t>Pyrimethamine</w:t>
            </w:r>
            <w:proofErr w:type="spellEnd"/>
            <w:r w:rsidRPr="00567D4D">
              <w:rPr>
                <w:rFonts w:ascii="Tw Cen MT" w:hAnsi="Tw Cen MT" w:cs="Calibri-Bold"/>
                <w:b/>
                <w:bCs/>
                <w:color w:val="000000"/>
                <w:sz w:val="18"/>
                <w:szCs w:val="18"/>
              </w:rPr>
              <w:t xml:space="preserve"> </w:t>
            </w:r>
            <w:r w:rsidRPr="00D338E8">
              <w:rPr>
                <w:rFonts w:ascii="Tw Cen MT" w:hAnsi="Tw Cen MT" w:cs="Calibri-Bold"/>
                <w:b/>
                <w:bCs/>
                <w:color w:val="000000"/>
                <w:sz w:val="18"/>
                <w:szCs w:val="18"/>
              </w:rPr>
              <w:t xml:space="preserve">75 mg od </w:t>
            </w:r>
            <w:r>
              <w:rPr>
                <w:rFonts w:ascii="Tw Cen MT" w:hAnsi="Tw Cen MT" w:cs="Calibri-Bold"/>
                <w:b/>
                <w:bCs/>
                <w:color w:val="000000"/>
                <w:sz w:val="18"/>
                <w:szCs w:val="18"/>
              </w:rPr>
              <w:t>+</w:t>
            </w:r>
            <w:r w:rsidRPr="00567D4D">
              <w:rPr>
                <w:rFonts w:ascii="Tw Cen MT" w:hAnsi="Tw Cen MT" w:cs="Calibri-Bold"/>
                <w:b/>
                <w:bCs/>
                <w:color w:val="000000"/>
                <w:sz w:val="18"/>
                <w:szCs w:val="18"/>
              </w:rPr>
              <w:t xml:space="preserve"> </w:t>
            </w:r>
            <w:r w:rsidRPr="00D338E8">
              <w:rPr>
                <w:rFonts w:ascii="Tw Cen MT" w:hAnsi="Tw Cen MT" w:cs="Calibri-Bold"/>
                <w:b/>
                <w:bCs/>
                <w:color w:val="000081"/>
                <w:sz w:val="18"/>
                <w:szCs w:val="18"/>
              </w:rPr>
              <w:t xml:space="preserve">clindamycin 600mg </w:t>
            </w:r>
            <w:proofErr w:type="spellStart"/>
            <w:r>
              <w:rPr>
                <w:rFonts w:ascii="Tw Cen MT" w:hAnsi="Tw Cen MT" w:cs="Calibri-Bold"/>
                <w:b/>
                <w:bCs/>
                <w:color w:val="000081"/>
                <w:sz w:val="18"/>
                <w:szCs w:val="18"/>
              </w:rPr>
              <w:t>qid</w:t>
            </w:r>
            <w:proofErr w:type="spellEnd"/>
            <w:r>
              <w:rPr>
                <w:rFonts w:ascii="Tw Cen MT" w:hAnsi="Tw Cen MT" w:cs="Calibri-Bold"/>
                <w:b/>
                <w:bCs/>
                <w:color w:val="000081"/>
                <w:sz w:val="18"/>
                <w:szCs w:val="18"/>
              </w:rPr>
              <w:t xml:space="preserve"> </w:t>
            </w:r>
            <w:r>
              <w:rPr>
                <w:rFonts w:ascii="Tw Cen MT" w:hAnsi="Tw Cen MT" w:cs="Calibri-Bold"/>
                <w:b/>
                <w:bCs/>
                <w:color w:val="000000"/>
                <w:sz w:val="18"/>
                <w:szCs w:val="18"/>
              </w:rPr>
              <w:t xml:space="preserve">+ </w:t>
            </w:r>
            <w:proofErr w:type="spellStart"/>
            <w:r w:rsidRPr="00D338E8">
              <w:rPr>
                <w:rFonts w:ascii="Tw Cen MT" w:hAnsi="Tw Cen MT" w:cs="Calibri-Bold"/>
                <w:b/>
                <w:bCs/>
                <w:color w:val="000081"/>
                <w:sz w:val="18"/>
                <w:szCs w:val="18"/>
              </w:rPr>
              <w:t>leucovorin</w:t>
            </w:r>
            <w:proofErr w:type="spellEnd"/>
            <w:r>
              <w:rPr>
                <w:rFonts w:ascii="Tw Cen MT" w:hAnsi="Tw Cen MT" w:cs="Calibri-Bold"/>
                <w:b/>
                <w:bCs/>
                <w:color w:val="000000"/>
                <w:sz w:val="18"/>
                <w:szCs w:val="18"/>
              </w:rPr>
              <w:t xml:space="preserve"> </w:t>
            </w:r>
            <w:r w:rsidRPr="00567D4D">
              <w:rPr>
                <w:rFonts w:ascii="Tw Cen MT" w:hAnsi="Tw Cen MT" w:cs="Calibri-Bold"/>
                <w:b/>
                <w:bCs/>
                <w:color w:val="000000"/>
                <w:sz w:val="18"/>
                <w:szCs w:val="18"/>
              </w:rPr>
              <w:t xml:space="preserve">for </w:t>
            </w:r>
            <w:r w:rsidRPr="00D338E8">
              <w:rPr>
                <w:rFonts w:ascii="Tw Cen MT" w:hAnsi="Tw Cen MT" w:cs="Calibri-Bold"/>
                <w:b/>
                <w:bCs/>
                <w:color w:val="000000"/>
                <w:sz w:val="18"/>
                <w:szCs w:val="18"/>
              </w:rPr>
              <w:t xml:space="preserve">10-25mg od </w:t>
            </w:r>
            <w:r>
              <w:rPr>
                <w:rFonts w:ascii="Tw Cen MT" w:hAnsi="Tw Cen MT" w:cs="Calibri-Bold"/>
                <w:b/>
                <w:bCs/>
                <w:color w:val="000000"/>
                <w:sz w:val="18"/>
                <w:szCs w:val="18"/>
              </w:rPr>
              <w:t xml:space="preserve">for </w:t>
            </w:r>
            <w:r w:rsidRPr="00567D4D">
              <w:rPr>
                <w:rFonts w:ascii="Tw Cen MT" w:hAnsi="Tw Cen MT" w:cs="Calibri-Bold"/>
                <w:b/>
                <w:bCs/>
                <w:color w:val="000000"/>
                <w:sz w:val="18"/>
                <w:szCs w:val="18"/>
              </w:rPr>
              <w:t>6 weeks</w:t>
            </w:r>
          </w:p>
          <w:p w:rsidR="005A3B26" w:rsidRPr="00D338E8" w:rsidRDefault="005A3B26" w:rsidP="00FA2F9C">
            <w:pPr>
              <w:autoSpaceDE w:val="0"/>
              <w:autoSpaceDN w:val="0"/>
              <w:adjustRightInd w:val="0"/>
              <w:rPr>
                <w:rFonts w:ascii="Tw Cen MT" w:hAnsi="Tw Cen MT" w:cs="Helvetica-Condensed-Oblique"/>
                <w:i/>
                <w:iCs/>
                <w:sz w:val="19"/>
                <w:szCs w:val="19"/>
              </w:rPr>
            </w:pPr>
            <w:r>
              <w:rPr>
                <w:rFonts w:ascii="Helvetica-Condensed-Oblique" w:hAnsi="Helvetica-Condensed-Oblique" w:cs="Helvetica-Condensed-Oblique"/>
                <w:i/>
                <w:iCs/>
                <w:sz w:val="19"/>
                <w:szCs w:val="19"/>
              </w:rPr>
              <w:t xml:space="preserve">or </w:t>
            </w:r>
          </w:p>
          <w:p w:rsidR="005A3B26" w:rsidRPr="00D338E8" w:rsidRDefault="005A3B26" w:rsidP="00FA2F9C">
            <w:pPr>
              <w:autoSpaceDE w:val="0"/>
              <w:autoSpaceDN w:val="0"/>
              <w:adjustRightInd w:val="0"/>
              <w:rPr>
                <w:rFonts w:ascii="Tw Cen MT" w:hAnsi="Tw Cen MT" w:cs="Helvetica-Condensed"/>
                <w:b/>
                <w:color w:val="000081"/>
                <w:sz w:val="18"/>
                <w:szCs w:val="18"/>
              </w:rPr>
            </w:pPr>
            <w:r w:rsidRPr="00D338E8">
              <w:rPr>
                <w:rFonts w:ascii="Tw Cen MT" w:hAnsi="Tw Cen MT" w:cs="Helvetica-Condensed"/>
                <w:b/>
                <w:color w:val="000081"/>
                <w:sz w:val="18"/>
                <w:szCs w:val="18"/>
              </w:rPr>
              <w:lastRenderedPageBreak/>
              <w:t>TMP-SMX (TMP 5 mg/kg and SMX</w:t>
            </w:r>
          </w:p>
          <w:p w:rsidR="005A3B26" w:rsidRPr="0086394D" w:rsidRDefault="005A3B26" w:rsidP="00FA2F9C">
            <w:pPr>
              <w:autoSpaceDE w:val="0"/>
              <w:autoSpaceDN w:val="0"/>
              <w:adjustRightInd w:val="0"/>
              <w:rPr>
                <w:rFonts w:ascii="Tw Cen MT" w:hAnsi="Tw Cen MT" w:cs="Calibri-Bold"/>
                <w:b/>
                <w:bCs/>
                <w:color w:val="000000"/>
                <w:sz w:val="18"/>
                <w:szCs w:val="18"/>
              </w:rPr>
            </w:pPr>
            <w:r w:rsidRPr="00D338E8">
              <w:rPr>
                <w:rFonts w:ascii="Tw Cen MT" w:hAnsi="Tw Cen MT" w:cs="Helvetica-Condensed"/>
                <w:b/>
                <w:color w:val="000081"/>
                <w:sz w:val="18"/>
                <w:szCs w:val="18"/>
              </w:rPr>
              <w:t xml:space="preserve">25 mg/kg ) </w:t>
            </w:r>
            <w:r w:rsidRPr="00D338E8">
              <w:rPr>
                <w:rFonts w:ascii="Tw Cen MT" w:hAnsi="Tw Cen MT" w:cs="Helvetica-Condensed"/>
                <w:sz w:val="18"/>
                <w:szCs w:val="18"/>
              </w:rPr>
              <w:t>IV or PO BID for 6 weeks</w:t>
            </w:r>
            <w:r w:rsidRPr="00D338E8">
              <w:rPr>
                <w:rFonts w:ascii="Helvetica-Condensed" w:hAnsi="Helvetica-Condensed" w:cs="Helvetica-Condensed"/>
                <w:sz w:val="19"/>
                <w:szCs w:val="19"/>
              </w:rPr>
              <w:t xml:space="preserve"> </w:t>
            </w:r>
          </w:p>
        </w:tc>
      </w:tr>
      <w:tr w:rsidR="005A3B26" w:rsidRPr="0086394D" w:rsidTr="00E84C79">
        <w:tc>
          <w:tcPr>
            <w:tcW w:w="1255" w:type="dxa"/>
          </w:tcPr>
          <w:p w:rsidR="005A3B26" w:rsidRPr="00FA2F9C" w:rsidRDefault="005A3B26" w:rsidP="00FA2F9C">
            <w:pPr>
              <w:autoSpaceDE w:val="0"/>
              <w:autoSpaceDN w:val="0"/>
              <w:adjustRightInd w:val="0"/>
              <w:rPr>
                <w:rFonts w:ascii="Tw Cen MT" w:hAnsi="Tw Cen MT" w:cs="Calibri-Bold"/>
                <w:b/>
                <w:bCs/>
                <w:color w:val="33339B"/>
                <w:sz w:val="16"/>
                <w:szCs w:val="16"/>
              </w:rPr>
            </w:pPr>
            <w:r w:rsidRPr="00FA2F9C">
              <w:rPr>
                <w:rFonts w:ascii="Tw Cen MT" w:hAnsi="Tw Cen MT" w:cs="Calibri-Bold"/>
                <w:b/>
                <w:bCs/>
                <w:color w:val="33339B"/>
                <w:sz w:val="16"/>
                <w:szCs w:val="16"/>
              </w:rPr>
              <w:lastRenderedPageBreak/>
              <w:t>Kaposi sarcoma</w:t>
            </w:r>
          </w:p>
        </w:tc>
        <w:tc>
          <w:tcPr>
            <w:tcW w:w="180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Single or multiple purple patches or nodes, mainly mouth, skin, conjunctiva, lung, GI tract; +/</w:t>
            </w:r>
            <w:r w:rsidRPr="0086394D">
              <w:rPr>
                <w:rFonts w:ascii="Cambria Math" w:hAnsi="Cambria Math" w:cs="Cambria Math"/>
                <w:color w:val="000000"/>
                <w:sz w:val="18"/>
                <w:szCs w:val="18"/>
              </w:rPr>
              <w:t>‐</w:t>
            </w:r>
            <w:r w:rsidRPr="0086394D">
              <w:rPr>
                <w:rFonts w:ascii="Tw Cen MT" w:hAnsi="Tw Cen MT" w:cs="Calibri"/>
                <w:color w:val="000000"/>
                <w:sz w:val="18"/>
                <w:szCs w:val="18"/>
              </w:rPr>
              <w:t xml:space="preserve"> enlarged nodes; +/</w:t>
            </w:r>
            <w:r w:rsidRPr="0086394D">
              <w:rPr>
                <w:rFonts w:ascii="Cambria Math" w:hAnsi="Cambria Math" w:cs="Cambria Math"/>
                <w:color w:val="000000"/>
                <w:sz w:val="18"/>
                <w:szCs w:val="18"/>
              </w:rPr>
              <w:t>‐</w:t>
            </w:r>
            <w:r w:rsidRPr="0086394D">
              <w:rPr>
                <w:rFonts w:ascii="Tw Cen MT" w:hAnsi="Tw Cen MT" w:cs="Calibri"/>
                <w:color w:val="000000"/>
                <w:sz w:val="18"/>
                <w:szCs w:val="18"/>
              </w:rPr>
              <w:t xml:space="preserve"> </w:t>
            </w:r>
            <w:proofErr w:type="spellStart"/>
            <w:r w:rsidRPr="0086394D">
              <w:rPr>
                <w:rFonts w:ascii="Tw Cen MT" w:hAnsi="Tw Cen MT" w:cs="Calibri"/>
                <w:color w:val="000000"/>
                <w:sz w:val="18"/>
                <w:szCs w:val="18"/>
              </w:rPr>
              <w:t>Oedema</w:t>
            </w:r>
            <w:proofErr w:type="spellEnd"/>
          </w:p>
          <w:p w:rsidR="005A3B26" w:rsidRPr="0086394D" w:rsidRDefault="005A3B26" w:rsidP="00FA2F9C">
            <w:pPr>
              <w:autoSpaceDE w:val="0"/>
              <w:autoSpaceDN w:val="0"/>
              <w:adjustRightInd w:val="0"/>
              <w:rPr>
                <w:rFonts w:ascii="Tw Cen MT" w:hAnsi="Tw Cen MT" w:cs="Calibri"/>
                <w:color w:val="000000"/>
                <w:sz w:val="18"/>
                <w:szCs w:val="18"/>
              </w:rPr>
            </w:pPr>
          </w:p>
        </w:tc>
        <w:tc>
          <w:tcPr>
            <w:tcW w:w="252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Usually clear picture; children often present</w:t>
            </w:r>
            <w:r>
              <w:rPr>
                <w:rFonts w:ascii="Tw Cen MT" w:hAnsi="Tw Cen MT" w:cs="Calibri"/>
                <w:color w:val="000000"/>
                <w:sz w:val="18"/>
                <w:szCs w:val="18"/>
              </w:rPr>
              <w:t xml:space="preserve"> </w:t>
            </w:r>
            <w:r w:rsidRPr="0086394D">
              <w:rPr>
                <w:rFonts w:ascii="Tw Cen MT" w:hAnsi="Tw Cen MT" w:cs="Calibri"/>
                <w:color w:val="000000"/>
                <w:sz w:val="18"/>
                <w:szCs w:val="18"/>
              </w:rPr>
              <w:t>with lymphadenopathy only; consider KS even</w:t>
            </w:r>
            <w:r>
              <w:rPr>
                <w:rFonts w:ascii="Tw Cen MT" w:hAnsi="Tw Cen MT" w:cs="Calibri"/>
                <w:color w:val="000000"/>
                <w:sz w:val="18"/>
                <w:szCs w:val="18"/>
              </w:rPr>
              <w:t xml:space="preserve"> </w:t>
            </w:r>
            <w:r w:rsidRPr="0086394D">
              <w:rPr>
                <w:rFonts w:ascii="Tw Cen MT" w:hAnsi="Tw Cen MT" w:cs="Calibri"/>
                <w:color w:val="000000"/>
                <w:sz w:val="18"/>
                <w:szCs w:val="18"/>
              </w:rPr>
              <w:t>without skin or oral lesions if no response to</w:t>
            </w:r>
            <w:r>
              <w:rPr>
                <w:rFonts w:ascii="Tw Cen MT" w:hAnsi="Tw Cen MT" w:cs="Calibri"/>
                <w:color w:val="000000"/>
                <w:sz w:val="18"/>
                <w:szCs w:val="18"/>
              </w:rPr>
              <w:t xml:space="preserve"> </w:t>
            </w:r>
            <w:r w:rsidRPr="0086394D">
              <w:rPr>
                <w:rFonts w:ascii="Tw Cen MT" w:hAnsi="Tw Cen MT" w:cs="Calibri"/>
                <w:color w:val="000000"/>
                <w:sz w:val="18"/>
                <w:szCs w:val="18"/>
              </w:rPr>
              <w:t>EPTB therapy within 4 weeks</w:t>
            </w:r>
          </w:p>
        </w:tc>
        <w:tc>
          <w:tcPr>
            <w:tcW w:w="3690" w:type="dxa"/>
          </w:tcPr>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For all patients: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Analgesia</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Symptomatic treatment</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ART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 xml:space="preserve">For KS stage T0 (skin KS without </w:t>
            </w:r>
            <w:proofErr w:type="spellStart"/>
            <w:r w:rsidRPr="0086394D">
              <w:rPr>
                <w:rFonts w:ascii="Tw Cen MT" w:hAnsi="Tw Cen MT" w:cs="Calibri"/>
                <w:color w:val="000000"/>
                <w:sz w:val="18"/>
                <w:szCs w:val="18"/>
              </w:rPr>
              <w:t>oedema</w:t>
            </w:r>
            <w:proofErr w:type="spellEnd"/>
            <w:r w:rsidRPr="0086394D">
              <w:rPr>
                <w:rFonts w:ascii="Tw Cen MT" w:hAnsi="Tw Cen MT" w:cs="Calibri"/>
                <w:color w:val="000000"/>
                <w:sz w:val="18"/>
                <w:szCs w:val="18"/>
              </w:rPr>
              <w:t>):</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81"/>
                <w:sz w:val="18"/>
                <w:szCs w:val="18"/>
              </w:rPr>
              <w:t xml:space="preserve">Delayed chemotherapy </w:t>
            </w:r>
            <w:r w:rsidRPr="0086394D">
              <w:rPr>
                <w:rFonts w:ascii="Tw Cen MT" w:hAnsi="Tw Cen MT" w:cs="Calibri"/>
                <w:color w:val="000000"/>
                <w:sz w:val="18"/>
                <w:szCs w:val="18"/>
              </w:rPr>
              <w:t>if no improvement after</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3 months on ART</w:t>
            </w:r>
          </w:p>
          <w:p w:rsidR="005A3B26" w:rsidRDefault="005A3B26" w:rsidP="00FA2F9C">
            <w:pPr>
              <w:autoSpaceDE w:val="0"/>
              <w:autoSpaceDN w:val="0"/>
              <w:adjustRightInd w:val="0"/>
              <w:rPr>
                <w:rFonts w:ascii="Tw Cen MT" w:hAnsi="Tw Cen MT" w:cs="Calibri"/>
                <w:color w:val="000000"/>
                <w:sz w:val="18"/>
                <w:szCs w:val="18"/>
              </w:rPr>
            </w:pP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For KS stage T1 (KS in mouth or internal organs,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 xml:space="preserve">nodular skin KS, skin KS with </w:t>
            </w:r>
            <w:proofErr w:type="spellStart"/>
            <w:r w:rsidRPr="0086394D">
              <w:rPr>
                <w:rFonts w:ascii="Tw Cen MT" w:hAnsi="Tw Cen MT" w:cs="Calibri"/>
                <w:color w:val="000000"/>
                <w:sz w:val="18"/>
                <w:szCs w:val="18"/>
              </w:rPr>
              <w:t>oedema</w:t>
            </w:r>
            <w:proofErr w:type="spellEnd"/>
            <w:r w:rsidRPr="0086394D">
              <w:rPr>
                <w:rFonts w:ascii="Tw Cen MT" w:hAnsi="Tw Cen MT" w:cs="Calibri"/>
                <w:color w:val="000000"/>
                <w:sz w:val="18"/>
                <w:szCs w:val="18"/>
              </w:rPr>
              <w:t>):</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Immediate chemotherapy</w:t>
            </w:r>
          </w:p>
          <w:p w:rsidR="005A3B26" w:rsidRDefault="005A3B26" w:rsidP="00FA2F9C">
            <w:pPr>
              <w:autoSpaceDE w:val="0"/>
              <w:autoSpaceDN w:val="0"/>
              <w:adjustRightInd w:val="0"/>
              <w:rPr>
                <w:rFonts w:ascii="Tw Cen MT" w:hAnsi="Tw Cen MT" w:cs="Calibri"/>
                <w:color w:val="000000"/>
                <w:sz w:val="18"/>
                <w:szCs w:val="18"/>
              </w:rPr>
            </w:pP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Contraindications for chemotherapy: Severe PN;</w:t>
            </w:r>
          </w:p>
          <w:p w:rsidR="005A3B26" w:rsidRPr="0086394D" w:rsidRDefault="005A3B26" w:rsidP="00FA2F9C">
            <w:pPr>
              <w:autoSpaceDE w:val="0"/>
              <w:autoSpaceDN w:val="0"/>
              <w:adjustRightInd w:val="0"/>
              <w:rPr>
                <w:rFonts w:ascii="Tw Cen MT" w:hAnsi="Tw Cen MT" w:cs="Calibri"/>
                <w:color w:val="000000"/>
                <w:sz w:val="18"/>
                <w:szCs w:val="18"/>
              </w:rPr>
            </w:pPr>
            <w:proofErr w:type="spellStart"/>
            <w:r w:rsidRPr="0086394D">
              <w:rPr>
                <w:rFonts w:ascii="Tw Cen MT" w:hAnsi="Tw Cen MT" w:cs="Calibri"/>
                <w:color w:val="000000"/>
                <w:sz w:val="18"/>
                <w:szCs w:val="18"/>
              </w:rPr>
              <w:t>Hb</w:t>
            </w:r>
            <w:proofErr w:type="spellEnd"/>
            <w:r w:rsidRPr="0086394D">
              <w:rPr>
                <w:rFonts w:ascii="Tw Cen MT" w:hAnsi="Tw Cen MT" w:cs="Calibri"/>
                <w:color w:val="000000"/>
                <w:sz w:val="18"/>
                <w:szCs w:val="18"/>
              </w:rPr>
              <w:t>&lt;10g/dl; platelet count &lt;50/mm3; jaundice;</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pregnancy</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1st Line: Vincristine</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color w:val="000000"/>
                <w:sz w:val="18"/>
                <w:szCs w:val="18"/>
              </w:rPr>
              <w:t>Each cycle consists of 6 doses; ensure</w:t>
            </w:r>
            <w:r>
              <w:rPr>
                <w:rFonts w:ascii="Tw Cen MT" w:hAnsi="Tw Cen MT" w:cs="Calibri"/>
                <w:color w:val="000000"/>
                <w:sz w:val="18"/>
                <w:szCs w:val="18"/>
              </w:rPr>
              <w:t xml:space="preserve"> </w:t>
            </w:r>
            <w:r w:rsidRPr="0086394D">
              <w:rPr>
                <w:rFonts w:ascii="Tw Cen MT" w:hAnsi="Tw Cen MT" w:cs="Calibri"/>
                <w:color w:val="000000"/>
                <w:sz w:val="18"/>
                <w:szCs w:val="18"/>
              </w:rPr>
              <w:t>strictly IV injection as infiltration causes</w:t>
            </w:r>
            <w:r>
              <w:rPr>
                <w:rFonts w:ascii="Tw Cen MT" w:hAnsi="Tw Cen MT" w:cs="Calibri"/>
                <w:color w:val="000000"/>
                <w:sz w:val="18"/>
                <w:szCs w:val="18"/>
              </w:rPr>
              <w:t xml:space="preserve"> </w:t>
            </w:r>
            <w:r w:rsidRPr="0086394D">
              <w:rPr>
                <w:rFonts w:ascii="Tw Cen MT" w:hAnsi="Tw Cen MT" w:cs="Calibri"/>
                <w:color w:val="000000"/>
                <w:sz w:val="18"/>
                <w:szCs w:val="18"/>
              </w:rPr>
              <w:t xml:space="preserve">burns; document therapy and response in </w:t>
            </w:r>
            <w:r w:rsidRPr="0086394D">
              <w:rPr>
                <w:rFonts w:ascii="Tw Cen MT" w:hAnsi="Tw Cen MT" w:cs="Calibri"/>
                <w:sz w:val="18"/>
                <w:szCs w:val="18"/>
              </w:rPr>
              <w:t>health passport; examine for recurrence at</w:t>
            </w:r>
            <w:r>
              <w:rPr>
                <w:rFonts w:ascii="Tw Cen MT" w:hAnsi="Tw Cen MT" w:cs="Calibri"/>
                <w:sz w:val="18"/>
                <w:szCs w:val="18"/>
              </w:rPr>
              <w:t xml:space="preserve"> </w:t>
            </w:r>
            <w:r w:rsidRPr="0086394D">
              <w:rPr>
                <w:rFonts w:ascii="Tw Cen MT" w:hAnsi="Tw Cen MT" w:cs="Calibri"/>
                <w:sz w:val="18"/>
                <w:szCs w:val="18"/>
              </w:rPr>
              <w:t>every visit</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Bold"/>
                <w:b/>
                <w:bCs/>
                <w:sz w:val="18"/>
                <w:szCs w:val="18"/>
              </w:rPr>
              <w:t xml:space="preserve">Adult: </w:t>
            </w:r>
            <w:r w:rsidRPr="0086394D">
              <w:rPr>
                <w:rFonts w:ascii="Tw Cen MT" w:hAnsi="Tw Cen MT" w:cs="Calibri"/>
                <w:sz w:val="18"/>
                <w:szCs w:val="18"/>
              </w:rPr>
              <w:t>2mg vincristine IV</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Bold"/>
                <w:b/>
                <w:bCs/>
                <w:sz w:val="18"/>
                <w:szCs w:val="18"/>
              </w:rPr>
              <w:t xml:space="preserve">Child: </w:t>
            </w:r>
            <w:r w:rsidRPr="0086394D">
              <w:rPr>
                <w:rFonts w:ascii="Tw Cen MT" w:hAnsi="Tw Cen MT" w:cs="Calibri"/>
                <w:sz w:val="18"/>
                <w:szCs w:val="18"/>
              </w:rPr>
              <w:t>0.05 mg/kg vincristine IV (max</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2mg)</w:t>
            </w:r>
          </w:p>
          <w:p w:rsidR="005A3B26" w:rsidRDefault="005A3B26" w:rsidP="00FA2F9C">
            <w:pPr>
              <w:autoSpaceDE w:val="0"/>
              <w:autoSpaceDN w:val="0"/>
              <w:adjustRightInd w:val="0"/>
              <w:rPr>
                <w:rFonts w:ascii="Tw Cen MT" w:hAnsi="Tw Cen MT" w:cs="Calibri"/>
                <w:sz w:val="18"/>
                <w:szCs w:val="18"/>
              </w:rPr>
            </w:pP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Review after every cycle:</w:t>
            </w:r>
          </w:p>
          <w:p w:rsidR="005A3B26" w:rsidRPr="00B9242D" w:rsidRDefault="005A3B26" w:rsidP="00FA2F9C">
            <w:pPr>
              <w:pStyle w:val="ListParagraph"/>
              <w:numPr>
                <w:ilvl w:val="0"/>
                <w:numId w:val="41"/>
              </w:numPr>
              <w:autoSpaceDE w:val="0"/>
              <w:autoSpaceDN w:val="0"/>
              <w:adjustRightInd w:val="0"/>
              <w:rPr>
                <w:rFonts w:ascii="Tw Cen MT" w:hAnsi="Tw Cen MT" w:cs="Calibri"/>
                <w:sz w:val="18"/>
                <w:szCs w:val="18"/>
              </w:rPr>
            </w:pPr>
            <w:r w:rsidRPr="00B9242D">
              <w:rPr>
                <w:rFonts w:ascii="Tw Cen MT" w:hAnsi="Tw Cen MT" w:cs="Calibri"/>
                <w:sz w:val="18"/>
                <w:szCs w:val="18"/>
              </w:rPr>
              <w:t>Severe neuropathy / constipation: stop</w:t>
            </w:r>
          </w:p>
          <w:p w:rsidR="005A3B26" w:rsidRPr="00B9242D" w:rsidRDefault="005A3B26" w:rsidP="00FA2F9C">
            <w:pPr>
              <w:pStyle w:val="ListParagraph"/>
              <w:numPr>
                <w:ilvl w:val="0"/>
                <w:numId w:val="41"/>
              </w:numPr>
              <w:autoSpaceDE w:val="0"/>
              <w:autoSpaceDN w:val="0"/>
              <w:adjustRightInd w:val="0"/>
              <w:rPr>
                <w:rFonts w:ascii="Tw Cen MT" w:hAnsi="Tw Cen MT" w:cs="Calibri"/>
                <w:sz w:val="18"/>
                <w:szCs w:val="18"/>
              </w:rPr>
            </w:pPr>
            <w:r w:rsidRPr="00B9242D">
              <w:rPr>
                <w:rFonts w:ascii="Tw Cen MT" w:hAnsi="Tw Cen MT" w:cs="Calibri"/>
                <w:sz w:val="18"/>
                <w:szCs w:val="18"/>
              </w:rPr>
              <w:t>Lesions cleared: stop</w:t>
            </w:r>
          </w:p>
          <w:p w:rsidR="005A3B26" w:rsidRPr="00B9242D" w:rsidRDefault="005A3B26" w:rsidP="00FA2F9C">
            <w:pPr>
              <w:pStyle w:val="ListParagraph"/>
              <w:numPr>
                <w:ilvl w:val="0"/>
                <w:numId w:val="41"/>
              </w:numPr>
              <w:autoSpaceDE w:val="0"/>
              <w:autoSpaceDN w:val="0"/>
              <w:adjustRightInd w:val="0"/>
              <w:rPr>
                <w:rFonts w:ascii="Tw Cen MT" w:hAnsi="Tw Cen MT" w:cs="Calibri"/>
                <w:sz w:val="18"/>
                <w:szCs w:val="18"/>
              </w:rPr>
            </w:pPr>
            <w:r w:rsidRPr="00B9242D">
              <w:rPr>
                <w:rFonts w:ascii="Tw Cen MT" w:hAnsi="Tw Cen MT" w:cs="Calibri"/>
                <w:sz w:val="18"/>
                <w:szCs w:val="18"/>
              </w:rPr>
              <w:t>Good response but residual lesions: continue next cycle</w:t>
            </w:r>
          </w:p>
          <w:p w:rsidR="005A3B26" w:rsidRPr="00B9242D" w:rsidRDefault="005A3B26" w:rsidP="00FA2F9C">
            <w:pPr>
              <w:pStyle w:val="ListParagraph"/>
              <w:numPr>
                <w:ilvl w:val="0"/>
                <w:numId w:val="41"/>
              </w:numPr>
              <w:autoSpaceDE w:val="0"/>
              <w:autoSpaceDN w:val="0"/>
              <w:adjustRightInd w:val="0"/>
              <w:rPr>
                <w:rFonts w:ascii="Tw Cen MT" w:hAnsi="Tw Cen MT" w:cs="Calibri"/>
                <w:sz w:val="18"/>
                <w:szCs w:val="18"/>
              </w:rPr>
            </w:pPr>
            <w:r w:rsidRPr="00B9242D">
              <w:rPr>
                <w:rFonts w:ascii="Tw Cen MT" w:hAnsi="Tw Cen MT" w:cs="Calibri"/>
                <w:sz w:val="18"/>
                <w:szCs w:val="18"/>
              </w:rPr>
              <w:t>Poor response: Start 2nd line chemotherapy</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1) Initial cycle:</w:t>
            </w:r>
            <w:r>
              <w:rPr>
                <w:rFonts w:ascii="Tw Cen MT" w:hAnsi="Tw Cen MT" w:cs="Calibri"/>
                <w:sz w:val="18"/>
                <w:szCs w:val="18"/>
              </w:rPr>
              <w:t xml:space="preserve"> </w:t>
            </w:r>
            <w:r w:rsidRPr="0086394D">
              <w:rPr>
                <w:rFonts w:ascii="Tw Cen MT" w:hAnsi="Tw Cen MT" w:cs="Calibri"/>
                <w:sz w:val="18"/>
                <w:szCs w:val="18"/>
              </w:rPr>
              <w:t>1 dose every 7 days for 6 weeks</w:t>
            </w:r>
          </w:p>
          <w:p w:rsidR="005A3B26" w:rsidRPr="0086394D" w:rsidRDefault="005A3B26" w:rsidP="00FA2F9C">
            <w:pPr>
              <w:autoSpaceDE w:val="0"/>
              <w:autoSpaceDN w:val="0"/>
              <w:adjustRightInd w:val="0"/>
              <w:rPr>
                <w:rFonts w:ascii="Tw Cen MT" w:hAnsi="Tw Cen MT" w:cs="Calibri"/>
                <w:sz w:val="18"/>
                <w:szCs w:val="18"/>
              </w:rPr>
            </w:pPr>
            <w:r w:rsidRPr="0086394D">
              <w:rPr>
                <w:rFonts w:ascii="Tw Cen MT" w:hAnsi="Tw Cen MT" w:cs="Calibri"/>
                <w:sz w:val="18"/>
                <w:szCs w:val="18"/>
              </w:rPr>
              <w:t>2) Second cycle:</w:t>
            </w:r>
            <w:r>
              <w:rPr>
                <w:rFonts w:ascii="Tw Cen MT" w:hAnsi="Tw Cen MT" w:cs="Calibri"/>
                <w:sz w:val="18"/>
                <w:szCs w:val="18"/>
              </w:rPr>
              <w:t xml:space="preserve"> </w:t>
            </w:r>
            <w:r w:rsidRPr="0086394D">
              <w:rPr>
                <w:rFonts w:ascii="Tw Cen MT" w:hAnsi="Tw Cen MT" w:cs="Calibri"/>
                <w:sz w:val="18"/>
                <w:szCs w:val="18"/>
              </w:rPr>
              <w:t>1 dose every 14 days for 12 weeks</w:t>
            </w:r>
          </w:p>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
                <w:sz w:val="18"/>
                <w:szCs w:val="18"/>
              </w:rPr>
              <w:t>3) Final cycle:</w:t>
            </w:r>
            <w:r>
              <w:rPr>
                <w:rFonts w:ascii="Tw Cen MT" w:hAnsi="Tw Cen MT" w:cs="Calibri"/>
                <w:sz w:val="18"/>
                <w:szCs w:val="18"/>
              </w:rPr>
              <w:t xml:space="preserve"> </w:t>
            </w:r>
            <w:r w:rsidRPr="0086394D">
              <w:rPr>
                <w:rFonts w:ascii="Tw Cen MT" w:hAnsi="Tw Cen MT" w:cs="Calibri"/>
                <w:sz w:val="18"/>
                <w:szCs w:val="18"/>
              </w:rPr>
              <w:t>1 dose every 28 days for 6 months</w:t>
            </w:r>
          </w:p>
        </w:tc>
        <w:tc>
          <w:tcPr>
            <w:tcW w:w="4320" w:type="dxa"/>
          </w:tcPr>
          <w:p w:rsidR="005A3B26" w:rsidRPr="0086394D" w:rsidRDefault="005A3B26" w:rsidP="00FA2F9C">
            <w:pPr>
              <w:autoSpaceDE w:val="0"/>
              <w:autoSpaceDN w:val="0"/>
              <w:adjustRightInd w:val="0"/>
              <w:rPr>
                <w:rFonts w:ascii="Tw Cen MT" w:hAnsi="Tw Cen MT" w:cs="Calibri-Bold"/>
                <w:b/>
                <w:bCs/>
                <w:color w:val="000081"/>
                <w:sz w:val="18"/>
                <w:szCs w:val="18"/>
              </w:rPr>
            </w:pPr>
            <w:r w:rsidRPr="0086394D">
              <w:rPr>
                <w:rFonts w:ascii="Tw Cen MT" w:hAnsi="Tw Cen MT" w:cs="Calibri-Bold"/>
                <w:b/>
                <w:bCs/>
                <w:color w:val="000081"/>
                <w:sz w:val="18"/>
                <w:szCs w:val="18"/>
              </w:rPr>
              <w:t xml:space="preserve">2nd Line: Vincristine + </w:t>
            </w:r>
            <w:proofErr w:type="spellStart"/>
            <w:r w:rsidRPr="0086394D">
              <w:rPr>
                <w:rFonts w:ascii="Tw Cen MT" w:hAnsi="Tw Cen MT" w:cs="Calibri-Bold"/>
                <w:b/>
                <w:bCs/>
                <w:color w:val="000081"/>
                <w:sz w:val="18"/>
                <w:szCs w:val="18"/>
              </w:rPr>
              <w:t>Bleomycin</w:t>
            </w:r>
            <w:proofErr w:type="spellEnd"/>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Cumulative max. lifetime dose for</w:t>
            </w:r>
            <w:r>
              <w:rPr>
                <w:rFonts w:ascii="Tw Cen MT" w:hAnsi="Tw Cen MT" w:cs="Calibri"/>
                <w:color w:val="000000"/>
                <w:sz w:val="18"/>
                <w:szCs w:val="18"/>
              </w:rPr>
              <w:t xml:space="preserve"> </w:t>
            </w:r>
            <w:proofErr w:type="spellStart"/>
            <w:r w:rsidRPr="0086394D">
              <w:rPr>
                <w:rFonts w:ascii="Tw Cen MT" w:hAnsi="Tw Cen MT" w:cs="Calibri"/>
                <w:color w:val="000000"/>
                <w:sz w:val="18"/>
                <w:szCs w:val="18"/>
              </w:rPr>
              <w:t>Bleomycin</w:t>
            </w:r>
            <w:proofErr w:type="spellEnd"/>
            <w:r w:rsidRPr="0086394D">
              <w:rPr>
                <w:rFonts w:ascii="Tw Cen MT" w:hAnsi="Tw Cen MT" w:cs="Calibri"/>
                <w:color w:val="000000"/>
                <w:sz w:val="18"/>
                <w:szCs w:val="18"/>
              </w:rPr>
              <w:t xml:space="preserve"> is 400 units for adults and 17</w:t>
            </w:r>
            <w:r>
              <w:rPr>
                <w:rFonts w:ascii="Tw Cen MT" w:hAnsi="Tw Cen MT" w:cs="Calibri"/>
                <w:color w:val="000000"/>
                <w:sz w:val="18"/>
                <w:szCs w:val="18"/>
              </w:rPr>
              <w:t xml:space="preserve"> </w:t>
            </w:r>
            <w:r w:rsidRPr="0086394D">
              <w:rPr>
                <w:rFonts w:ascii="Tw Cen MT" w:hAnsi="Tw Cen MT" w:cs="Calibri"/>
                <w:color w:val="000000"/>
                <w:sz w:val="18"/>
                <w:szCs w:val="18"/>
              </w:rPr>
              <w:t xml:space="preserve">doses for children; stop </w:t>
            </w:r>
            <w:proofErr w:type="spellStart"/>
            <w:r w:rsidRPr="0086394D">
              <w:rPr>
                <w:rFonts w:ascii="Tw Cen MT" w:hAnsi="Tw Cen MT" w:cs="Calibri"/>
                <w:color w:val="000000"/>
                <w:sz w:val="18"/>
                <w:szCs w:val="18"/>
              </w:rPr>
              <w:t>bleomycin</w:t>
            </w:r>
            <w:proofErr w:type="spellEnd"/>
          </w:p>
          <w:p w:rsidR="005A3B26" w:rsidRPr="0086394D" w:rsidRDefault="005A3B26" w:rsidP="00FA2F9C">
            <w:pPr>
              <w:autoSpaceDE w:val="0"/>
              <w:autoSpaceDN w:val="0"/>
              <w:adjustRightInd w:val="0"/>
              <w:rPr>
                <w:rFonts w:ascii="Tw Cen MT" w:hAnsi="Tw Cen MT" w:cs="Calibri"/>
                <w:color w:val="000000"/>
                <w:sz w:val="18"/>
                <w:szCs w:val="18"/>
              </w:rPr>
            </w:pPr>
            <w:proofErr w:type="gramStart"/>
            <w:r>
              <w:rPr>
                <w:rFonts w:ascii="Tw Cen MT" w:hAnsi="Tw Cen MT" w:cs="Calibri"/>
                <w:color w:val="000000"/>
                <w:sz w:val="18"/>
                <w:szCs w:val="18"/>
              </w:rPr>
              <w:t>i</w:t>
            </w:r>
            <w:r w:rsidRPr="0086394D">
              <w:rPr>
                <w:rFonts w:ascii="Tw Cen MT" w:hAnsi="Tw Cen MT" w:cs="Calibri"/>
                <w:color w:val="000000"/>
                <w:sz w:val="18"/>
                <w:szCs w:val="18"/>
              </w:rPr>
              <w:t>mmediately</w:t>
            </w:r>
            <w:proofErr w:type="gramEnd"/>
            <w:r w:rsidRPr="0086394D">
              <w:rPr>
                <w:rFonts w:ascii="Tw Cen MT" w:hAnsi="Tw Cen MT" w:cs="Calibri"/>
                <w:color w:val="000000"/>
                <w:sz w:val="18"/>
                <w:szCs w:val="18"/>
              </w:rPr>
              <w:t xml:space="preserve"> if any sign for lung fibrosis</w:t>
            </w:r>
            <w:r>
              <w:rPr>
                <w:rFonts w:ascii="Tw Cen MT" w:hAnsi="Tw Cen MT" w:cs="Calibri"/>
                <w:color w:val="000000"/>
                <w:sz w:val="18"/>
                <w:szCs w:val="18"/>
              </w:rPr>
              <w:t xml:space="preserve"> </w:t>
            </w:r>
            <w:r w:rsidRPr="0086394D">
              <w:rPr>
                <w:rFonts w:ascii="Tw Cen MT" w:hAnsi="Tw Cen MT" w:cs="Calibri"/>
                <w:color w:val="000000"/>
                <w:sz w:val="18"/>
                <w:szCs w:val="18"/>
              </w:rPr>
              <w:t>(incl. cough, shortness of breath) are seen;</w:t>
            </w:r>
            <w:r>
              <w:rPr>
                <w:rFonts w:ascii="Tw Cen MT" w:hAnsi="Tw Cen MT" w:cs="Calibri"/>
                <w:color w:val="000000"/>
                <w:sz w:val="18"/>
                <w:szCs w:val="18"/>
              </w:rPr>
              <w:t xml:space="preserve"> </w:t>
            </w:r>
            <w:r w:rsidRPr="0086394D">
              <w:rPr>
                <w:rFonts w:ascii="Tw Cen MT" w:hAnsi="Tw Cen MT" w:cs="Calibri"/>
                <w:color w:val="000000"/>
                <w:sz w:val="18"/>
                <w:szCs w:val="18"/>
              </w:rPr>
              <w:t>give one combined dose every 14 days</w:t>
            </w:r>
            <w:r>
              <w:rPr>
                <w:rFonts w:ascii="Tw Cen MT" w:hAnsi="Tw Cen MT" w:cs="Calibri"/>
                <w:color w:val="000000"/>
                <w:sz w:val="18"/>
                <w:szCs w:val="18"/>
              </w:rPr>
              <w:t xml:space="preserve"> </w:t>
            </w:r>
            <w:r w:rsidRPr="0086394D">
              <w:rPr>
                <w:rFonts w:ascii="Tw Cen MT" w:hAnsi="Tw Cen MT" w:cs="Calibri"/>
                <w:color w:val="000000"/>
                <w:sz w:val="18"/>
                <w:szCs w:val="18"/>
              </w:rPr>
              <w:t>until cumulative max. dose is reached or</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until response is achieved; refer for 3rd line</w:t>
            </w:r>
            <w:r>
              <w:rPr>
                <w:rFonts w:ascii="Tw Cen MT" w:hAnsi="Tw Cen MT" w:cs="Calibri"/>
                <w:color w:val="000000"/>
                <w:sz w:val="18"/>
                <w:szCs w:val="18"/>
              </w:rPr>
              <w:t xml:space="preserve"> </w:t>
            </w:r>
            <w:r w:rsidRPr="0086394D">
              <w:rPr>
                <w:rFonts w:ascii="Tw Cen MT" w:hAnsi="Tw Cen MT" w:cs="Calibri"/>
                <w:color w:val="000000"/>
                <w:sz w:val="18"/>
                <w:szCs w:val="18"/>
              </w:rPr>
              <w:t>chemotherapy (doxorubicin) if poor</w:t>
            </w:r>
            <w:r>
              <w:rPr>
                <w:rFonts w:ascii="Tw Cen MT" w:hAnsi="Tw Cen MT" w:cs="Calibri"/>
                <w:color w:val="000000"/>
                <w:sz w:val="18"/>
                <w:szCs w:val="18"/>
              </w:rPr>
              <w:t xml:space="preserve"> </w:t>
            </w:r>
            <w:r w:rsidRPr="0086394D">
              <w:rPr>
                <w:rFonts w:ascii="Tw Cen MT" w:hAnsi="Tw Cen MT" w:cs="Calibri"/>
                <w:color w:val="000000"/>
                <w:sz w:val="18"/>
                <w:szCs w:val="18"/>
              </w:rPr>
              <w:t>response</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Adult: </w:t>
            </w:r>
            <w:r w:rsidRPr="0086394D">
              <w:rPr>
                <w:rFonts w:ascii="Tw Cen MT" w:hAnsi="Tw Cen MT" w:cs="Calibri"/>
                <w:color w:val="000000"/>
                <w:sz w:val="18"/>
                <w:szCs w:val="18"/>
              </w:rPr>
              <w:t xml:space="preserve">15 units </w:t>
            </w:r>
            <w:proofErr w:type="spellStart"/>
            <w:r w:rsidRPr="0086394D">
              <w:rPr>
                <w:rFonts w:ascii="Tw Cen MT" w:hAnsi="Tw Cen MT" w:cs="Calibri"/>
                <w:color w:val="000000"/>
                <w:sz w:val="18"/>
                <w:szCs w:val="18"/>
              </w:rPr>
              <w:t>bleomycin</w:t>
            </w:r>
            <w:proofErr w:type="spellEnd"/>
            <w:r w:rsidRPr="0086394D">
              <w:rPr>
                <w:rFonts w:ascii="Tw Cen MT" w:hAnsi="Tw Cen MT" w:cs="Calibri"/>
                <w:color w:val="000000"/>
                <w:sz w:val="18"/>
                <w:szCs w:val="18"/>
              </w:rPr>
              <w:t xml:space="preserve"> IM / IV / SC</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Bold"/>
                <w:b/>
                <w:bCs/>
                <w:color w:val="000000"/>
                <w:sz w:val="18"/>
                <w:szCs w:val="18"/>
              </w:rPr>
              <w:t xml:space="preserve">plus </w:t>
            </w:r>
            <w:r w:rsidRPr="0086394D">
              <w:rPr>
                <w:rFonts w:ascii="Tw Cen MT" w:hAnsi="Tw Cen MT" w:cs="Calibri"/>
                <w:color w:val="000000"/>
                <w:sz w:val="18"/>
                <w:szCs w:val="18"/>
              </w:rPr>
              <w:t>2mg vincristine IV</w:t>
            </w:r>
          </w:p>
          <w:p w:rsidR="005A3B26" w:rsidRPr="0086394D" w:rsidRDefault="005A3B26" w:rsidP="00FA2F9C">
            <w:pPr>
              <w:autoSpaceDE w:val="0"/>
              <w:autoSpaceDN w:val="0"/>
              <w:adjustRightInd w:val="0"/>
              <w:rPr>
                <w:rFonts w:ascii="Tw Cen MT" w:hAnsi="Tw Cen MT" w:cs="Calibri-Bold"/>
                <w:b/>
                <w:bCs/>
                <w:color w:val="000000"/>
                <w:sz w:val="18"/>
                <w:szCs w:val="18"/>
              </w:rPr>
            </w:pPr>
            <w:r w:rsidRPr="0086394D">
              <w:rPr>
                <w:rFonts w:ascii="Tw Cen MT" w:hAnsi="Tw Cen MT" w:cs="Calibri-Bold"/>
                <w:b/>
                <w:bCs/>
                <w:color w:val="000000"/>
                <w:sz w:val="18"/>
                <w:szCs w:val="18"/>
              </w:rPr>
              <w:t xml:space="preserve">Child: </w:t>
            </w:r>
            <w:r w:rsidRPr="0086394D">
              <w:rPr>
                <w:rFonts w:ascii="Tw Cen MT" w:hAnsi="Tw Cen MT" w:cs="Calibri"/>
                <w:color w:val="000000"/>
                <w:sz w:val="18"/>
                <w:szCs w:val="18"/>
              </w:rPr>
              <w:t xml:space="preserve">0.5 mg/kg </w:t>
            </w:r>
            <w:proofErr w:type="spellStart"/>
            <w:r w:rsidRPr="0086394D">
              <w:rPr>
                <w:rFonts w:ascii="Tw Cen MT" w:hAnsi="Tw Cen MT" w:cs="Calibri"/>
                <w:color w:val="000000"/>
                <w:sz w:val="18"/>
                <w:szCs w:val="18"/>
              </w:rPr>
              <w:t>bleomycin</w:t>
            </w:r>
            <w:proofErr w:type="spellEnd"/>
            <w:r w:rsidRPr="0086394D">
              <w:rPr>
                <w:rFonts w:ascii="Tw Cen MT" w:hAnsi="Tw Cen MT" w:cs="Calibri"/>
                <w:color w:val="000000"/>
                <w:sz w:val="18"/>
                <w:szCs w:val="18"/>
              </w:rPr>
              <w:t xml:space="preserve"> IM </w:t>
            </w:r>
            <w:r w:rsidRPr="0086394D">
              <w:rPr>
                <w:rFonts w:ascii="Tw Cen MT" w:hAnsi="Tw Cen MT" w:cs="Calibri-Bold"/>
                <w:b/>
                <w:bCs/>
                <w:color w:val="000000"/>
                <w:sz w:val="18"/>
                <w:szCs w:val="18"/>
              </w:rPr>
              <w:t>plus</w:t>
            </w:r>
          </w:p>
          <w:p w:rsidR="005A3B26" w:rsidRPr="0086394D" w:rsidRDefault="005A3B26" w:rsidP="00FA2F9C">
            <w:pPr>
              <w:autoSpaceDE w:val="0"/>
              <w:autoSpaceDN w:val="0"/>
              <w:adjustRightInd w:val="0"/>
              <w:rPr>
                <w:rFonts w:ascii="Tw Cen MT" w:hAnsi="Tw Cen MT" w:cs="Calibri"/>
                <w:color w:val="000000"/>
                <w:sz w:val="18"/>
                <w:szCs w:val="18"/>
              </w:rPr>
            </w:pPr>
            <w:r w:rsidRPr="0086394D">
              <w:rPr>
                <w:rFonts w:ascii="Tw Cen MT" w:hAnsi="Tw Cen MT" w:cs="Calibri"/>
                <w:color w:val="000000"/>
                <w:sz w:val="18"/>
                <w:szCs w:val="18"/>
              </w:rPr>
              <w:t>0.05 mg/kg vincristine IV (max</w:t>
            </w:r>
          </w:p>
          <w:p w:rsidR="005A3B26" w:rsidRPr="0086394D" w:rsidRDefault="005A3B26" w:rsidP="00FA2F9C">
            <w:pPr>
              <w:autoSpaceDE w:val="0"/>
              <w:autoSpaceDN w:val="0"/>
              <w:adjustRightInd w:val="0"/>
              <w:rPr>
                <w:rFonts w:ascii="Tw Cen MT" w:hAnsi="Tw Cen MT" w:cs="Calibri-BoldItalic"/>
                <w:bCs/>
                <w:iCs/>
                <w:color w:val="333333"/>
                <w:sz w:val="18"/>
                <w:szCs w:val="18"/>
              </w:rPr>
            </w:pPr>
            <w:r w:rsidRPr="0086394D">
              <w:rPr>
                <w:rFonts w:ascii="Tw Cen MT" w:hAnsi="Tw Cen MT" w:cs="Calibri"/>
                <w:color w:val="000000"/>
                <w:sz w:val="18"/>
                <w:szCs w:val="18"/>
              </w:rPr>
              <w:t>2mg)</w:t>
            </w:r>
          </w:p>
        </w:tc>
      </w:tr>
    </w:tbl>
    <w:p w:rsidR="005A3B26" w:rsidRDefault="005A3B26" w:rsidP="005A3B26">
      <w:pPr>
        <w:rPr>
          <w:rFonts w:ascii="Georgia" w:hAnsi="Georgia"/>
        </w:rPr>
      </w:pPr>
    </w:p>
    <w:p w:rsidR="005A3B26" w:rsidRDefault="005A3B26">
      <w:pPr>
        <w:sectPr w:rsidR="005A3B26" w:rsidSect="005063C0">
          <w:pgSz w:w="15840" w:h="12240" w:orient="landscape"/>
          <w:pgMar w:top="1440" w:right="1440" w:bottom="1440" w:left="1440" w:header="720" w:footer="720" w:gutter="0"/>
          <w:cols w:space="720"/>
          <w:docGrid w:linePitch="360"/>
        </w:sectPr>
      </w:pPr>
    </w:p>
    <w:p w:rsidR="00E319DC" w:rsidRPr="00D63AB1" w:rsidRDefault="00E319DC" w:rsidP="00D63AB1">
      <w:pPr>
        <w:pStyle w:val="Heading2"/>
      </w:pPr>
      <w:bookmarkStart w:id="61" w:name="_Cotrimoxazole_Preventive_therapy"/>
      <w:bookmarkStart w:id="62" w:name="_Toc381715014"/>
      <w:bookmarkEnd w:id="61"/>
      <w:proofErr w:type="spellStart"/>
      <w:r w:rsidRPr="00D63AB1">
        <w:lastRenderedPageBreak/>
        <w:t>Cotrimoxazole</w:t>
      </w:r>
      <w:proofErr w:type="spellEnd"/>
      <w:r w:rsidRPr="00D63AB1">
        <w:t xml:space="preserve"> Preventive therapy (CPT)</w:t>
      </w:r>
      <w:bookmarkEnd w:id="62"/>
      <w:r w:rsidRPr="00D63AB1">
        <w:t xml:space="preserve"> </w:t>
      </w:r>
    </w:p>
    <w:p w:rsidR="00E319DC" w:rsidRPr="00875CDE" w:rsidRDefault="00E319DC" w:rsidP="00F45E2E">
      <w:pPr>
        <w:autoSpaceDE w:val="0"/>
        <w:autoSpaceDN w:val="0"/>
        <w:adjustRightInd w:val="0"/>
        <w:spacing w:before="240" w:after="200" w:line="276" w:lineRule="auto"/>
        <w:contextualSpacing/>
        <w:jc w:val="both"/>
        <w:rPr>
          <w:rFonts w:ascii="Georgia" w:hAnsi="Georgia" w:cs="Book Antiqua"/>
        </w:rPr>
      </w:pPr>
      <w:proofErr w:type="spellStart"/>
      <w:r w:rsidRPr="00875CDE">
        <w:rPr>
          <w:rFonts w:ascii="Georgia" w:hAnsi="Georgia" w:cs="Book Antiqua"/>
        </w:rPr>
        <w:t>Cotrimoxazole</w:t>
      </w:r>
      <w:proofErr w:type="spellEnd"/>
      <w:r w:rsidRPr="00875CDE">
        <w:rPr>
          <w:rFonts w:ascii="Georgia" w:hAnsi="Georgia" w:cs="Book Antiqua"/>
        </w:rPr>
        <w:t xml:space="preserve"> is effective against common bacterial infections, including bacterial pneumonia, septicemia; diarrhea including that caused by </w:t>
      </w:r>
      <w:proofErr w:type="spellStart"/>
      <w:r w:rsidR="00347C65">
        <w:rPr>
          <w:rFonts w:ascii="Georgia" w:hAnsi="Georgia" w:cs="Book Antiqua"/>
          <w:i/>
          <w:iCs/>
        </w:rPr>
        <w:t>Isospora</w:t>
      </w:r>
      <w:proofErr w:type="spellEnd"/>
      <w:r w:rsidR="00347C65">
        <w:rPr>
          <w:rFonts w:ascii="Georgia" w:hAnsi="Georgia" w:cs="Book Antiqua"/>
          <w:i/>
          <w:iCs/>
        </w:rPr>
        <w:t xml:space="preserve"> belli; t</w:t>
      </w:r>
      <w:r w:rsidRPr="00875CDE">
        <w:rPr>
          <w:rFonts w:ascii="Georgia" w:hAnsi="Georgia" w:cs="Book Antiqua"/>
          <w:i/>
          <w:iCs/>
        </w:rPr>
        <w:t>oxoplasmosis; Pne</w:t>
      </w:r>
      <w:r w:rsidR="00347C65">
        <w:rPr>
          <w:rFonts w:ascii="Georgia" w:hAnsi="Georgia" w:cs="Book Antiqua"/>
          <w:i/>
          <w:iCs/>
        </w:rPr>
        <w:t>u</w:t>
      </w:r>
      <w:r w:rsidRPr="00875CDE">
        <w:rPr>
          <w:rFonts w:ascii="Georgia" w:hAnsi="Georgia" w:cs="Book Antiqua"/>
          <w:i/>
          <w:iCs/>
        </w:rPr>
        <w:t xml:space="preserve">mocystis </w:t>
      </w:r>
      <w:proofErr w:type="spellStart"/>
      <w:r w:rsidRPr="00875CDE">
        <w:rPr>
          <w:rFonts w:ascii="Georgia" w:hAnsi="Georgia" w:cs="Book Antiqua"/>
          <w:i/>
          <w:iCs/>
        </w:rPr>
        <w:t>Carinii</w:t>
      </w:r>
      <w:proofErr w:type="spellEnd"/>
      <w:r w:rsidRPr="00875CDE">
        <w:rPr>
          <w:rFonts w:ascii="Georgia" w:hAnsi="Georgia" w:cs="Book Antiqua"/>
          <w:i/>
          <w:iCs/>
        </w:rPr>
        <w:t xml:space="preserve"> (</w:t>
      </w:r>
      <w:proofErr w:type="spellStart"/>
      <w:r w:rsidRPr="00875CDE">
        <w:rPr>
          <w:rFonts w:ascii="Georgia" w:hAnsi="Georgia" w:cs="Book Antiqua"/>
          <w:i/>
          <w:iCs/>
        </w:rPr>
        <w:t>jiroveci</w:t>
      </w:r>
      <w:proofErr w:type="spellEnd"/>
      <w:r w:rsidRPr="00875CDE">
        <w:rPr>
          <w:rFonts w:ascii="Georgia" w:hAnsi="Georgia" w:cs="Book Antiqua"/>
          <w:i/>
          <w:iCs/>
        </w:rPr>
        <w:t xml:space="preserve">) pneumonia (PCP); </w:t>
      </w:r>
      <w:r w:rsidRPr="00875CDE">
        <w:rPr>
          <w:rFonts w:ascii="Georgia" w:hAnsi="Georgia" w:cs="Book Antiqua"/>
          <w:iCs/>
        </w:rPr>
        <w:t>and malaria</w:t>
      </w:r>
      <w:r w:rsidRPr="00875CDE">
        <w:rPr>
          <w:rFonts w:ascii="Georgia" w:hAnsi="Georgia" w:cs="Book Antiqua"/>
        </w:rPr>
        <w:t xml:space="preserve">. </w:t>
      </w:r>
      <w:proofErr w:type="spellStart"/>
      <w:r w:rsidR="00F45E2E">
        <w:rPr>
          <w:rFonts w:ascii="Georgia" w:hAnsi="Georgia" w:cs="Book Antiqua"/>
        </w:rPr>
        <w:t>Cotrimoxzole</w:t>
      </w:r>
      <w:proofErr w:type="spellEnd"/>
      <w:r w:rsidR="00F45E2E">
        <w:rPr>
          <w:rFonts w:ascii="Georgia" w:hAnsi="Georgia" w:cs="Book Antiqua"/>
        </w:rPr>
        <w:t xml:space="preserve"> is e</w:t>
      </w:r>
      <w:r w:rsidR="00875CDE">
        <w:rPr>
          <w:rFonts w:ascii="Georgia" w:hAnsi="Georgia" w:cs="Book Antiqua"/>
        </w:rPr>
        <w:t xml:space="preserve">ffective </w:t>
      </w:r>
      <w:r w:rsidRPr="00875CDE">
        <w:rPr>
          <w:rFonts w:ascii="Georgia" w:hAnsi="Georgia" w:cs="Book Antiqua"/>
        </w:rPr>
        <w:t xml:space="preserve">in </w:t>
      </w:r>
      <w:r w:rsidR="00347C65">
        <w:rPr>
          <w:rFonts w:ascii="Georgia" w:hAnsi="Georgia" w:cs="Book Antiqua"/>
        </w:rPr>
        <w:t xml:space="preserve">both </w:t>
      </w:r>
      <w:r w:rsidR="00347C65" w:rsidRPr="00347C65">
        <w:rPr>
          <w:rFonts w:ascii="Georgia" w:hAnsi="Georgia" w:cs="Book Antiqua"/>
        </w:rPr>
        <w:t xml:space="preserve">pre-ART </w:t>
      </w:r>
      <w:r w:rsidR="00347C65">
        <w:rPr>
          <w:rFonts w:ascii="Georgia" w:hAnsi="Georgia" w:cs="Book Antiqua"/>
        </w:rPr>
        <w:t xml:space="preserve">and ART </w:t>
      </w:r>
      <w:r w:rsidRPr="00875CDE">
        <w:rPr>
          <w:rFonts w:ascii="Georgia" w:hAnsi="Georgia" w:cs="Book Antiqua"/>
        </w:rPr>
        <w:t>patients</w:t>
      </w:r>
      <w:r w:rsidR="00347C65">
        <w:rPr>
          <w:rFonts w:ascii="Georgia" w:hAnsi="Georgia" w:cs="Book Antiqua"/>
        </w:rPr>
        <w:t>.</w:t>
      </w:r>
      <w:r w:rsidRPr="00875CDE">
        <w:rPr>
          <w:rFonts w:ascii="Georgia" w:hAnsi="Georgia" w:cs="Book Antiqua"/>
        </w:rPr>
        <w:t xml:space="preserve"> </w:t>
      </w:r>
    </w:p>
    <w:p w:rsidR="00875CDE" w:rsidRPr="00875CDE" w:rsidRDefault="00E319DC" w:rsidP="006C769B">
      <w:pPr>
        <w:numPr>
          <w:ilvl w:val="0"/>
          <w:numId w:val="85"/>
        </w:numPr>
        <w:autoSpaceDE w:val="0"/>
        <w:autoSpaceDN w:val="0"/>
        <w:adjustRightInd w:val="0"/>
        <w:spacing w:before="240" w:after="200" w:line="276" w:lineRule="auto"/>
        <w:contextualSpacing/>
        <w:rPr>
          <w:rFonts w:ascii="Georgia" w:hAnsi="Georgia" w:cs="Book Antiqua"/>
          <w:i/>
        </w:rPr>
      </w:pPr>
      <w:r w:rsidRPr="00875CDE">
        <w:rPr>
          <w:rFonts w:ascii="Georgia" w:hAnsi="Georgia" w:cs="Book Antiqua"/>
          <w:bCs/>
        </w:rPr>
        <w:t xml:space="preserve">All PLHIV including those on ART, regardless of age, or immunological status, should be given </w:t>
      </w:r>
      <w:proofErr w:type="spellStart"/>
      <w:r w:rsidRPr="00875CDE">
        <w:rPr>
          <w:rFonts w:ascii="Georgia" w:hAnsi="Georgia" w:cs="Book Antiqua"/>
          <w:bCs/>
        </w:rPr>
        <w:t>cotrimoxazole</w:t>
      </w:r>
      <w:proofErr w:type="spellEnd"/>
      <w:r w:rsidRPr="00875CDE">
        <w:rPr>
          <w:rFonts w:ascii="Georgia" w:hAnsi="Georgia" w:cs="Book Antiqua"/>
          <w:bCs/>
        </w:rPr>
        <w:t xml:space="preserve"> unless contraindicated.  </w:t>
      </w:r>
    </w:p>
    <w:p w:rsidR="00EE4695" w:rsidRPr="00EE4695" w:rsidRDefault="00E319DC" w:rsidP="006E7299">
      <w:pPr>
        <w:numPr>
          <w:ilvl w:val="0"/>
          <w:numId w:val="85"/>
        </w:numPr>
        <w:autoSpaceDE w:val="0"/>
        <w:autoSpaceDN w:val="0"/>
        <w:adjustRightInd w:val="0"/>
        <w:spacing w:before="240" w:after="200" w:line="276" w:lineRule="auto"/>
        <w:contextualSpacing/>
        <w:rPr>
          <w:rFonts w:ascii="Georgia" w:hAnsi="Georgia" w:cs="Book Antiqua"/>
        </w:rPr>
      </w:pPr>
      <w:r w:rsidRPr="00EE4695">
        <w:rPr>
          <w:rFonts w:ascii="Georgia" w:hAnsi="Georgia" w:cs="Book Antiqua"/>
          <w:i/>
        </w:rPr>
        <w:t xml:space="preserve">Where CPT is contraindicated, give </w:t>
      </w:r>
      <w:proofErr w:type="spellStart"/>
      <w:r w:rsidRPr="00EE4695">
        <w:rPr>
          <w:rFonts w:ascii="Georgia" w:hAnsi="Georgia" w:cs="Book Antiqua"/>
          <w:i/>
        </w:rPr>
        <w:t>dapsone</w:t>
      </w:r>
      <w:proofErr w:type="spellEnd"/>
      <w:r w:rsidRPr="00EE4695">
        <w:rPr>
          <w:rFonts w:ascii="Georgia" w:hAnsi="Georgia" w:cs="Book Antiqua"/>
          <w:i/>
        </w:rPr>
        <w:t xml:space="preserve"> 100 mg OD or</w:t>
      </w:r>
      <w:r w:rsidR="00655EA4" w:rsidRPr="00EE4695">
        <w:rPr>
          <w:rFonts w:ascii="Georgia" w:hAnsi="Georgia" w:cs="Book Antiqua"/>
          <w:i/>
        </w:rPr>
        <w:t xml:space="preserve"> 50 mg BID in adults. </w:t>
      </w:r>
      <w:r w:rsidRPr="00EE4695">
        <w:rPr>
          <w:rFonts w:ascii="Georgia" w:hAnsi="Georgia" w:cs="Book Antiqua"/>
          <w:i/>
        </w:rPr>
        <w:t xml:space="preserve"> </w:t>
      </w:r>
      <w:proofErr w:type="spellStart"/>
      <w:r w:rsidR="004960A1" w:rsidRPr="0031500C">
        <w:rPr>
          <w:rFonts w:ascii="Georgia" w:hAnsi="Georgia" w:cs="Book Antiqua"/>
          <w:i/>
        </w:rPr>
        <w:t>Paed</w:t>
      </w:r>
      <w:r w:rsidR="0031500C" w:rsidRPr="0031500C">
        <w:rPr>
          <w:rFonts w:ascii="Georgia" w:hAnsi="Georgia" w:cs="Book Antiqua"/>
          <w:i/>
        </w:rPr>
        <w:t>iatric</w:t>
      </w:r>
      <w:proofErr w:type="spellEnd"/>
      <w:r w:rsidR="0031500C" w:rsidRPr="0031500C">
        <w:rPr>
          <w:rFonts w:ascii="Georgia" w:hAnsi="Georgia" w:cs="Book Antiqua"/>
          <w:i/>
        </w:rPr>
        <w:t xml:space="preserve"> </w:t>
      </w:r>
      <w:r w:rsidR="004960A1" w:rsidRPr="0031500C">
        <w:rPr>
          <w:rFonts w:ascii="Georgia" w:hAnsi="Georgia" w:cs="Book Antiqua"/>
          <w:i/>
        </w:rPr>
        <w:t xml:space="preserve"> </w:t>
      </w:r>
      <w:r w:rsidR="00EE4695" w:rsidRPr="0031500C">
        <w:rPr>
          <w:rFonts w:ascii="Georgia" w:hAnsi="Georgia" w:cs="Book Antiqua"/>
          <w:i/>
        </w:rPr>
        <w:t xml:space="preserve">dose </w:t>
      </w:r>
      <w:r w:rsidR="0031500C">
        <w:rPr>
          <w:rFonts w:ascii="Georgia" w:hAnsi="Georgia" w:cs="Book Antiqua"/>
          <w:i/>
        </w:rPr>
        <w:t xml:space="preserve">is </w:t>
      </w:r>
      <w:r w:rsidR="00EE4695" w:rsidRPr="00EE4695">
        <w:rPr>
          <w:rFonts w:ascii="Georgia" w:hAnsi="Georgia" w:cs="Book Antiqua"/>
          <w:i/>
        </w:rPr>
        <w:t xml:space="preserve">1 mg/kg of body weight per day </w:t>
      </w:r>
    </w:p>
    <w:p w:rsidR="00E319DC" w:rsidRPr="00EE4695" w:rsidRDefault="00E319DC" w:rsidP="006E7299">
      <w:pPr>
        <w:numPr>
          <w:ilvl w:val="0"/>
          <w:numId w:val="85"/>
        </w:numPr>
        <w:autoSpaceDE w:val="0"/>
        <w:autoSpaceDN w:val="0"/>
        <w:adjustRightInd w:val="0"/>
        <w:spacing w:before="240" w:after="200" w:line="276" w:lineRule="auto"/>
        <w:contextualSpacing/>
        <w:rPr>
          <w:rFonts w:ascii="Georgia" w:hAnsi="Georgia" w:cs="Book Antiqua"/>
        </w:rPr>
      </w:pPr>
      <w:r w:rsidRPr="00EE4695">
        <w:rPr>
          <w:rFonts w:ascii="Georgia" w:hAnsi="Georgia" w:cs="Book Antiqua"/>
        </w:rPr>
        <w:t>In HIV-exposed infant</w:t>
      </w:r>
      <w:r w:rsidR="00157C80" w:rsidRPr="00EE4695">
        <w:rPr>
          <w:rFonts w:ascii="Georgia" w:hAnsi="Georgia" w:cs="Book Antiqua"/>
        </w:rPr>
        <w:t xml:space="preserve">s, CPT should be initiated at </w:t>
      </w:r>
      <w:r w:rsidRPr="00EE4695">
        <w:rPr>
          <w:rFonts w:ascii="Georgia" w:hAnsi="Georgia" w:cs="Book Antiqua"/>
        </w:rPr>
        <w:t xml:space="preserve"> 6  weeks after birth and continued until the risk of HIV transmission is excluded (breast feeding has ended and infant is confirmed HIV negative).   </w:t>
      </w:r>
    </w:p>
    <w:p w:rsidR="00157C80" w:rsidRPr="00875CDE" w:rsidRDefault="003874BC" w:rsidP="006C769B">
      <w:pPr>
        <w:numPr>
          <w:ilvl w:val="0"/>
          <w:numId w:val="85"/>
        </w:numPr>
        <w:autoSpaceDE w:val="0"/>
        <w:autoSpaceDN w:val="0"/>
        <w:adjustRightInd w:val="0"/>
        <w:spacing w:before="240" w:after="200" w:line="276" w:lineRule="auto"/>
        <w:contextualSpacing/>
        <w:rPr>
          <w:rFonts w:ascii="Georgia" w:hAnsi="Georgia" w:cs="Book Antiqua"/>
        </w:rPr>
      </w:pPr>
      <w:r w:rsidRPr="00875CDE">
        <w:rPr>
          <w:rFonts w:ascii="Georgia" w:hAnsi="Georgia" w:cs="Book Antiqua"/>
        </w:rPr>
        <w:t xml:space="preserve">Do not give </w:t>
      </w:r>
      <w:proofErr w:type="spellStart"/>
      <w:r w:rsidR="00655EA4">
        <w:rPr>
          <w:rFonts w:ascii="Georgia" w:hAnsi="Georgia" w:cs="Book Antiqua"/>
        </w:rPr>
        <w:t>Sulfadoxine</w:t>
      </w:r>
      <w:proofErr w:type="spellEnd"/>
      <w:r w:rsidR="00655EA4">
        <w:rPr>
          <w:rFonts w:ascii="Georgia" w:hAnsi="Georgia" w:cs="Book Antiqua"/>
        </w:rPr>
        <w:t xml:space="preserve"> – </w:t>
      </w:r>
      <w:proofErr w:type="spellStart"/>
      <w:r w:rsidR="00655EA4">
        <w:rPr>
          <w:rFonts w:ascii="Georgia" w:hAnsi="Georgia" w:cs="Book Antiqua"/>
        </w:rPr>
        <w:t>Pyrimethamine</w:t>
      </w:r>
      <w:proofErr w:type="spellEnd"/>
      <w:r w:rsidR="00655EA4">
        <w:rPr>
          <w:rFonts w:ascii="Georgia" w:hAnsi="Georgia" w:cs="Book Antiqua"/>
        </w:rPr>
        <w:t xml:space="preserve"> (</w:t>
      </w:r>
      <w:r w:rsidRPr="00875CDE">
        <w:rPr>
          <w:rFonts w:ascii="Georgia" w:hAnsi="Georgia" w:cs="Book Antiqua"/>
        </w:rPr>
        <w:t>SP</w:t>
      </w:r>
      <w:r w:rsidR="00655EA4">
        <w:rPr>
          <w:rFonts w:ascii="Georgia" w:hAnsi="Georgia" w:cs="Book Antiqua"/>
        </w:rPr>
        <w:t>)</w:t>
      </w:r>
      <w:r w:rsidRPr="00875CDE">
        <w:rPr>
          <w:rFonts w:ascii="Georgia" w:hAnsi="Georgia" w:cs="Book Antiqua"/>
        </w:rPr>
        <w:t xml:space="preserve"> to HIV infected pregnant women on CPT</w:t>
      </w:r>
    </w:p>
    <w:p w:rsidR="00E319DC" w:rsidRPr="00875CDE" w:rsidRDefault="00E319DC" w:rsidP="006C769B">
      <w:pPr>
        <w:numPr>
          <w:ilvl w:val="0"/>
          <w:numId w:val="85"/>
        </w:numPr>
        <w:spacing w:after="200" w:line="276" w:lineRule="auto"/>
        <w:contextualSpacing/>
        <w:rPr>
          <w:rFonts w:ascii="Georgia" w:hAnsi="Georgia" w:cs="Book Antiqua"/>
          <w:i/>
        </w:rPr>
      </w:pPr>
      <w:r w:rsidRPr="00875CDE">
        <w:rPr>
          <w:rFonts w:ascii="Georgia" w:hAnsi="Georgia" w:cs="Book Antiqua"/>
          <w:i/>
        </w:rPr>
        <w:t xml:space="preserve">See below dosing chart for </w:t>
      </w:r>
      <w:proofErr w:type="spellStart"/>
      <w:r w:rsidRPr="00875CDE">
        <w:rPr>
          <w:rFonts w:ascii="Georgia" w:hAnsi="Georgia" w:cs="Book Antiqua"/>
          <w:i/>
        </w:rPr>
        <w:t>cotrimoxazole</w:t>
      </w:r>
      <w:proofErr w:type="spellEnd"/>
      <w:r w:rsidRPr="00875CDE">
        <w:rPr>
          <w:rFonts w:ascii="Georgia" w:hAnsi="Georgia" w:cs="Book Antiqua"/>
          <w:i/>
        </w:rPr>
        <w:t xml:space="preserve"> and toxicity grading in adults. </w:t>
      </w:r>
    </w:p>
    <w:p w:rsidR="00E319DC" w:rsidRDefault="00E319DC" w:rsidP="005E634A">
      <w:pPr>
        <w:spacing w:after="0" w:line="240" w:lineRule="auto"/>
      </w:pPr>
    </w:p>
    <w:p w:rsidR="0080289D" w:rsidRDefault="0080289D" w:rsidP="0080289D">
      <w:pPr>
        <w:pStyle w:val="Caption"/>
        <w:keepNext/>
      </w:pPr>
      <w:bookmarkStart w:id="63" w:name="_Toc380781935"/>
      <w:r>
        <w:t xml:space="preserve">Table </w:t>
      </w:r>
      <w:fldSimple w:instr=" STYLEREF 1 \s ">
        <w:r w:rsidR="00FA4EE9">
          <w:rPr>
            <w:noProof/>
          </w:rPr>
          <w:t>3</w:t>
        </w:r>
      </w:fldSimple>
      <w:r w:rsidR="00FA4EE9">
        <w:noBreakHyphen/>
      </w:r>
      <w:fldSimple w:instr=" SEQ Table \* ARABIC \s 1 ">
        <w:r w:rsidR="00FA4EE9">
          <w:rPr>
            <w:noProof/>
          </w:rPr>
          <w:t>6</w:t>
        </w:r>
      </w:fldSimple>
      <w:r>
        <w:t xml:space="preserve">: Dosing of </w:t>
      </w:r>
      <w:proofErr w:type="spellStart"/>
      <w:r>
        <w:t>cotrimoxazole</w:t>
      </w:r>
      <w:proofErr w:type="spellEnd"/>
      <w:r>
        <w:t xml:space="preserve"> in infants, children and adults</w:t>
      </w:r>
      <w:bookmarkEnd w:id="63"/>
    </w:p>
    <w:tbl>
      <w:tblPr>
        <w:tblStyle w:val="TableGrid1"/>
        <w:tblW w:w="0" w:type="auto"/>
        <w:jc w:val="center"/>
        <w:tblLook w:val="04A0" w:firstRow="1" w:lastRow="0" w:firstColumn="1" w:lastColumn="0" w:noHBand="0" w:noVBand="1"/>
      </w:tblPr>
      <w:tblGrid>
        <w:gridCol w:w="3447"/>
        <w:gridCol w:w="1531"/>
        <w:gridCol w:w="1477"/>
        <w:gridCol w:w="1721"/>
        <w:gridCol w:w="1757"/>
      </w:tblGrid>
      <w:tr w:rsidR="00E319DC" w:rsidRPr="00220B13" w:rsidTr="00154D5E">
        <w:trPr>
          <w:trHeight w:val="83"/>
          <w:jc w:val="center"/>
        </w:trPr>
        <w:tc>
          <w:tcPr>
            <w:tcW w:w="3447" w:type="dxa"/>
            <w:shd w:val="clear" w:color="auto" w:fill="D9D9D9" w:themeFill="background1" w:themeFillShade="D9"/>
          </w:tcPr>
          <w:p w:rsidR="00E319DC" w:rsidRPr="00220B13" w:rsidRDefault="00E319DC" w:rsidP="00E20629">
            <w:pPr>
              <w:rPr>
                <w:rFonts w:ascii="Tw Cen MT" w:hAnsi="Tw Cen MT"/>
                <w:b/>
              </w:rPr>
            </w:pPr>
            <w:r w:rsidRPr="00220B13">
              <w:rPr>
                <w:rFonts w:ascii="Tw Cen MT" w:hAnsi="Tw Cen MT"/>
                <w:b/>
              </w:rPr>
              <w:t>Daily dose for age</w:t>
            </w:r>
          </w:p>
        </w:tc>
        <w:tc>
          <w:tcPr>
            <w:tcW w:w="1531" w:type="dxa"/>
            <w:shd w:val="clear" w:color="auto" w:fill="D9D9D9" w:themeFill="background1" w:themeFillShade="D9"/>
          </w:tcPr>
          <w:p w:rsidR="00E319DC" w:rsidRPr="00220B13" w:rsidRDefault="00E319DC" w:rsidP="00E20629">
            <w:pPr>
              <w:rPr>
                <w:rFonts w:ascii="Tw Cen MT" w:hAnsi="Tw Cen MT"/>
                <w:b/>
              </w:rPr>
            </w:pPr>
            <w:r w:rsidRPr="00220B13">
              <w:rPr>
                <w:rFonts w:ascii="Tw Cen MT" w:hAnsi="Tw Cen MT"/>
                <w:b/>
              </w:rPr>
              <w:t>Suspension (5 ml of syrup 200mg/40mg)</w:t>
            </w:r>
          </w:p>
        </w:tc>
        <w:tc>
          <w:tcPr>
            <w:tcW w:w="1477" w:type="dxa"/>
            <w:shd w:val="clear" w:color="auto" w:fill="D9D9D9" w:themeFill="background1" w:themeFillShade="D9"/>
          </w:tcPr>
          <w:p w:rsidR="00E319DC" w:rsidRPr="00220B13" w:rsidRDefault="00E319DC" w:rsidP="00E20629">
            <w:pPr>
              <w:rPr>
                <w:rFonts w:ascii="Tw Cen MT" w:hAnsi="Tw Cen MT"/>
                <w:b/>
              </w:rPr>
            </w:pPr>
            <w:r w:rsidRPr="00220B13">
              <w:rPr>
                <w:rFonts w:ascii="Tw Cen MT" w:hAnsi="Tw Cen MT"/>
                <w:b/>
              </w:rPr>
              <w:t>Child tablet</w:t>
            </w:r>
          </w:p>
        </w:tc>
        <w:tc>
          <w:tcPr>
            <w:tcW w:w="1721" w:type="dxa"/>
            <w:shd w:val="clear" w:color="auto" w:fill="D9D9D9" w:themeFill="background1" w:themeFillShade="D9"/>
          </w:tcPr>
          <w:p w:rsidR="00E319DC" w:rsidRPr="00220B13" w:rsidRDefault="00E319DC" w:rsidP="00E20629">
            <w:pPr>
              <w:rPr>
                <w:rFonts w:ascii="Tw Cen MT" w:hAnsi="Tw Cen MT"/>
                <w:b/>
              </w:rPr>
            </w:pPr>
            <w:r w:rsidRPr="00220B13">
              <w:rPr>
                <w:rFonts w:ascii="Tw Cen MT" w:hAnsi="Tw Cen MT"/>
                <w:b/>
              </w:rPr>
              <w:t>Single strength adults tablet (400mg/80mg)</w:t>
            </w:r>
          </w:p>
        </w:tc>
        <w:tc>
          <w:tcPr>
            <w:tcW w:w="1757" w:type="dxa"/>
            <w:shd w:val="clear" w:color="auto" w:fill="D9D9D9" w:themeFill="background1" w:themeFillShade="D9"/>
          </w:tcPr>
          <w:p w:rsidR="00E319DC" w:rsidRPr="00220B13" w:rsidRDefault="00E319DC" w:rsidP="00E20629">
            <w:pPr>
              <w:rPr>
                <w:rFonts w:ascii="Tw Cen MT" w:hAnsi="Tw Cen MT"/>
                <w:b/>
              </w:rPr>
            </w:pPr>
            <w:r w:rsidRPr="00220B13">
              <w:rPr>
                <w:rFonts w:ascii="Tw Cen MT" w:hAnsi="Tw Cen MT"/>
                <w:b/>
              </w:rPr>
              <w:t>Double Strength adult tablet (800mg/160mg)</w:t>
            </w:r>
          </w:p>
        </w:tc>
      </w:tr>
      <w:tr w:rsidR="00E319DC" w:rsidRPr="00220B13" w:rsidTr="00154D5E">
        <w:trPr>
          <w:trHeight w:val="647"/>
          <w:jc w:val="center"/>
        </w:trPr>
        <w:tc>
          <w:tcPr>
            <w:tcW w:w="3447" w:type="dxa"/>
          </w:tcPr>
          <w:p w:rsidR="00E319DC" w:rsidRPr="00220B13" w:rsidRDefault="00E319DC" w:rsidP="00E20629">
            <w:pPr>
              <w:jc w:val="center"/>
              <w:rPr>
                <w:rFonts w:ascii="Tw Cen MT" w:hAnsi="Tw Cen MT"/>
                <w:b/>
                <w:sz w:val="18"/>
                <w:szCs w:val="18"/>
              </w:rPr>
            </w:pPr>
            <w:r w:rsidRPr="00220B13">
              <w:rPr>
                <w:rFonts w:ascii="Tw Cen MT" w:hAnsi="Tw Cen MT"/>
                <w:b/>
                <w:sz w:val="18"/>
                <w:szCs w:val="18"/>
              </w:rPr>
              <w:t>&lt;6 months</w:t>
            </w:r>
          </w:p>
          <w:p w:rsidR="00E319DC" w:rsidRPr="00220B13" w:rsidRDefault="00E319DC" w:rsidP="00E20629">
            <w:pPr>
              <w:rPr>
                <w:rFonts w:ascii="Tw Cen MT" w:hAnsi="Tw Cen MT"/>
                <w:sz w:val="18"/>
                <w:szCs w:val="18"/>
              </w:rPr>
            </w:pPr>
            <w:r w:rsidRPr="00220B13">
              <w:rPr>
                <w:rFonts w:ascii="Tw Cen MT" w:hAnsi="Tw Cen MT"/>
                <w:sz w:val="18"/>
                <w:szCs w:val="18"/>
              </w:rPr>
              <w:t xml:space="preserve">100mg </w:t>
            </w:r>
            <w:proofErr w:type="spellStart"/>
            <w:r w:rsidRPr="00220B13">
              <w:rPr>
                <w:rFonts w:ascii="Tw Cen MT" w:eastAsia="Times New Roman" w:hAnsi="Tw Cen MT" w:cs="Times New Roman"/>
                <w:color w:val="221E1F"/>
                <w:sz w:val="18"/>
                <w:szCs w:val="18"/>
              </w:rPr>
              <w:t>sulfamethoxazole</w:t>
            </w:r>
            <w:proofErr w:type="spellEnd"/>
            <w:r w:rsidRPr="00220B13">
              <w:rPr>
                <w:rFonts w:ascii="Tw Cen MT" w:eastAsia="Times New Roman" w:hAnsi="Tw Cen MT" w:cs="Times New Roman"/>
                <w:color w:val="221E1F"/>
                <w:sz w:val="18"/>
                <w:szCs w:val="18"/>
              </w:rPr>
              <w:t>/ 40 mg trimethoprim</w:t>
            </w:r>
          </w:p>
        </w:tc>
        <w:tc>
          <w:tcPr>
            <w:tcW w:w="1531" w:type="dxa"/>
          </w:tcPr>
          <w:p w:rsidR="00E319DC" w:rsidRPr="00220B13" w:rsidRDefault="00E319DC" w:rsidP="00E20629">
            <w:pPr>
              <w:rPr>
                <w:rFonts w:ascii="Tw Cen MT" w:hAnsi="Tw Cen MT"/>
                <w:sz w:val="18"/>
                <w:szCs w:val="18"/>
              </w:rPr>
            </w:pPr>
            <w:r w:rsidRPr="00220B13">
              <w:rPr>
                <w:rFonts w:ascii="Tw Cen MT" w:hAnsi="Tw Cen MT"/>
                <w:sz w:val="18"/>
                <w:szCs w:val="18"/>
              </w:rPr>
              <w:t>2.5 ml</w:t>
            </w:r>
          </w:p>
        </w:tc>
        <w:tc>
          <w:tcPr>
            <w:tcW w:w="1477" w:type="dxa"/>
          </w:tcPr>
          <w:p w:rsidR="00E319DC" w:rsidRPr="00220B13" w:rsidRDefault="00E319DC" w:rsidP="00E20629">
            <w:pPr>
              <w:rPr>
                <w:rFonts w:ascii="Tw Cen MT" w:hAnsi="Tw Cen MT"/>
                <w:sz w:val="18"/>
                <w:szCs w:val="18"/>
              </w:rPr>
            </w:pPr>
            <w:r w:rsidRPr="00220B13">
              <w:rPr>
                <w:rFonts w:ascii="Tw Cen MT" w:hAnsi="Tw Cen MT"/>
                <w:sz w:val="18"/>
                <w:szCs w:val="18"/>
              </w:rPr>
              <w:t>One tab</w:t>
            </w:r>
          </w:p>
        </w:tc>
        <w:tc>
          <w:tcPr>
            <w:tcW w:w="1721" w:type="dxa"/>
          </w:tcPr>
          <w:p w:rsidR="00E319DC" w:rsidRPr="00220B13" w:rsidRDefault="00E319DC" w:rsidP="00E20629">
            <w:pPr>
              <w:rPr>
                <w:rFonts w:ascii="Tw Cen MT" w:hAnsi="Tw Cen MT"/>
                <w:sz w:val="18"/>
                <w:szCs w:val="18"/>
              </w:rPr>
            </w:pPr>
            <w:r w:rsidRPr="00220B13">
              <w:rPr>
                <w:rFonts w:ascii="Tw Cen MT" w:hAnsi="Tw Cen MT"/>
                <w:sz w:val="18"/>
                <w:szCs w:val="18"/>
              </w:rPr>
              <w:t>1/.4 tab</w:t>
            </w:r>
          </w:p>
        </w:tc>
        <w:tc>
          <w:tcPr>
            <w:tcW w:w="1757" w:type="dxa"/>
          </w:tcPr>
          <w:p w:rsidR="00E319DC" w:rsidRPr="00220B13" w:rsidRDefault="00E319DC" w:rsidP="00E20629">
            <w:pPr>
              <w:rPr>
                <w:rFonts w:ascii="Tw Cen MT" w:hAnsi="Tw Cen MT"/>
                <w:sz w:val="18"/>
                <w:szCs w:val="18"/>
              </w:rPr>
            </w:pPr>
            <w:r w:rsidRPr="00220B13">
              <w:rPr>
                <w:rFonts w:ascii="Tw Cen MT" w:hAnsi="Tw Cen MT"/>
                <w:sz w:val="18"/>
                <w:szCs w:val="18"/>
              </w:rPr>
              <w:t>-</w:t>
            </w:r>
          </w:p>
        </w:tc>
      </w:tr>
      <w:tr w:rsidR="00E319DC" w:rsidRPr="00220B13" w:rsidTr="00154D5E">
        <w:trPr>
          <w:trHeight w:val="747"/>
          <w:jc w:val="center"/>
        </w:trPr>
        <w:tc>
          <w:tcPr>
            <w:tcW w:w="3447" w:type="dxa"/>
          </w:tcPr>
          <w:p w:rsidR="00E319DC" w:rsidRPr="00220B13" w:rsidRDefault="00E319DC" w:rsidP="00E20629">
            <w:pPr>
              <w:autoSpaceDE w:val="0"/>
              <w:autoSpaceDN w:val="0"/>
              <w:adjustRightInd w:val="0"/>
              <w:jc w:val="center"/>
              <w:rPr>
                <w:rFonts w:ascii="Tw Cen MT" w:hAnsi="Tw Cen MT"/>
                <w:b/>
                <w:bCs/>
                <w:sz w:val="18"/>
                <w:szCs w:val="18"/>
              </w:rPr>
            </w:pPr>
            <w:r w:rsidRPr="00220B13">
              <w:rPr>
                <w:rFonts w:ascii="Tw Cen MT" w:hAnsi="Tw Cen MT"/>
                <w:b/>
                <w:bCs/>
                <w:sz w:val="18"/>
                <w:szCs w:val="18"/>
              </w:rPr>
              <w:t>6 months–5 years</w:t>
            </w:r>
          </w:p>
          <w:p w:rsidR="00E319DC" w:rsidRPr="00220B13" w:rsidRDefault="00E319DC" w:rsidP="00E20629">
            <w:pPr>
              <w:autoSpaceDE w:val="0"/>
              <w:autoSpaceDN w:val="0"/>
              <w:adjustRightInd w:val="0"/>
              <w:rPr>
                <w:rFonts w:ascii="Tw Cen MT" w:hAnsi="Tw Cen MT"/>
                <w:sz w:val="18"/>
                <w:szCs w:val="18"/>
              </w:rPr>
            </w:pPr>
            <w:r w:rsidRPr="00220B13">
              <w:rPr>
                <w:rFonts w:ascii="Tw Cen MT" w:eastAsia="Times New Roman" w:hAnsi="Tw Cen MT" w:cs="Times New Roman"/>
                <w:color w:val="221E1F"/>
                <w:sz w:val="18"/>
                <w:szCs w:val="18"/>
              </w:rPr>
              <w:t xml:space="preserve">200 mg </w:t>
            </w:r>
            <w:proofErr w:type="spellStart"/>
            <w:r w:rsidRPr="00220B13">
              <w:rPr>
                <w:rFonts w:ascii="Tw Cen MT" w:eastAsia="Times New Roman" w:hAnsi="Tw Cen MT" w:cs="Times New Roman"/>
                <w:color w:val="221E1F"/>
                <w:sz w:val="18"/>
                <w:szCs w:val="18"/>
              </w:rPr>
              <w:t>sulfamethoxazole</w:t>
            </w:r>
            <w:proofErr w:type="spellEnd"/>
            <w:r w:rsidRPr="00220B13">
              <w:rPr>
                <w:rFonts w:ascii="Tw Cen MT" w:eastAsia="Times New Roman" w:hAnsi="Tw Cen MT" w:cs="Times New Roman"/>
                <w:color w:val="221E1F"/>
                <w:sz w:val="18"/>
                <w:szCs w:val="18"/>
              </w:rPr>
              <w:t>/ 40 mg trimethoprim</w:t>
            </w:r>
          </w:p>
        </w:tc>
        <w:tc>
          <w:tcPr>
            <w:tcW w:w="1531" w:type="dxa"/>
          </w:tcPr>
          <w:p w:rsidR="00E319DC" w:rsidRPr="00220B13" w:rsidRDefault="00E319DC" w:rsidP="00E20629">
            <w:pPr>
              <w:rPr>
                <w:rFonts w:ascii="Tw Cen MT" w:hAnsi="Tw Cen MT"/>
                <w:sz w:val="18"/>
                <w:szCs w:val="18"/>
              </w:rPr>
            </w:pPr>
            <w:r w:rsidRPr="00220B13">
              <w:rPr>
                <w:rFonts w:ascii="Tw Cen MT" w:hAnsi="Tw Cen MT"/>
                <w:sz w:val="18"/>
                <w:szCs w:val="18"/>
              </w:rPr>
              <w:t>5ml</w:t>
            </w:r>
          </w:p>
        </w:tc>
        <w:tc>
          <w:tcPr>
            <w:tcW w:w="1477" w:type="dxa"/>
          </w:tcPr>
          <w:p w:rsidR="00E319DC" w:rsidRPr="00220B13" w:rsidRDefault="00E319DC" w:rsidP="00E20629">
            <w:pPr>
              <w:rPr>
                <w:rFonts w:ascii="Tw Cen MT" w:hAnsi="Tw Cen MT"/>
                <w:sz w:val="18"/>
                <w:szCs w:val="18"/>
              </w:rPr>
            </w:pPr>
            <w:r w:rsidRPr="00220B13">
              <w:rPr>
                <w:rFonts w:ascii="Tw Cen MT" w:hAnsi="Tw Cen MT"/>
                <w:sz w:val="18"/>
                <w:szCs w:val="18"/>
              </w:rPr>
              <w:t>Two tablets</w:t>
            </w:r>
          </w:p>
        </w:tc>
        <w:tc>
          <w:tcPr>
            <w:tcW w:w="1721" w:type="dxa"/>
          </w:tcPr>
          <w:p w:rsidR="00E319DC" w:rsidRPr="00220B13" w:rsidRDefault="00E319DC" w:rsidP="00E20629">
            <w:pPr>
              <w:rPr>
                <w:rFonts w:ascii="Tw Cen MT" w:hAnsi="Tw Cen MT"/>
                <w:sz w:val="18"/>
                <w:szCs w:val="18"/>
              </w:rPr>
            </w:pPr>
            <w:r w:rsidRPr="00220B13">
              <w:rPr>
                <w:rFonts w:ascii="Tw Cen MT" w:hAnsi="Tw Cen MT"/>
                <w:sz w:val="18"/>
                <w:szCs w:val="18"/>
              </w:rPr>
              <w:t>1/2 tablet</w:t>
            </w:r>
          </w:p>
        </w:tc>
        <w:tc>
          <w:tcPr>
            <w:tcW w:w="1757" w:type="dxa"/>
          </w:tcPr>
          <w:p w:rsidR="00E319DC" w:rsidRPr="00220B13" w:rsidRDefault="00E319DC" w:rsidP="00E20629">
            <w:pPr>
              <w:rPr>
                <w:rFonts w:ascii="Tw Cen MT" w:hAnsi="Tw Cen MT"/>
                <w:sz w:val="18"/>
                <w:szCs w:val="18"/>
              </w:rPr>
            </w:pPr>
          </w:p>
        </w:tc>
      </w:tr>
      <w:tr w:rsidR="00E319DC" w:rsidRPr="00220B13" w:rsidTr="00154D5E">
        <w:trPr>
          <w:trHeight w:val="620"/>
          <w:jc w:val="center"/>
        </w:trPr>
        <w:tc>
          <w:tcPr>
            <w:tcW w:w="3447" w:type="dxa"/>
          </w:tcPr>
          <w:p w:rsidR="00E319DC" w:rsidRPr="00220B13" w:rsidRDefault="00E319DC" w:rsidP="00E20629">
            <w:pPr>
              <w:autoSpaceDE w:val="0"/>
              <w:autoSpaceDN w:val="0"/>
              <w:adjustRightInd w:val="0"/>
              <w:jc w:val="center"/>
              <w:rPr>
                <w:rFonts w:ascii="Tw Cen MT" w:eastAsia="Times New Roman" w:hAnsi="Tw Cen MT" w:cs="Times New Roman"/>
                <w:b/>
                <w:bCs/>
                <w:color w:val="221E1F"/>
                <w:sz w:val="18"/>
                <w:szCs w:val="18"/>
              </w:rPr>
            </w:pPr>
            <w:r w:rsidRPr="00220B13">
              <w:rPr>
                <w:rFonts w:ascii="Tw Cen MT" w:eastAsia="Times New Roman" w:hAnsi="Tw Cen MT" w:cs="Times New Roman"/>
                <w:b/>
                <w:bCs/>
                <w:color w:val="221E1F"/>
                <w:sz w:val="18"/>
                <w:szCs w:val="18"/>
              </w:rPr>
              <w:t>6–14 years</w:t>
            </w:r>
          </w:p>
          <w:p w:rsidR="00E319DC" w:rsidRPr="00220B13" w:rsidRDefault="00E319DC" w:rsidP="004960A1">
            <w:pPr>
              <w:autoSpaceDE w:val="0"/>
              <w:autoSpaceDN w:val="0"/>
              <w:adjustRightInd w:val="0"/>
              <w:rPr>
                <w:rFonts w:ascii="Tw Cen MT" w:hAnsi="Tw Cen MT"/>
                <w:sz w:val="18"/>
                <w:szCs w:val="18"/>
              </w:rPr>
            </w:pPr>
            <w:r w:rsidRPr="00220B13">
              <w:rPr>
                <w:rFonts w:ascii="Tw Cen MT" w:eastAsia="Times New Roman" w:hAnsi="Tw Cen MT" w:cs="Times New Roman"/>
                <w:color w:val="221E1F"/>
                <w:sz w:val="18"/>
                <w:szCs w:val="18"/>
              </w:rPr>
              <w:t xml:space="preserve">400 </w:t>
            </w:r>
            <w:proofErr w:type="spellStart"/>
            <w:r w:rsidRPr="00220B13">
              <w:rPr>
                <w:rFonts w:ascii="Tw Cen MT" w:eastAsia="Times New Roman" w:hAnsi="Tw Cen MT" w:cs="Times New Roman"/>
                <w:color w:val="221E1F"/>
                <w:sz w:val="18"/>
                <w:szCs w:val="18"/>
              </w:rPr>
              <w:t>sulfamethoxazole</w:t>
            </w:r>
            <w:proofErr w:type="spellEnd"/>
            <w:r w:rsidRPr="00220B13">
              <w:rPr>
                <w:rFonts w:ascii="Tw Cen MT" w:eastAsia="Times New Roman" w:hAnsi="Tw Cen MT" w:cs="Times New Roman"/>
                <w:color w:val="221E1F"/>
                <w:sz w:val="18"/>
                <w:szCs w:val="18"/>
              </w:rPr>
              <w:t>/ 80 mg trimethoprim</w:t>
            </w:r>
          </w:p>
        </w:tc>
        <w:tc>
          <w:tcPr>
            <w:tcW w:w="1531" w:type="dxa"/>
          </w:tcPr>
          <w:p w:rsidR="00E319DC" w:rsidRPr="00220B13" w:rsidRDefault="00E319DC" w:rsidP="00E20629">
            <w:pPr>
              <w:rPr>
                <w:rFonts w:ascii="Tw Cen MT" w:hAnsi="Tw Cen MT"/>
                <w:sz w:val="18"/>
                <w:szCs w:val="18"/>
              </w:rPr>
            </w:pPr>
            <w:r w:rsidRPr="00220B13">
              <w:rPr>
                <w:rFonts w:ascii="Tw Cen MT" w:hAnsi="Tw Cen MT"/>
                <w:sz w:val="18"/>
                <w:szCs w:val="18"/>
              </w:rPr>
              <w:t>10 ml</w:t>
            </w:r>
          </w:p>
        </w:tc>
        <w:tc>
          <w:tcPr>
            <w:tcW w:w="1477" w:type="dxa"/>
          </w:tcPr>
          <w:p w:rsidR="00E319DC" w:rsidRPr="00220B13" w:rsidRDefault="00E319DC" w:rsidP="00E20629">
            <w:pPr>
              <w:rPr>
                <w:rFonts w:ascii="Tw Cen MT" w:hAnsi="Tw Cen MT"/>
                <w:sz w:val="18"/>
                <w:szCs w:val="18"/>
              </w:rPr>
            </w:pPr>
            <w:r w:rsidRPr="00220B13">
              <w:rPr>
                <w:rFonts w:ascii="Tw Cen MT" w:hAnsi="Tw Cen MT"/>
                <w:sz w:val="18"/>
                <w:szCs w:val="18"/>
              </w:rPr>
              <w:t>Four tablets</w:t>
            </w:r>
          </w:p>
        </w:tc>
        <w:tc>
          <w:tcPr>
            <w:tcW w:w="1721" w:type="dxa"/>
          </w:tcPr>
          <w:p w:rsidR="00E319DC" w:rsidRPr="00220B13" w:rsidRDefault="00E319DC" w:rsidP="00E20629">
            <w:pPr>
              <w:rPr>
                <w:rFonts w:ascii="Tw Cen MT" w:hAnsi="Tw Cen MT"/>
                <w:sz w:val="18"/>
                <w:szCs w:val="18"/>
              </w:rPr>
            </w:pPr>
            <w:r w:rsidRPr="00220B13">
              <w:rPr>
                <w:rFonts w:ascii="Tw Cen MT" w:hAnsi="Tw Cen MT"/>
                <w:sz w:val="18"/>
                <w:szCs w:val="18"/>
              </w:rPr>
              <w:t>One tablet</w:t>
            </w:r>
          </w:p>
        </w:tc>
        <w:tc>
          <w:tcPr>
            <w:tcW w:w="1757" w:type="dxa"/>
          </w:tcPr>
          <w:p w:rsidR="00E319DC" w:rsidRPr="00220B13" w:rsidRDefault="00E319DC" w:rsidP="00E20629">
            <w:pPr>
              <w:rPr>
                <w:rFonts w:ascii="Tw Cen MT" w:hAnsi="Tw Cen MT"/>
                <w:sz w:val="18"/>
                <w:szCs w:val="18"/>
              </w:rPr>
            </w:pPr>
            <w:r w:rsidRPr="00220B13">
              <w:rPr>
                <w:rFonts w:ascii="Tw Cen MT" w:hAnsi="Tw Cen MT"/>
                <w:sz w:val="18"/>
                <w:szCs w:val="18"/>
              </w:rPr>
              <w:t>Half tablet</w:t>
            </w:r>
          </w:p>
        </w:tc>
      </w:tr>
      <w:tr w:rsidR="00E319DC" w:rsidRPr="00220B13" w:rsidTr="00154D5E">
        <w:trPr>
          <w:trHeight w:val="620"/>
          <w:jc w:val="center"/>
        </w:trPr>
        <w:tc>
          <w:tcPr>
            <w:tcW w:w="3447" w:type="dxa"/>
          </w:tcPr>
          <w:p w:rsidR="00E319DC" w:rsidRPr="00220B13" w:rsidRDefault="00E319DC" w:rsidP="00E20629">
            <w:pPr>
              <w:jc w:val="center"/>
              <w:rPr>
                <w:rFonts w:ascii="Tw Cen MT" w:hAnsi="Tw Cen MT"/>
                <w:b/>
                <w:bCs/>
                <w:sz w:val="18"/>
                <w:szCs w:val="18"/>
              </w:rPr>
            </w:pPr>
            <w:r w:rsidRPr="00220B13">
              <w:rPr>
                <w:rFonts w:ascii="Tw Cen MT" w:hAnsi="Tw Cen MT"/>
                <w:b/>
                <w:bCs/>
                <w:sz w:val="18"/>
                <w:szCs w:val="18"/>
              </w:rPr>
              <w:t>&gt;14 years</w:t>
            </w:r>
          </w:p>
          <w:p w:rsidR="00E319DC" w:rsidRPr="00220B13" w:rsidRDefault="00E319DC" w:rsidP="00E20629">
            <w:pPr>
              <w:rPr>
                <w:rFonts w:ascii="Tw Cen MT" w:hAnsi="Tw Cen MT"/>
                <w:sz w:val="18"/>
                <w:szCs w:val="18"/>
              </w:rPr>
            </w:pPr>
            <w:r w:rsidRPr="00220B13">
              <w:rPr>
                <w:rFonts w:ascii="Tw Cen MT" w:hAnsi="Tw Cen MT"/>
                <w:sz w:val="18"/>
                <w:szCs w:val="18"/>
              </w:rPr>
              <w:t xml:space="preserve">800 mg </w:t>
            </w:r>
            <w:proofErr w:type="spellStart"/>
            <w:r w:rsidRPr="00220B13">
              <w:rPr>
                <w:rFonts w:ascii="Tw Cen MT" w:hAnsi="Tw Cen MT"/>
                <w:sz w:val="18"/>
                <w:szCs w:val="18"/>
              </w:rPr>
              <w:t>sulfamethoxazole</w:t>
            </w:r>
            <w:proofErr w:type="spellEnd"/>
            <w:r w:rsidRPr="00220B13">
              <w:rPr>
                <w:rFonts w:ascii="Tw Cen MT" w:hAnsi="Tw Cen MT"/>
                <w:sz w:val="18"/>
                <w:szCs w:val="18"/>
              </w:rPr>
              <w:t>/ 160mg trimethoprim</w:t>
            </w:r>
          </w:p>
        </w:tc>
        <w:tc>
          <w:tcPr>
            <w:tcW w:w="1531" w:type="dxa"/>
          </w:tcPr>
          <w:p w:rsidR="00E319DC" w:rsidRPr="00220B13" w:rsidRDefault="00E319DC" w:rsidP="00E20629">
            <w:pPr>
              <w:rPr>
                <w:rFonts w:ascii="Tw Cen MT" w:hAnsi="Tw Cen MT"/>
                <w:sz w:val="18"/>
                <w:szCs w:val="18"/>
              </w:rPr>
            </w:pPr>
            <w:r w:rsidRPr="00220B13">
              <w:rPr>
                <w:rFonts w:ascii="Tw Cen MT" w:hAnsi="Tw Cen MT"/>
                <w:sz w:val="18"/>
                <w:szCs w:val="18"/>
              </w:rPr>
              <w:t>-</w:t>
            </w:r>
          </w:p>
        </w:tc>
        <w:tc>
          <w:tcPr>
            <w:tcW w:w="1477" w:type="dxa"/>
          </w:tcPr>
          <w:p w:rsidR="00E319DC" w:rsidRPr="00220B13" w:rsidRDefault="00E319DC" w:rsidP="00E20629">
            <w:pPr>
              <w:rPr>
                <w:rFonts w:ascii="Tw Cen MT" w:hAnsi="Tw Cen MT"/>
                <w:sz w:val="18"/>
                <w:szCs w:val="18"/>
              </w:rPr>
            </w:pPr>
            <w:r w:rsidRPr="00220B13">
              <w:rPr>
                <w:rFonts w:ascii="Tw Cen MT" w:hAnsi="Tw Cen MT"/>
                <w:sz w:val="18"/>
                <w:szCs w:val="18"/>
              </w:rPr>
              <w:t>-</w:t>
            </w:r>
          </w:p>
        </w:tc>
        <w:tc>
          <w:tcPr>
            <w:tcW w:w="1721" w:type="dxa"/>
          </w:tcPr>
          <w:p w:rsidR="00E319DC" w:rsidRPr="00220B13" w:rsidRDefault="00E319DC" w:rsidP="00E20629">
            <w:pPr>
              <w:rPr>
                <w:rFonts w:ascii="Tw Cen MT" w:hAnsi="Tw Cen MT"/>
                <w:sz w:val="18"/>
                <w:szCs w:val="18"/>
              </w:rPr>
            </w:pPr>
            <w:r w:rsidRPr="00220B13">
              <w:rPr>
                <w:rFonts w:ascii="Tw Cen MT" w:hAnsi="Tw Cen MT"/>
                <w:sz w:val="18"/>
                <w:szCs w:val="18"/>
              </w:rPr>
              <w:t>Two tablets</w:t>
            </w:r>
          </w:p>
        </w:tc>
        <w:tc>
          <w:tcPr>
            <w:tcW w:w="1757" w:type="dxa"/>
          </w:tcPr>
          <w:p w:rsidR="00E319DC" w:rsidRPr="00220B13" w:rsidRDefault="00E319DC" w:rsidP="00E20629">
            <w:pPr>
              <w:rPr>
                <w:rFonts w:ascii="Tw Cen MT" w:hAnsi="Tw Cen MT"/>
                <w:sz w:val="18"/>
                <w:szCs w:val="18"/>
              </w:rPr>
            </w:pPr>
            <w:r w:rsidRPr="00220B13">
              <w:rPr>
                <w:rFonts w:ascii="Tw Cen MT" w:hAnsi="Tw Cen MT"/>
                <w:sz w:val="18"/>
                <w:szCs w:val="18"/>
              </w:rPr>
              <w:t>One tablet</w:t>
            </w:r>
          </w:p>
        </w:tc>
      </w:tr>
      <w:tr w:rsidR="00E319DC" w:rsidRPr="00220B13" w:rsidTr="004960A1">
        <w:trPr>
          <w:trHeight w:val="485"/>
          <w:jc w:val="center"/>
        </w:trPr>
        <w:tc>
          <w:tcPr>
            <w:tcW w:w="9933" w:type="dxa"/>
            <w:gridSpan w:val="5"/>
            <w:shd w:val="clear" w:color="auto" w:fill="FBE4D5" w:themeFill="accent2" w:themeFillTint="33"/>
          </w:tcPr>
          <w:p w:rsidR="00E319DC" w:rsidRPr="00220B13" w:rsidRDefault="00E319DC" w:rsidP="00B8677B">
            <w:pPr>
              <w:jc w:val="center"/>
              <w:rPr>
                <w:rFonts w:ascii="Tw Cen MT" w:hAnsi="Tw Cen MT"/>
                <w:b/>
                <w:sz w:val="18"/>
                <w:szCs w:val="18"/>
              </w:rPr>
            </w:pPr>
            <w:r w:rsidRPr="00220B13">
              <w:rPr>
                <w:rFonts w:ascii="Tw Cen MT" w:hAnsi="Tw Cen MT"/>
                <w:b/>
                <w:sz w:val="24"/>
                <w:szCs w:val="24"/>
              </w:rPr>
              <w:t>Frequency</w:t>
            </w:r>
            <w:r w:rsidR="00B8677B">
              <w:rPr>
                <w:rFonts w:ascii="Tw Cen MT" w:hAnsi="Tw Cen MT"/>
                <w:b/>
                <w:sz w:val="24"/>
                <w:szCs w:val="24"/>
              </w:rPr>
              <w:t>: O</w:t>
            </w:r>
            <w:r w:rsidRPr="00220B13">
              <w:rPr>
                <w:rFonts w:ascii="Tw Cen MT" w:hAnsi="Tw Cen MT"/>
                <w:b/>
                <w:sz w:val="24"/>
                <w:szCs w:val="24"/>
              </w:rPr>
              <w:t>nce daily</w:t>
            </w:r>
          </w:p>
        </w:tc>
      </w:tr>
    </w:tbl>
    <w:p w:rsidR="00E84C79" w:rsidRDefault="00E84C79" w:rsidP="00875CDE">
      <w:pPr>
        <w:spacing w:after="0" w:line="240" w:lineRule="auto"/>
        <w:rPr>
          <w:rFonts w:asciiTheme="majorHAnsi" w:eastAsia="Times New Roman" w:hAnsiTheme="majorHAnsi" w:cstheme="majorBidi"/>
          <w:bCs/>
          <w:color w:val="2E74B5" w:themeColor="accent1" w:themeShade="BF"/>
          <w:sz w:val="28"/>
          <w:szCs w:val="28"/>
        </w:rPr>
      </w:pPr>
    </w:p>
    <w:p w:rsidR="0080289D" w:rsidRDefault="0080289D" w:rsidP="0080289D">
      <w:pPr>
        <w:pStyle w:val="Caption"/>
        <w:keepNext/>
      </w:pPr>
      <w:bookmarkStart w:id="64" w:name="_Toc380781936"/>
      <w:r>
        <w:t xml:space="preserve">Table </w:t>
      </w:r>
      <w:fldSimple w:instr=" STYLEREF 1 \s ">
        <w:r w:rsidR="00FA4EE9">
          <w:rPr>
            <w:noProof/>
          </w:rPr>
          <w:t>3</w:t>
        </w:r>
      </w:fldSimple>
      <w:r w:rsidR="00FA4EE9">
        <w:noBreakHyphen/>
      </w:r>
      <w:fldSimple w:instr=" SEQ Table \* ARABIC \s 1 ">
        <w:r w:rsidR="00FA4EE9">
          <w:rPr>
            <w:noProof/>
          </w:rPr>
          <w:t>7</w:t>
        </w:r>
      </w:fldSimple>
      <w:r w:rsidR="00323668">
        <w:t xml:space="preserve">: </w:t>
      </w:r>
      <w:proofErr w:type="spellStart"/>
      <w:r w:rsidR="00323668">
        <w:t>Cotri</w:t>
      </w:r>
      <w:r>
        <w:t>moxazole</w:t>
      </w:r>
      <w:proofErr w:type="spellEnd"/>
      <w:r>
        <w:t xml:space="preserve"> toxicity grading in adults</w:t>
      </w:r>
      <w:bookmarkEnd w:id="64"/>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848"/>
        <w:gridCol w:w="5873"/>
      </w:tblGrid>
      <w:tr w:rsidR="00E319DC" w:rsidRPr="00220B13" w:rsidTr="005B4320">
        <w:trPr>
          <w:trHeight w:val="430"/>
        </w:trPr>
        <w:tc>
          <w:tcPr>
            <w:tcW w:w="1179" w:type="dxa"/>
            <w:shd w:val="clear" w:color="auto" w:fill="D9D9D9" w:themeFill="background1" w:themeFillShade="D9"/>
          </w:tcPr>
          <w:p w:rsidR="00E319DC" w:rsidRPr="00220B13" w:rsidRDefault="00E319DC" w:rsidP="00E20629">
            <w:pPr>
              <w:spacing w:after="0" w:line="240" w:lineRule="auto"/>
              <w:rPr>
                <w:rFonts w:ascii="Tw Cen MT" w:eastAsia="Times New Roman" w:hAnsi="Tw Cen MT" w:cs="Times New Roman"/>
                <w:b/>
                <w:bCs/>
              </w:rPr>
            </w:pPr>
            <w:r w:rsidRPr="00220B13">
              <w:rPr>
                <w:rFonts w:ascii="Tw Cen MT" w:eastAsia="Times New Roman" w:hAnsi="Tw Cen MT" w:cs="Times New Roman"/>
                <w:b/>
                <w:bCs/>
              </w:rPr>
              <w:t>Toxicity</w:t>
            </w:r>
          </w:p>
        </w:tc>
        <w:tc>
          <w:tcPr>
            <w:tcW w:w="2848" w:type="dxa"/>
            <w:shd w:val="clear" w:color="auto" w:fill="D9D9D9" w:themeFill="background1" w:themeFillShade="D9"/>
          </w:tcPr>
          <w:p w:rsidR="00E319DC" w:rsidRPr="00220B13" w:rsidRDefault="00E319DC" w:rsidP="00E20629">
            <w:pPr>
              <w:spacing w:after="0" w:line="240" w:lineRule="auto"/>
              <w:rPr>
                <w:rFonts w:ascii="Tw Cen MT" w:eastAsia="Times New Roman" w:hAnsi="Tw Cen MT" w:cs="Times New Roman"/>
                <w:b/>
                <w:bCs/>
              </w:rPr>
            </w:pPr>
            <w:r w:rsidRPr="00220B13">
              <w:rPr>
                <w:rFonts w:ascii="Tw Cen MT" w:eastAsia="Times New Roman" w:hAnsi="Tw Cen MT" w:cs="Times New Roman"/>
                <w:b/>
                <w:bCs/>
              </w:rPr>
              <w:t>Clinical description</w:t>
            </w:r>
          </w:p>
        </w:tc>
        <w:tc>
          <w:tcPr>
            <w:tcW w:w="5873" w:type="dxa"/>
            <w:shd w:val="clear" w:color="auto" w:fill="D9D9D9" w:themeFill="background1" w:themeFillShade="D9"/>
          </w:tcPr>
          <w:p w:rsidR="00E319DC" w:rsidRPr="00220B13" w:rsidRDefault="00E319DC" w:rsidP="00E20629">
            <w:pPr>
              <w:spacing w:after="0" w:line="240" w:lineRule="auto"/>
              <w:rPr>
                <w:rFonts w:ascii="Tw Cen MT" w:eastAsia="Times New Roman" w:hAnsi="Tw Cen MT" w:cs="Times New Roman"/>
                <w:b/>
                <w:bCs/>
              </w:rPr>
            </w:pPr>
            <w:r w:rsidRPr="00220B13">
              <w:rPr>
                <w:rFonts w:ascii="Tw Cen MT" w:eastAsia="Times New Roman" w:hAnsi="Tw Cen MT" w:cs="Times New Roman"/>
                <w:b/>
                <w:bCs/>
              </w:rPr>
              <w:t>Recommendation</w:t>
            </w:r>
          </w:p>
        </w:tc>
      </w:tr>
      <w:tr w:rsidR="00E319DC" w:rsidRPr="00875CDE" w:rsidTr="005B4320">
        <w:trPr>
          <w:trHeight w:val="422"/>
        </w:trPr>
        <w:tc>
          <w:tcPr>
            <w:tcW w:w="1179"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GRADE 1</w:t>
            </w:r>
          </w:p>
        </w:tc>
        <w:tc>
          <w:tcPr>
            <w:tcW w:w="2848"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Erythema</w:t>
            </w:r>
          </w:p>
        </w:tc>
        <w:tc>
          <w:tcPr>
            <w:tcW w:w="5873" w:type="dxa"/>
            <w:vMerge w:val="restart"/>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Continue CPT with careful and repeated observation and follow-up. Provide symptomatic treatment, such as antihistamines, if available</w:t>
            </w:r>
          </w:p>
        </w:tc>
      </w:tr>
      <w:tr w:rsidR="00E319DC" w:rsidRPr="00875CDE" w:rsidTr="005B4320">
        <w:trPr>
          <w:trHeight w:val="350"/>
        </w:trPr>
        <w:tc>
          <w:tcPr>
            <w:tcW w:w="1179"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GRADE 2</w:t>
            </w:r>
          </w:p>
        </w:tc>
        <w:tc>
          <w:tcPr>
            <w:tcW w:w="2848"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 xml:space="preserve">Diffuse </w:t>
            </w:r>
            <w:proofErr w:type="spellStart"/>
            <w:r w:rsidRPr="00875CDE">
              <w:rPr>
                <w:rFonts w:ascii="Tw Cen MT" w:eastAsia="Times New Roman" w:hAnsi="Tw Cen MT" w:cs="Times New Roman"/>
                <w:sz w:val="20"/>
                <w:szCs w:val="20"/>
              </w:rPr>
              <w:t>maculopapular</w:t>
            </w:r>
            <w:proofErr w:type="spellEnd"/>
            <w:r w:rsidRPr="00875CDE">
              <w:rPr>
                <w:rFonts w:ascii="Tw Cen MT" w:eastAsia="Times New Roman" w:hAnsi="Tw Cen MT" w:cs="Times New Roman"/>
                <w:sz w:val="20"/>
                <w:szCs w:val="20"/>
              </w:rPr>
              <w:t xml:space="preserve"> rash</w:t>
            </w:r>
          </w:p>
        </w:tc>
        <w:tc>
          <w:tcPr>
            <w:tcW w:w="5873" w:type="dxa"/>
            <w:vMerge/>
          </w:tcPr>
          <w:p w:rsidR="00E319DC" w:rsidRPr="00875CDE" w:rsidRDefault="00E319DC" w:rsidP="00E20629">
            <w:pPr>
              <w:spacing w:after="0" w:line="240" w:lineRule="auto"/>
              <w:rPr>
                <w:rFonts w:ascii="Tw Cen MT" w:eastAsia="Times New Roman" w:hAnsi="Tw Cen MT" w:cs="Times New Roman"/>
                <w:sz w:val="20"/>
                <w:szCs w:val="20"/>
              </w:rPr>
            </w:pPr>
          </w:p>
        </w:tc>
      </w:tr>
      <w:tr w:rsidR="00E319DC" w:rsidRPr="00875CDE" w:rsidTr="005B4320">
        <w:trPr>
          <w:trHeight w:val="728"/>
        </w:trPr>
        <w:tc>
          <w:tcPr>
            <w:tcW w:w="1179"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GRADE 3</w:t>
            </w:r>
          </w:p>
        </w:tc>
        <w:tc>
          <w:tcPr>
            <w:tcW w:w="2848" w:type="dxa"/>
          </w:tcPr>
          <w:p w:rsidR="00E319DC" w:rsidRPr="00875CDE" w:rsidRDefault="00E319DC" w:rsidP="00E20629">
            <w:pPr>
              <w:spacing w:after="0" w:line="240" w:lineRule="auto"/>
              <w:rPr>
                <w:rFonts w:ascii="Tw Cen MT" w:eastAsia="Times New Roman" w:hAnsi="Tw Cen MT" w:cs="Times New Roman"/>
                <w:sz w:val="20"/>
                <w:szCs w:val="20"/>
              </w:rPr>
            </w:pPr>
            <w:proofErr w:type="spellStart"/>
            <w:r w:rsidRPr="00875CDE">
              <w:rPr>
                <w:rFonts w:ascii="Tw Cen MT" w:eastAsia="Times New Roman" w:hAnsi="Tw Cen MT" w:cs="Times New Roman"/>
                <w:sz w:val="20"/>
                <w:szCs w:val="20"/>
              </w:rPr>
              <w:t>Vesiculation</w:t>
            </w:r>
            <w:proofErr w:type="spellEnd"/>
            <w:r w:rsidRPr="00875CDE">
              <w:rPr>
                <w:rFonts w:ascii="Tw Cen MT" w:eastAsia="Times New Roman" w:hAnsi="Tw Cen MT" w:cs="Times New Roman"/>
                <w:sz w:val="20"/>
                <w:szCs w:val="20"/>
              </w:rPr>
              <w:t>, mucosal ulceration</w:t>
            </w:r>
          </w:p>
        </w:tc>
        <w:tc>
          <w:tcPr>
            <w:tcW w:w="5873"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CPT should be discontinued until the adverse effect has completely resolved (usually two weeks), and then reintroduction or desensitization can be considered</w:t>
            </w:r>
          </w:p>
        </w:tc>
      </w:tr>
      <w:tr w:rsidR="00E319DC" w:rsidRPr="00875CDE" w:rsidTr="005B4320">
        <w:trPr>
          <w:trHeight w:val="63"/>
        </w:trPr>
        <w:tc>
          <w:tcPr>
            <w:tcW w:w="1179"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GRADE 4</w:t>
            </w:r>
          </w:p>
        </w:tc>
        <w:tc>
          <w:tcPr>
            <w:tcW w:w="2848" w:type="dxa"/>
          </w:tcPr>
          <w:p w:rsidR="00E319DC" w:rsidRPr="00875CDE" w:rsidRDefault="00E319DC" w:rsidP="00E20629">
            <w:pPr>
              <w:spacing w:after="0" w:line="240" w:lineRule="auto"/>
              <w:rPr>
                <w:rFonts w:ascii="Tw Cen MT" w:eastAsia="Times New Roman" w:hAnsi="Tw Cen MT" w:cs="Times New Roman"/>
                <w:sz w:val="20"/>
                <w:szCs w:val="20"/>
              </w:rPr>
            </w:pPr>
            <w:proofErr w:type="spellStart"/>
            <w:r w:rsidRPr="00875CDE">
              <w:rPr>
                <w:rFonts w:ascii="Tw Cen MT" w:eastAsia="Times New Roman" w:hAnsi="Tw Cen MT" w:cs="Times New Roman"/>
                <w:sz w:val="20"/>
                <w:szCs w:val="20"/>
              </w:rPr>
              <w:t>Exfoliative</w:t>
            </w:r>
            <w:proofErr w:type="spellEnd"/>
            <w:r w:rsidRPr="00875CDE">
              <w:rPr>
                <w:rFonts w:ascii="Tw Cen MT" w:eastAsia="Times New Roman" w:hAnsi="Tw Cen MT" w:cs="Times New Roman"/>
                <w:sz w:val="20"/>
                <w:szCs w:val="20"/>
              </w:rPr>
              <w:t xml:space="preserve"> dermatitis, Stevens- Johnson syndrome or erythema </w:t>
            </w:r>
            <w:proofErr w:type="spellStart"/>
            <w:r w:rsidRPr="00875CDE">
              <w:rPr>
                <w:rFonts w:ascii="Tw Cen MT" w:eastAsia="Times New Roman" w:hAnsi="Tw Cen MT" w:cs="Times New Roman"/>
                <w:sz w:val="20"/>
                <w:szCs w:val="20"/>
              </w:rPr>
              <w:t>multiforme</w:t>
            </w:r>
            <w:proofErr w:type="spellEnd"/>
            <w:r w:rsidRPr="00875CDE">
              <w:rPr>
                <w:rFonts w:ascii="Tw Cen MT" w:eastAsia="Times New Roman" w:hAnsi="Tw Cen MT" w:cs="Times New Roman"/>
                <w:sz w:val="20"/>
                <w:szCs w:val="20"/>
              </w:rPr>
              <w:t>, moist desquamation</w:t>
            </w:r>
          </w:p>
          <w:p w:rsidR="00E319DC" w:rsidRPr="00875CDE" w:rsidRDefault="00E319DC" w:rsidP="00E20629">
            <w:pPr>
              <w:spacing w:after="0" w:line="240" w:lineRule="auto"/>
              <w:rPr>
                <w:rFonts w:ascii="Tw Cen MT" w:eastAsia="Times New Roman" w:hAnsi="Tw Cen MT" w:cs="Times New Roman"/>
                <w:sz w:val="20"/>
                <w:szCs w:val="20"/>
              </w:rPr>
            </w:pPr>
          </w:p>
        </w:tc>
        <w:tc>
          <w:tcPr>
            <w:tcW w:w="5873" w:type="dxa"/>
          </w:tcPr>
          <w:p w:rsidR="00E319DC" w:rsidRPr="00875CDE" w:rsidRDefault="00E319DC" w:rsidP="00E20629">
            <w:pPr>
              <w:spacing w:after="0" w:line="240" w:lineRule="auto"/>
              <w:rPr>
                <w:rFonts w:ascii="Tw Cen MT" w:eastAsia="Times New Roman" w:hAnsi="Tw Cen MT" w:cs="Times New Roman"/>
                <w:sz w:val="20"/>
                <w:szCs w:val="20"/>
              </w:rPr>
            </w:pPr>
            <w:r w:rsidRPr="00875CDE">
              <w:rPr>
                <w:rFonts w:ascii="Tw Cen MT" w:eastAsia="Times New Roman" w:hAnsi="Tw Cen MT" w:cs="Times New Roman"/>
                <w:sz w:val="20"/>
                <w:szCs w:val="20"/>
              </w:rPr>
              <w:t>Co-</w:t>
            </w:r>
            <w:proofErr w:type="spellStart"/>
            <w:r w:rsidRPr="00875CDE">
              <w:rPr>
                <w:rFonts w:ascii="Tw Cen MT" w:eastAsia="Times New Roman" w:hAnsi="Tw Cen MT" w:cs="Times New Roman"/>
                <w:sz w:val="20"/>
                <w:szCs w:val="20"/>
              </w:rPr>
              <w:t>trimoxazole</w:t>
            </w:r>
            <w:proofErr w:type="spellEnd"/>
            <w:r w:rsidRPr="00875CDE">
              <w:rPr>
                <w:rFonts w:ascii="Tw Cen MT" w:eastAsia="Times New Roman" w:hAnsi="Tw Cen MT" w:cs="Times New Roman"/>
                <w:sz w:val="20"/>
                <w:szCs w:val="20"/>
              </w:rPr>
              <w:t xml:space="preserve"> should be permanently discontinued</w:t>
            </w:r>
          </w:p>
          <w:p w:rsidR="00E319DC" w:rsidRPr="00875CDE" w:rsidRDefault="00E319DC" w:rsidP="00E20629">
            <w:pPr>
              <w:spacing w:after="0" w:line="240" w:lineRule="auto"/>
              <w:rPr>
                <w:rFonts w:ascii="Tw Cen MT" w:eastAsia="Times New Roman" w:hAnsi="Tw Cen MT" w:cs="Times New Roman"/>
                <w:sz w:val="20"/>
                <w:szCs w:val="20"/>
              </w:rPr>
            </w:pPr>
          </w:p>
        </w:tc>
      </w:tr>
    </w:tbl>
    <w:p w:rsidR="00B55A7E" w:rsidRDefault="00E84C79" w:rsidP="00D83319">
      <w:pPr>
        <w:pStyle w:val="Heading2"/>
      </w:pPr>
      <w:bookmarkStart w:id="65" w:name="_Prevention_with_Positives"/>
      <w:bookmarkStart w:id="66" w:name="_Toc381715015"/>
      <w:bookmarkEnd w:id="65"/>
      <w:r w:rsidRPr="00D83319">
        <w:lastRenderedPageBreak/>
        <w:t>Prevention with Positives (</w:t>
      </w:r>
      <w:r w:rsidR="00B55A7E" w:rsidRPr="00D83319">
        <w:t xml:space="preserve">Positive Health, Dignity, </w:t>
      </w:r>
      <w:r w:rsidRPr="00D83319">
        <w:t>&amp;</w:t>
      </w:r>
      <w:r w:rsidR="00B55A7E" w:rsidRPr="00D83319">
        <w:t xml:space="preserve"> Prevention</w:t>
      </w:r>
      <w:r w:rsidRPr="00D83319">
        <w:t>)</w:t>
      </w:r>
      <w:bookmarkEnd w:id="66"/>
      <w:r w:rsidR="00B55A7E" w:rsidRPr="00D83319">
        <w:t xml:space="preserve"> </w:t>
      </w:r>
    </w:p>
    <w:p w:rsidR="007269E4" w:rsidRPr="007269E4" w:rsidRDefault="007269E4" w:rsidP="007269E4"/>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100"/>
      </w:tblGrid>
      <w:tr w:rsidR="00B55A7E" w:rsidRPr="00220B13" w:rsidTr="00F4248B">
        <w:tc>
          <w:tcPr>
            <w:tcW w:w="8100" w:type="dxa"/>
            <w:shd w:val="clear" w:color="auto" w:fill="D9D9D9" w:themeFill="background1" w:themeFillShade="D9"/>
          </w:tcPr>
          <w:p w:rsidR="007269E4" w:rsidRDefault="007269E4" w:rsidP="007269E4">
            <w:pPr>
              <w:autoSpaceDE w:val="0"/>
              <w:autoSpaceDN w:val="0"/>
              <w:adjustRightInd w:val="0"/>
              <w:spacing w:line="276" w:lineRule="auto"/>
              <w:jc w:val="both"/>
              <w:rPr>
                <w:rFonts w:ascii="Tw Cen MT" w:eastAsia="Dotum" w:hAnsi="Tw Cen MT" w:cs="Book Antiqua"/>
                <w:b/>
                <w:bCs/>
                <w:color w:val="000000" w:themeColor="text1"/>
              </w:rPr>
            </w:pPr>
          </w:p>
          <w:p w:rsidR="00B55A7E" w:rsidRPr="007842EC" w:rsidRDefault="00B55A7E" w:rsidP="007269E4">
            <w:pPr>
              <w:autoSpaceDE w:val="0"/>
              <w:autoSpaceDN w:val="0"/>
              <w:adjustRightInd w:val="0"/>
              <w:spacing w:after="200" w:line="276" w:lineRule="auto"/>
              <w:jc w:val="both"/>
              <w:rPr>
                <w:rFonts w:ascii="Tw Cen MT" w:eastAsia="Dotum" w:hAnsi="Tw Cen MT" w:cs="Book Antiqua"/>
                <w:b/>
                <w:bCs/>
                <w:color w:val="000000" w:themeColor="text1"/>
                <w:sz w:val="24"/>
                <w:szCs w:val="24"/>
              </w:rPr>
            </w:pPr>
            <w:r w:rsidRPr="007842EC">
              <w:rPr>
                <w:rFonts w:ascii="Tw Cen MT" w:eastAsia="Dotum" w:hAnsi="Tw Cen MT" w:cs="Book Antiqua"/>
                <w:b/>
                <w:bCs/>
                <w:color w:val="000000" w:themeColor="text1"/>
                <w:sz w:val="24"/>
                <w:szCs w:val="24"/>
              </w:rPr>
              <w:t>At every visit, assess and counsel for</w:t>
            </w:r>
            <w:r w:rsidR="00F45E2E" w:rsidRPr="007842EC">
              <w:rPr>
                <w:rFonts w:ascii="Tw Cen MT" w:eastAsia="Dotum" w:hAnsi="Tw Cen MT" w:cs="Book Antiqua"/>
                <w:b/>
                <w:bCs/>
                <w:color w:val="000000" w:themeColor="text1"/>
                <w:sz w:val="24"/>
                <w:szCs w:val="24"/>
              </w:rPr>
              <w:t xml:space="preserve">; </w:t>
            </w:r>
            <w:r w:rsidRPr="007842EC">
              <w:rPr>
                <w:rFonts w:ascii="Tw Cen MT" w:eastAsia="Dotum" w:hAnsi="Tw Cen MT" w:cs="Book Antiqua"/>
                <w:b/>
                <w:bCs/>
                <w:color w:val="000000" w:themeColor="text1"/>
                <w:sz w:val="24"/>
                <w:szCs w:val="24"/>
              </w:rPr>
              <w:t xml:space="preserve"> </w:t>
            </w:r>
          </w:p>
          <w:p w:rsidR="00B55A7E" w:rsidRPr="00220B13" w:rsidRDefault="00B55A7E" w:rsidP="006C769B">
            <w:pPr>
              <w:numPr>
                <w:ilvl w:val="0"/>
                <w:numId w:val="80"/>
              </w:numPr>
              <w:autoSpaceDE w:val="0"/>
              <w:autoSpaceDN w:val="0"/>
              <w:adjustRightInd w:val="0"/>
              <w:spacing w:after="200" w:line="276" w:lineRule="auto"/>
              <w:contextualSpacing/>
              <w:jc w:val="both"/>
              <w:rPr>
                <w:rFonts w:ascii="Tw Cen MT" w:eastAsia="Dotum" w:hAnsi="Tw Cen MT" w:cs="Book Antiqua"/>
                <w:bCs/>
                <w:color w:val="000000" w:themeColor="text1"/>
              </w:rPr>
            </w:pPr>
            <w:r w:rsidRPr="00220B13">
              <w:rPr>
                <w:rFonts w:ascii="Tw Cen MT" w:eastAsia="Dotum" w:hAnsi="Tw Cen MT" w:cs="Book Antiqua"/>
                <w:bCs/>
                <w:color w:val="000000" w:themeColor="text1"/>
              </w:rPr>
              <w:t xml:space="preserve">High risk sexual activity </w:t>
            </w:r>
          </w:p>
          <w:p w:rsidR="00B55A7E" w:rsidRPr="00220B13" w:rsidRDefault="00B55A7E" w:rsidP="006C769B">
            <w:pPr>
              <w:numPr>
                <w:ilvl w:val="0"/>
                <w:numId w:val="80"/>
              </w:numPr>
              <w:autoSpaceDE w:val="0"/>
              <w:autoSpaceDN w:val="0"/>
              <w:adjustRightInd w:val="0"/>
              <w:spacing w:after="200" w:line="276" w:lineRule="auto"/>
              <w:contextualSpacing/>
              <w:jc w:val="both"/>
              <w:rPr>
                <w:rFonts w:ascii="Tw Cen MT" w:eastAsia="Dotum" w:hAnsi="Tw Cen MT" w:cs="Book Antiqua"/>
                <w:bCs/>
                <w:color w:val="000000" w:themeColor="text1"/>
              </w:rPr>
            </w:pPr>
            <w:r w:rsidRPr="00220B13">
              <w:rPr>
                <w:rFonts w:ascii="Tw Cen MT" w:eastAsia="Dotum" w:hAnsi="Tw Cen MT" w:cs="Book Antiqua"/>
                <w:bCs/>
                <w:color w:val="000000" w:themeColor="text1"/>
              </w:rPr>
              <w:t xml:space="preserve">Partners’ and children’s HIV status </w:t>
            </w:r>
          </w:p>
          <w:p w:rsidR="00B55A7E" w:rsidRPr="00220B13" w:rsidRDefault="00B55A7E" w:rsidP="006C769B">
            <w:pPr>
              <w:numPr>
                <w:ilvl w:val="0"/>
                <w:numId w:val="80"/>
              </w:numPr>
              <w:autoSpaceDE w:val="0"/>
              <w:autoSpaceDN w:val="0"/>
              <w:adjustRightInd w:val="0"/>
              <w:spacing w:after="200" w:line="276" w:lineRule="auto"/>
              <w:contextualSpacing/>
              <w:jc w:val="both"/>
              <w:rPr>
                <w:rFonts w:ascii="Tw Cen MT" w:eastAsia="Dotum" w:hAnsi="Tw Cen MT" w:cs="Book Antiqua"/>
                <w:bCs/>
                <w:color w:val="000000" w:themeColor="text1"/>
              </w:rPr>
            </w:pPr>
            <w:r w:rsidRPr="00220B13">
              <w:rPr>
                <w:rFonts w:ascii="Tw Cen MT" w:eastAsia="Dotum" w:hAnsi="Tw Cen MT" w:cs="Book Antiqua"/>
                <w:bCs/>
                <w:color w:val="000000" w:themeColor="text1"/>
              </w:rPr>
              <w:t xml:space="preserve">Disclosure to partner /guardian / treatment supporter </w:t>
            </w:r>
          </w:p>
          <w:p w:rsidR="00B55A7E" w:rsidRPr="00220B13" w:rsidRDefault="00B55A7E" w:rsidP="006C769B">
            <w:pPr>
              <w:numPr>
                <w:ilvl w:val="0"/>
                <w:numId w:val="80"/>
              </w:numPr>
              <w:autoSpaceDE w:val="0"/>
              <w:autoSpaceDN w:val="0"/>
              <w:adjustRightInd w:val="0"/>
              <w:spacing w:after="200" w:line="276" w:lineRule="auto"/>
              <w:contextualSpacing/>
              <w:jc w:val="both"/>
              <w:rPr>
                <w:rFonts w:ascii="Tw Cen MT" w:eastAsia="Dotum" w:hAnsi="Tw Cen MT" w:cs="Book Antiqua"/>
                <w:bCs/>
                <w:color w:val="000000" w:themeColor="text1"/>
              </w:rPr>
            </w:pPr>
            <w:r w:rsidRPr="00220B13">
              <w:rPr>
                <w:rFonts w:ascii="Tw Cen MT" w:eastAsia="Dotum" w:hAnsi="Tw Cen MT" w:cs="Book Antiqua"/>
                <w:bCs/>
                <w:color w:val="000000" w:themeColor="text1"/>
              </w:rPr>
              <w:t xml:space="preserve">Signs and symptoms of STIs </w:t>
            </w:r>
          </w:p>
          <w:p w:rsidR="00B55A7E" w:rsidRPr="00220B13" w:rsidRDefault="00B55A7E" w:rsidP="006C769B">
            <w:pPr>
              <w:numPr>
                <w:ilvl w:val="0"/>
                <w:numId w:val="80"/>
              </w:numPr>
              <w:autoSpaceDE w:val="0"/>
              <w:autoSpaceDN w:val="0"/>
              <w:adjustRightInd w:val="0"/>
              <w:spacing w:after="200" w:line="276" w:lineRule="auto"/>
              <w:contextualSpacing/>
              <w:jc w:val="both"/>
              <w:rPr>
                <w:rFonts w:ascii="Tw Cen MT" w:eastAsia="Dotum" w:hAnsi="Tw Cen MT" w:cs="Book Antiqua"/>
                <w:bCs/>
                <w:color w:val="000000" w:themeColor="text1"/>
              </w:rPr>
            </w:pPr>
            <w:r w:rsidRPr="00220B13">
              <w:rPr>
                <w:rFonts w:ascii="Tw Cen MT" w:eastAsia="Dotum" w:hAnsi="Tw Cen MT" w:cs="Book Antiqua"/>
                <w:bCs/>
                <w:color w:val="000000" w:themeColor="text1"/>
              </w:rPr>
              <w:t xml:space="preserve">Pregnancy status   </w:t>
            </w:r>
          </w:p>
          <w:p w:rsidR="00B55A7E" w:rsidRPr="00220B13" w:rsidRDefault="00B55A7E" w:rsidP="006C769B">
            <w:pPr>
              <w:numPr>
                <w:ilvl w:val="0"/>
                <w:numId w:val="80"/>
              </w:numPr>
              <w:autoSpaceDE w:val="0"/>
              <w:autoSpaceDN w:val="0"/>
              <w:adjustRightInd w:val="0"/>
              <w:spacing w:after="200" w:line="276" w:lineRule="auto"/>
              <w:contextualSpacing/>
              <w:jc w:val="both"/>
              <w:rPr>
                <w:rFonts w:ascii="Tw Cen MT" w:eastAsia="Dotum" w:hAnsi="Tw Cen MT" w:cs="Book Antiqua"/>
                <w:bCs/>
                <w:color w:val="000000" w:themeColor="text1"/>
              </w:rPr>
            </w:pPr>
            <w:r w:rsidRPr="00220B13">
              <w:rPr>
                <w:rFonts w:ascii="Tw Cen MT" w:eastAsia="Dotum" w:hAnsi="Tw Cen MT" w:cs="Book Antiqua"/>
                <w:bCs/>
                <w:color w:val="000000" w:themeColor="text1"/>
              </w:rPr>
              <w:t>Adherence to ART and other medications</w:t>
            </w:r>
          </w:p>
          <w:p w:rsidR="00B55A7E" w:rsidRPr="007269E4" w:rsidRDefault="00B55A7E" w:rsidP="006C769B">
            <w:pPr>
              <w:numPr>
                <w:ilvl w:val="0"/>
                <w:numId w:val="80"/>
              </w:numPr>
              <w:autoSpaceDE w:val="0"/>
              <w:autoSpaceDN w:val="0"/>
              <w:adjustRightInd w:val="0"/>
              <w:spacing w:after="200" w:line="276" w:lineRule="auto"/>
              <w:contextualSpacing/>
              <w:jc w:val="both"/>
              <w:rPr>
                <w:rFonts w:ascii="Tw Cen MT" w:eastAsia="Dotum" w:hAnsi="Tw Cen MT" w:cs="Book Antiqua"/>
                <w:b/>
                <w:bCs/>
                <w:color w:val="000000" w:themeColor="text1"/>
              </w:rPr>
            </w:pPr>
            <w:r w:rsidRPr="00220B13">
              <w:rPr>
                <w:rFonts w:ascii="Tw Cen MT" w:eastAsia="Dotum" w:hAnsi="Tw Cen MT" w:cs="Book Antiqua"/>
                <w:bCs/>
                <w:color w:val="000000" w:themeColor="text1"/>
              </w:rPr>
              <w:t xml:space="preserve">Abuse of alcohol and other substances </w:t>
            </w:r>
          </w:p>
          <w:p w:rsidR="007269E4" w:rsidRPr="00220B13" w:rsidRDefault="007269E4" w:rsidP="007269E4">
            <w:pPr>
              <w:autoSpaceDE w:val="0"/>
              <w:autoSpaceDN w:val="0"/>
              <w:adjustRightInd w:val="0"/>
              <w:spacing w:after="200" w:line="276" w:lineRule="auto"/>
              <w:ind w:left="360"/>
              <w:contextualSpacing/>
              <w:jc w:val="both"/>
              <w:rPr>
                <w:rFonts w:ascii="Tw Cen MT" w:eastAsia="Dotum" w:hAnsi="Tw Cen MT" w:cs="Book Antiqua"/>
                <w:b/>
                <w:bCs/>
                <w:color w:val="000000" w:themeColor="text1"/>
              </w:rPr>
            </w:pPr>
          </w:p>
        </w:tc>
      </w:tr>
    </w:tbl>
    <w:p w:rsidR="00B55A7E" w:rsidRPr="00220B13" w:rsidRDefault="00B55A7E" w:rsidP="00B55A7E">
      <w:pPr>
        <w:autoSpaceDE w:val="0"/>
        <w:autoSpaceDN w:val="0"/>
        <w:adjustRightInd w:val="0"/>
        <w:spacing w:after="0" w:line="276" w:lineRule="auto"/>
        <w:jc w:val="both"/>
        <w:rPr>
          <w:rFonts w:ascii="Tw Cen MT" w:eastAsia="Dotum" w:hAnsi="Tw Cen MT" w:cs="Book Antiqua"/>
          <w:b/>
          <w:bCs/>
          <w:color w:val="000000" w:themeColor="text1"/>
        </w:rPr>
      </w:pPr>
    </w:p>
    <w:p w:rsidR="00B55A7E" w:rsidRPr="00220B13" w:rsidRDefault="00F45E2E" w:rsidP="00B55A7E">
      <w:pPr>
        <w:spacing w:after="200" w:line="276" w:lineRule="auto"/>
        <w:jc w:val="both"/>
        <w:rPr>
          <w:rFonts w:ascii="Georgia" w:hAnsi="Georgia"/>
          <w:sz w:val="20"/>
          <w:szCs w:val="20"/>
        </w:rPr>
      </w:pPr>
      <w:r>
        <w:rPr>
          <w:rFonts w:ascii="Georgia" w:hAnsi="Georgia"/>
          <w:sz w:val="20"/>
          <w:szCs w:val="20"/>
        </w:rPr>
        <w:t>Prevention with Positives (</w:t>
      </w:r>
      <w:proofErr w:type="spellStart"/>
      <w:r>
        <w:rPr>
          <w:rFonts w:ascii="Georgia" w:hAnsi="Georgia"/>
          <w:sz w:val="20"/>
          <w:szCs w:val="20"/>
        </w:rPr>
        <w:t>PwP</w:t>
      </w:r>
      <w:proofErr w:type="spellEnd"/>
      <w:r>
        <w:rPr>
          <w:rFonts w:ascii="Georgia" w:hAnsi="Georgia"/>
          <w:sz w:val="20"/>
          <w:szCs w:val="20"/>
        </w:rPr>
        <w:t xml:space="preserve">), also known as </w:t>
      </w:r>
      <w:r w:rsidR="00B55A7E" w:rsidRPr="00220B13">
        <w:rPr>
          <w:rFonts w:ascii="Georgia" w:hAnsi="Georgia"/>
          <w:sz w:val="20"/>
          <w:szCs w:val="20"/>
        </w:rPr>
        <w:t xml:space="preserve">Positive Health, Dignity, and Prevention (PHDP), is a set of HIV prevention interventions for PLHIV with a focus on keeping PLHIV </w:t>
      </w:r>
      <w:r w:rsidR="00347C65">
        <w:rPr>
          <w:rFonts w:ascii="Georgia" w:hAnsi="Georgia"/>
          <w:sz w:val="20"/>
          <w:szCs w:val="20"/>
        </w:rPr>
        <w:t xml:space="preserve">healthy </w:t>
      </w:r>
      <w:r w:rsidR="00B55A7E" w:rsidRPr="00220B13">
        <w:rPr>
          <w:rFonts w:ascii="Georgia" w:hAnsi="Georgia"/>
          <w:sz w:val="20"/>
          <w:szCs w:val="20"/>
        </w:rPr>
        <w:t>physically, mentally and psychologically</w:t>
      </w:r>
      <w:r w:rsidR="00347C65">
        <w:rPr>
          <w:rFonts w:ascii="Georgia" w:hAnsi="Georgia"/>
          <w:sz w:val="20"/>
          <w:szCs w:val="20"/>
        </w:rPr>
        <w:t xml:space="preserve">, </w:t>
      </w:r>
      <w:r w:rsidR="00B55A7E" w:rsidRPr="00220B13">
        <w:rPr>
          <w:rFonts w:ascii="Georgia" w:hAnsi="Georgia"/>
          <w:sz w:val="20"/>
          <w:szCs w:val="20"/>
        </w:rPr>
        <w:t xml:space="preserve">as well as preventing transmission of HIV. PLHIVs should be provided with information about ways they can protect their own health:  </w:t>
      </w:r>
    </w:p>
    <w:p w:rsidR="00B55A7E" w:rsidRPr="00220B13" w:rsidRDefault="00B55A7E" w:rsidP="006C769B">
      <w:pPr>
        <w:numPr>
          <w:ilvl w:val="0"/>
          <w:numId w:val="86"/>
        </w:numPr>
        <w:spacing w:after="200" w:line="276" w:lineRule="auto"/>
        <w:contextualSpacing/>
        <w:rPr>
          <w:rFonts w:ascii="Georgia" w:hAnsi="Georgia"/>
          <w:sz w:val="20"/>
          <w:szCs w:val="20"/>
        </w:rPr>
      </w:pPr>
      <w:r w:rsidRPr="00220B13">
        <w:rPr>
          <w:rFonts w:ascii="Georgia" w:hAnsi="Georgia"/>
          <w:i/>
          <w:sz w:val="20"/>
          <w:szCs w:val="20"/>
        </w:rPr>
        <w:t xml:space="preserve">Prevention of HIV transmission: </w:t>
      </w:r>
      <w:r w:rsidR="005A2FB1" w:rsidRPr="005A2FB1">
        <w:rPr>
          <w:rFonts w:ascii="Georgia" w:hAnsi="Georgia"/>
          <w:sz w:val="20"/>
          <w:szCs w:val="20"/>
        </w:rPr>
        <w:t>Encourage</w:t>
      </w:r>
      <w:r w:rsidR="005A2FB1">
        <w:rPr>
          <w:rFonts w:ascii="Georgia" w:hAnsi="Georgia"/>
          <w:i/>
          <w:sz w:val="20"/>
          <w:szCs w:val="20"/>
        </w:rPr>
        <w:t xml:space="preserve"> </w:t>
      </w:r>
      <w:r w:rsidRPr="00220B13">
        <w:rPr>
          <w:rFonts w:ascii="Georgia" w:hAnsi="Georgia"/>
          <w:sz w:val="20"/>
          <w:szCs w:val="20"/>
        </w:rPr>
        <w:t xml:space="preserve">PLHIV to adopt safer sexual behavior including abstinence, partner reduction, correct and consistent condom use. Condom use prevents HIV transmission, reduces risk of other STIs, and prevents unintended pregnancies. </w:t>
      </w:r>
    </w:p>
    <w:p w:rsidR="00B55A7E" w:rsidRPr="00220B13" w:rsidRDefault="00B55A7E" w:rsidP="00B55A7E">
      <w:pPr>
        <w:spacing w:after="200" w:line="276" w:lineRule="auto"/>
        <w:ind w:left="360"/>
        <w:contextualSpacing/>
        <w:rPr>
          <w:rFonts w:ascii="Georgia" w:hAnsi="Georgia"/>
          <w:sz w:val="20"/>
          <w:szCs w:val="20"/>
        </w:rPr>
      </w:pPr>
    </w:p>
    <w:p w:rsidR="00B55A7E" w:rsidRPr="00220B13" w:rsidRDefault="00B55A7E" w:rsidP="006C769B">
      <w:pPr>
        <w:numPr>
          <w:ilvl w:val="0"/>
          <w:numId w:val="86"/>
        </w:numPr>
        <w:spacing w:after="200" w:line="276" w:lineRule="auto"/>
        <w:contextualSpacing/>
        <w:rPr>
          <w:rFonts w:ascii="Georgia" w:hAnsi="Georgia"/>
          <w:sz w:val="20"/>
          <w:szCs w:val="20"/>
        </w:rPr>
      </w:pPr>
      <w:r w:rsidRPr="00220B13">
        <w:rPr>
          <w:rFonts w:ascii="Georgia" w:hAnsi="Georgia"/>
          <w:i/>
          <w:sz w:val="20"/>
          <w:szCs w:val="20"/>
        </w:rPr>
        <w:t xml:space="preserve">Promote adherence to treatment:  </w:t>
      </w:r>
      <w:r w:rsidR="00165C83">
        <w:rPr>
          <w:rFonts w:ascii="Georgia" w:hAnsi="Georgia"/>
          <w:sz w:val="20"/>
          <w:szCs w:val="20"/>
        </w:rPr>
        <w:t>A</w:t>
      </w:r>
      <w:r w:rsidRPr="00220B13">
        <w:rPr>
          <w:rFonts w:ascii="Georgia" w:hAnsi="Georgia"/>
          <w:sz w:val="20"/>
          <w:szCs w:val="20"/>
        </w:rPr>
        <w:t xml:space="preserve">dherence to </w:t>
      </w:r>
      <w:r w:rsidR="00347C65">
        <w:rPr>
          <w:rFonts w:ascii="Georgia" w:hAnsi="Georgia"/>
          <w:sz w:val="20"/>
          <w:szCs w:val="20"/>
        </w:rPr>
        <w:t xml:space="preserve">HIV </w:t>
      </w:r>
      <w:r w:rsidRPr="00220B13">
        <w:rPr>
          <w:rFonts w:ascii="Georgia" w:hAnsi="Georgia"/>
          <w:sz w:val="20"/>
          <w:szCs w:val="20"/>
        </w:rPr>
        <w:t>treatment facilitates viral suppression, thus reducing HIV transmission risk, and also reduces risk of developing HIV</w:t>
      </w:r>
      <w:r w:rsidR="00165C83">
        <w:rPr>
          <w:rFonts w:ascii="Georgia" w:hAnsi="Georgia"/>
          <w:sz w:val="20"/>
          <w:szCs w:val="20"/>
        </w:rPr>
        <w:t xml:space="preserve"> drug resistance (HIV</w:t>
      </w:r>
      <w:r w:rsidRPr="00220B13">
        <w:rPr>
          <w:rFonts w:ascii="Georgia" w:hAnsi="Georgia"/>
          <w:sz w:val="20"/>
          <w:szCs w:val="20"/>
        </w:rPr>
        <w:t>DR</w:t>
      </w:r>
      <w:r w:rsidR="00165C83">
        <w:rPr>
          <w:rFonts w:ascii="Georgia" w:hAnsi="Georgia"/>
          <w:sz w:val="20"/>
          <w:szCs w:val="20"/>
        </w:rPr>
        <w:t>)</w:t>
      </w:r>
      <w:r w:rsidRPr="00220B13">
        <w:rPr>
          <w:rFonts w:ascii="Georgia" w:hAnsi="Georgia"/>
          <w:sz w:val="20"/>
          <w:szCs w:val="20"/>
        </w:rPr>
        <w:t xml:space="preserve">.  </w:t>
      </w:r>
    </w:p>
    <w:p w:rsidR="00B55A7E" w:rsidRPr="00220B13" w:rsidRDefault="00B55A7E" w:rsidP="00B55A7E">
      <w:pPr>
        <w:spacing w:after="200" w:line="276" w:lineRule="auto"/>
        <w:ind w:left="720"/>
        <w:contextualSpacing/>
        <w:rPr>
          <w:rFonts w:ascii="Georgia" w:hAnsi="Georgia"/>
          <w:i/>
          <w:sz w:val="20"/>
          <w:szCs w:val="20"/>
        </w:rPr>
      </w:pPr>
    </w:p>
    <w:p w:rsidR="00B55A7E" w:rsidRPr="00220B13" w:rsidRDefault="00B55A7E" w:rsidP="006C769B">
      <w:pPr>
        <w:numPr>
          <w:ilvl w:val="0"/>
          <w:numId w:val="86"/>
        </w:numPr>
        <w:spacing w:after="200" w:line="276" w:lineRule="auto"/>
        <w:contextualSpacing/>
        <w:rPr>
          <w:rFonts w:ascii="Georgia" w:hAnsi="Georgia"/>
          <w:sz w:val="20"/>
          <w:szCs w:val="20"/>
        </w:rPr>
      </w:pPr>
      <w:r w:rsidRPr="00220B13">
        <w:rPr>
          <w:rFonts w:ascii="Georgia" w:hAnsi="Georgia"/>
          <w:i/>
          <w:sz w:val="20"/>
          <w:szCs w:val="20"/>
        </w:rPr>
        <w:t>Disclosure and partner testing:</w:t>
      </w:r>
      <w:r w:rsidRPr="00220B13">
        <w:rPr>
          <w:rFonts w:ascii="Georgia" w:hAnsi="Georgia"/>
          <w:sz w:val="20"/>
          <w:szCs w:val="20"/>
        </w:rPr>
        <w:t xml:space="preserve"> </w:t>
      </w:r>
      <w:r w:rsidR="005A2FB1">
        <w:rPr>
          <w:rFonts w:ascii="Georgia" w:hAnsi="Georgia"/>
          <w:sz w:val="20"/>
          <w:szCs w:val="20"/>
        </w:rPr>
        <w:t xml:space="preserve">Discuss </w:t>
      </w:r>
      <w:r w:rsidRPr="00220B13">
        <w:rPr>
          <w:rFonts w:ascii="Georgia" w:hAnsi="Georgia"/>
          <w:sz w:val="20"/>
          <w:szCs w:val="20"/>
        </w:rPr>
        <w:t xml:space="preserve">with PLHIV strategies for disclosing HIV status to sexual partners and family members. </w:t>
      </w:r>
      <w:r w:rsidR="005A2FB1">
        <w:rPr>
          <w:rFonts w:ascii="Georgia" w:hAnsi="Georgia"/>
          <w:sz w:val="20"/>
          <w:szCs w:val="20"/>
        </w:rPr>
        <w:t>O</w:t>
      </w:r>
      <w:r w:rsidRPr="00220B13">
        <w:rPr>
          <w:rFonts w:ascii="Georgia" w:hAnsi="Georgia"/>
          <w:sz w:val="20"/>
          <w:szCs w:val="20"/>
        </w:rPr>
        <w:t>ffer HTC to the sexual partners and children born to all PLHIV.  Provider- and/or counselor-mediated or supported disclosure are options for those who do not feel comfortable disclosing on their own.</w:t>
      </w:r>
    </w:p>
    <w:p w:rsidR="00B55A7E" w:rsidRPr="00220B13" w:rsidRDefault="00B55A7E" w:rsidP="00B55A7E">
      <w:pPr>
        <w:spacing w:after="200" w:line="276" w:lineRule="auto"/>
        <w:ind w:left="360"/>
        <w:contextualSpacing/>
        <w:rPr>
          <w:rFonts w:ascii="Georgia" w:hAnsi="Georgia"/>
          <w:sz w:val="20"/>
          <w:szCs w:val="20"/>
        </w:rPr>
      </w:pPr>
    </w:p>
    <w:p w:rsidR="00B55A7E" w:rsidRPr="00220B13" w:rsidRDefault="00B55A7E" w:rsidP="006C769B">
      <w:pPr>
        <w:numPr>
          <w:ilvl w:val="0"/>
          <w:numId w:val="83"/>
        </w:numPr>
        <w:spacing w:after="200" w:line="276" w:lineRule="auto"/>
        <w:contextualSpacing/>
        <w:rPr>
          <w:rFonts w:ascii="Georgia" w:hAnsi="Georgia"/>
          <w:sz w:val="20"/>
          <w:szCs w:val="20"/>
        </w:rPr>
      </w:pPr>
      <w:r w:rsidRPr="00220B13">
        <w:rPr>
          <w:rFonts w:ascii="Georgia" w:hAnsi="Georgia" w:cs="Book Antiqua"/>
          <w:bCs/>
          <w:i/>
          <w:sz w:val="20"/>
          <w:szCs w:val="20"/>
        </w:rPr>
        <w:t xml:space="preserve">PMTCT, Family Planning and safer pregnancy: </w:t>
      </w:r>
      <w:r w:rsidR="00A00CD2" w:rsidRPr="00A00CD2">
        <w:rPr>
          <w:rFonts w:ascii="Georgia" w:hAnsi="Georgia" w:cs="Book Antiqua"/>
          <w:bCs/>
          <w:sz w:val="20"/>
          <w:szCs w:val="20"/>
        </w:rPr>
        <w:t xml:space="preserve">Encourage </w:t>
      </w:r>
      <w:r w:rsidRPr="00A00CD2">
        <w:rPr>
          <w:rFonts w:ascii="Georgia" w:hAnsi="Georgia"/>
          <w:sz w:val="20"/>
          <w:szCs w:val="20"/>
        </w:rPr>
        <w:t>H</w:t>
      </w:r>
      <w:r w:rsidRPr="00220B13">
        <w:rPr>
          <w:rFonts w:ascii="Georgia" w:hAnsi="Georgia"/>
          <w:sz w:val="20"/>
          <w:szCs w:val="20"/>
        </w:rPr>
        <w:t xml:space="preserve">IV-positive women and young people to discuss their reproductive options </w:t>
      </w:r>
      <w:r w:rsidR="00BF2216">
        <w:rPr>
          <w:rFonts w:ascii="Georgia" w:hAnsi="Georgia"/>
          <w:sz w:val="20"/>
          <w:szCs w:val="20"/>
        </w:rPr>
        <w:t>and supported to adopt PMTCT.  S</w:t>
      </w:r>
      <w:r w:rsidRPr="00220B13">
        <w:rPr>
          <w:rFonts w:ascii="Georgia" w:hAnsi="Georgia"/>
          <w:sz w:val="20"/>
          <w:szCs w:val="20"/>
        </w:rPr>
        <w:t>ee PMTCT section</w:t>
      </w:r>
      <w:r w:rsidR="00BF2216">
        <w:rPr>
          <w:rFonts w:ascii="Georgia" w:hAnsi="Georgia"/>
          <w:sz w:val="20"/>
          <w:szCs w:val="20"/>
        </w:rPr>
        <w:t xml:space="preserve"> </w:t>
      </w:r>
      <w:hyperlink w:anchor="_Prevention_of_unintended" w:history="1">
        <w:r w:rsidR="00BF2216" w:rsidRPr="0031500C">
          <w:rPr>
            <w:rStyle w:val="Hyperlink"/>
            <w:rFonts w:ascii="Georgia" w:hAnsi="Georgia"/>
            <w:sz w:val="20"/>
            <w:szCs w:val="20"/>
          </w:rPr>
          <w:t>5.2.2</w:t>
        </w:r>
      </w:hyperlink>
    </w:p>
    <w:p w:rsidR="00B55A7E" w:rsidRPr="00220B13" w:rsidRDefault="00B55A7E" w:rsidP="00B55A7E">
      <w:pPr>
        <w:spacing w:after="200" w:line="276" w:lineRule="auto"/>
        <w:ind w:left="360"/>
        <w:contextualSpacing/>
        <w:rPr>
          <w:rFonts w:ascii="Georgia" w:hAnsi="Georgia"/>
          <w:sz w:val="20"/>
          <w:szCs w:val="20"/>
        </w:rPr>
      </w:pPr>
    </w:p>
    <w:p w:rsidR="00B55A7E" w:rsidRPr="00220B13" w:rsidRDefault="006B1E57" w:rsidP="006C769B">
      <w:pPr>
        <w:numPr>
          <w:ilvl w:val="0"/>
          <w:numId w:val="83"/>
        </w:numPr>
        <w:spacing w:after="200" w:line="276" w:lineRule="auto"/>
        <w:contextualSpacing/>
        <w:rPr>
          <w:rFonts w:ascii="Georgia" w:hAnsi="Georgia"/>
          <w:sz w:val="20"/>
          <w:szCs w:val="20"/>
        </w:rPr>
      </w:pPr>
      <w:r w:rsidRPr="006B1E57">
        <w:rPr>
          <w:rFonts w:ascii="Georgia" w:hAnsi="Georgia"/>
          <w:i/>
          <w:sz w:val="20"/>
          <w:szCs w:val="20"/>
        </w:rPr>
        <w:t>STI care:</w:t>
      </w:r>
      <w:r>
        <w:rPr>
          <w:rFonts w:ascii="Georgia" w:hAnsi="Georgia"/>
          <w:sz w:val="20"/>
          <w:szCs w:val="20"/>
        </w:rPr>
        <w:t xml:space="preserve"> </w:t>
      </w:r>
      <w:r w:rsidR="00B55A7E" w:rsidRPr="00220B13">
        <w:rPr>
          <w:rFonts w:ascii="Georgia" w:hAnsi="Georgia"/>
          <w:sz w:val="20"/>
          <w:szCs w:val="20"/>
        </w:rPr>
        <w:t>Provide education, diagnosis and treatment of sexually t</w:t>
      </w:r>
      <w:r w:rsidR="00BF2216">
        <w:rPr>
          <w:rFonts w:ascii="Georgia" w:hAnsi="Georgia"/>
          <w:sz w:val="20"/>
          <w:szCs w:val="20"/>
        </w:rPr>
        <w:t>ransmitted infections (STIs):  P</w:t>
      </w:r>
      <w:r w:rsidR="00B55A7E" w:rsidRPr="00220B13">
        <w:rPr>
          <w:rFonts w:ascii="Georgia" w:hAnsi="Georgia"/>
          <w:sz w:val="20"/>
          <w:szCs w:val="20"/>
        </w:rPr>
        <w:t xml:space="preserve">resence of active STIs can increase chances of HIV transmission. </w:t>
      </w:r>
    </w:p>
    <w:p w:rsidR="00B55A7E" w:rsidRPr="00220B13" w:rsidRDefault="00B55A7E" w:rsidP="00B55A7E">
      <w:pPr>
        <w:spacing w:after="200" w:line="276" w:lineRule="auto"/>
        <w:ind w:left="720"/>
        <w:contextualSpacing/>
        <w:rPr>
          <w:rFonts w:ascii="Georgia" w:hAnsi="Georgia"/>
          <w:sz w:val="20"/>
          <w:szCs w:val="20"/>
        </w:rPr>
      </w:pPr>
    </w:p>
    <w:p w:rsidR="00B55A7E" w:rsidRPr="00220B13" w:rsidRDefault="00B55A7E" w:rsidP="006C769B">
      <w:pPr>
        <w:numPr>
          <w:ilvl w:val="0"/>
          <w:numId w:val="83"/>
        </w:numPr>
        <w:spacing w:after="200" w:line="276" w:lineRule="auto"/>
        <w:contextualSpacing/>
        <w:rPr>
          <w:rFonts w:ascii="Georgia" w:hAnsi="Georgia"/>
          <w:sz w:val="20"/>
          <w:szCs w:val="20"/>
        </w:rPr>
      </w:pPr>
      <w:r w:rsidRPr="00220B13">
        <w:rPr>
          <w:rFonts w:ascii="Georgia" w:hAnsi="Georgia"/>
          <w:i/>
          <w:sz w:val="20"/>
          <w:szCs w:val="20"/>
        </w:rPr>
        <w:t>Alcohol and other risk reduction:</w:t>
      </w:r>
      <w:r w:rsidRPr="00220B13">
        <w:rPr>
          <w:rFonts w:ascii="Georgia" w:hAnsi="Georgia"/>
          <w:sz w:val="20"/>
          <w:szCs w:val="20"/>
        </w:rPr>
        <w:t xml:space="preserve"> </w:t>
      </w:r>
      <w:r w:rsidR="00A00CD2">
        <w:rPr>
          <w:rFonts w:ascii="Georgia" w:hAnsi="Georgia"/>
          <w:sz w:val="20"/>
          <w:szCs w:val="20"/>
        </w:rPr>
        <w:t xml:space="preserve">Give </w:t>
      </w:r>
      <w:r w:rsidRPr="00220B13">
        <w:rPr>
          <w:rFonts w:ascii="Georgia" w:hAnsi="Georgia"/>
          <w:sz w:val="20"/>
          <w:szCs w:val="20"/>
        </w:rPr>
        <w:t>PLHIV information about the risks of alcohol abuse. Heavy drinking can cause poor treatment adherence and increase disease progression. Under the influence of alcohol, individuals may be more likely to engage in risky behaviors, placing themselves at increased risk for acquiring STIs and placing their negative partners at risk for infection.</w:t>
      </w:r>
    </w:p>
    <w:p w:rsidR="00B55A7E" w:rsidRPr="00220B13" w:rsidRDefault="00B55A7E" w:rsidP="00B55A7E">
      <w:pPr>
        <w:spacing w:after="200" w:line="276" w:lineRule="auto"/>
        <w:ind w:left="720"/>
        <w:contextualSpacing/>
        <w:rPr>
          <w:rFonts w:ascii="Georgia" w:hAnsi="Georgia"/>
          <w:sz w:val="20"/>
          <w:szCs w:val="20"/>
        </w:rPr>
      </w:pPr>
    </w:p>
    <w:p w:rsidR="00B55A7E" w:rsidRPr="00220B13" w:rsidRDefault="00B55A7E" w:rsidP="006C769B">
      <w:pPr>
        <w:numPr>
          <w:ilvl w:val="0"/>
          <w:numId w:val="83"/>
        </w:numPr>
        <w:spacing w:after="200" w:line="276" w:lineRule="auto"/>
        <w:contextualSpacing/>
        <w:rPr>
          <w:rFonts w:ascii="Georgia" w:hAnsi="Georgia"/>
          <w:sz w:val="20"/>
          <w:szCs w:val="20"/>
        </w:rPr>
      </w:pPr>
      <w:r w:rsidRPr="00220B13">
        <w:rPr>
          <w:rFonts w:ascii="Georgia" w:hAnsi="Georgia"/>
          <w:i/>
          <w:sz w:val="20"/>
          <w:szCs w:val="20"/>
        </w:rPr>
        <w:t xml:space="preserve">Referral to community-based programs: </w:t>
      </w:r>
      <w:r w:rsidRPr="00220B13">
        <w:rPr>
          <w:rFonts w:ascii="Georgia" w:hAnsi="Georgia"/>
          <w:sz w:val="20"/>
          <w:szCs w:val="20"/>
        </w:rPr>
        <w:t xml:space="preserve"> </w:t>
      </w:r>
      <w:r w:rsidR="00BF2216">
        <w:rPr>
          <w:rFonts w:ascii="Georgia" w:hAnsi="Georgia"/>
          <w:sz w:val="20"/>
          <w:szCs w:val="20"/>
        </w:rPr>
        <w:t>P</w:t>
      </w:r>
      <w:r w:rsidRPr="00220B13">
        <w:rPr>
          <w:rFonts w:ascii="Georgia" w:hAnsi="Georgia"/>
          <w:sz w:val="20"/>
          <w:szCs w:val="20"/>
        </w:rPr>
        <w:t>revention messages and strategies can be</w:t>
      </w:r>
      <w:r w:rsidR="00BF2216">
        <w:rPr>
          <w:rFonts w:ascii="Georgia" w:hAnsi="Georgia"/>
          <w:sz w:val="20"/>
          <w:szCs w:val="20"/>
        </w:rPr>
        <w:t xml:space="preserve"> included </w:t>
      </w:r>
      <w:r w:rsidR="00BF2216" w:rsidRPr="00220B13">
        <w:rPr>
          <w:rFonts w:ascii="Georgia" w:hAnsi="Georgia"/>
          <w:sz w:val="20"/>
          <w:szCs w:val="20"/>
        </w:rPr>
        <w:t>in</w:t>
      </w:r>
      <w:r w:rsidRPr="00220B13">
        <w:rPr>
          <w:rFonts w:ascii="Georgia" w:hAnsi="Georgia"/>
          <w:sz w:val="20"/>
          <w:szCs w:val="20"/>
        </w:rPr>
        <w:t xml:space="preserve"> counseling, support groups or peer-led interventions, or through HBC providers. Interventions including Income Generation Activities (IGAs), empowerment of women and girls increase the likelihood that individuals will have the means to change high-risk behaviors.</w:t>
      </w:r>
    </w:p>
    <w:p w:rsidR="00700195" w:rsidRPr="00700195" w:rsidRDefault="00700195" w:rsidP="00700195">
      <w:pPr>
        <w:rPr>
          <w:rFonts w:ascii="Georgia" w:hAnsi="Georgia" w:cs="Book Antiqua"/>
          <w:bCs/>
          <w:sz w:val="20"/>
          <w:szCs w:val="20"/>
        </w:rPr>
      </w:pPr>
      <w:r w:rsidRPr="00700195">
        <w:rPr>
          <w:rFonts w:ascii="Georgia" w:hAnsi="Georgia" w:cs="Book Antiqua"/>
          <w:bCs/>
          <w:sz w:val="20"/>
          <w:szCs w:val="20"/>
        </w:rPr>
        <w:br w:type="page"/>
      </w:r>
    </w:p>
    <w:p w:rsidR="00220B13" w:rsidRPr="00220B13" w:rsidRDefault="00220B13" w:rsidP="00504522">
      <w:pPr>
        <w:pStyle w:val="Heading2"/>
      </w:pPr>
      <w:bookmarkStart w:id="67" w:name="_Toc372738528"/>
      <w:bookmarkStart w:id="68" w:name="_Toc381715016"/>
      <w:r w:rsidRPr="00220B13">
        <w:lastRenderedPageBreak/>
        <w:t>Follow-up in pre-ART care</w:t>
      </w:r>
      <w:bookmarkEnd w:id="67"/>
      <w:bookmarkEnd w:id="68"/>
    </w:p>
    <w:p w:rsidR="00220B13" w:rsidRPr="00220B13" w:rsidRDefault="00220B13" w:rsidP="00220B13">
      <w:pPr>
        <w:autoSpaceDE w:val="0"/>
        <w:autoSpaceDN w:val="0"/>
        <w:adjustRightInd w:val="0"/>
        <w:spacing w:after="200" w:line="276" w:lineRule="auto"/>
        <w:ind w:left="360"/>
        <w:contextualSpacing/>
        <w:jc w:val="both"/>
        <w:rPr>
          <w:rFonts w:ascii="Georgia" w:hAnsi="Georgia" w:cs="Book Antiqua"/>
          <w:bCs/>
        </w:rPr>
      </w:pPr>
    </w:p>
    <w:p w:rsidR="00220B13" w:rsidRPr="00220B13" w:rsidRDefault="00220B13" w:rsidP="00220B13">
      <w:pPr>
        <w:autoSpaceDE w:val="0"/>
        <w:autoSpaceDN w:val="0"/>
        <w:adjustRightInd w:val="0"/>
        <w:spacing w:after="200" w:line="276" w:lineRule="auto"/>
        <w:contextualSpacing/>
        <w:jc w:val="both"/>
        <w:rPr>
          <w:rFonts w:ascii="Georgia" w:hAnsi="Georgia" w:cs="Book Antiqua"/>
          <w:bCs/>
        </w:rPr>
      </w:pPr>
      <w:r w:rsidRPr="00220B13">
        <w:rPr>
          <w:rFonts w:ascii="Georgia" w:hAnsi="Georgia" w:cs="Book Antiqua"/>
          <w:bCs/>
        </w:rPr>
        <w:t xml:space="preserve">While in chronic pre-ART care, it is important to </w:t>
      </w:r>
      <w:r w:rsidRPr="00C0142F">
        <w:rPr>
          <w:rFonts w:ascii="Georgia" w:hAnsi="Georgia" w:cs="Book Antiqua"/>
          <w:bCs/>
          <w:u w:val="single"/>
        </w:rPr>
        <w:t>ensure retention</w:t>
      </w:r>
      <w:r w:rsidRPr="00220B13">
        <w:rPr>
          <w:rFonts w:ascii="Georgia" w:hAnsi="Georgia" w:cs="Book Antiqua"/>
          <w:bCs/>
        </w:rPr>
        <w:t xml:space="preserve"> and minimize loss to follow-up; promote HIV prevention; provide appropriate HIV care, and prepare patients for ART. Patients should be seen on a regular basis and any concurrent illnesses managed appropriately.  </w:t>
      </w:r>
    </w:p>
    <w:p w:rsidR="00220B13" w:rsidRDefault="00220B13" w:rsidP="006C769B">
      <w:pPr>
        <w:numPr>
          <w:ilvl w:val="0"/>
          <w:numId w:val="84"/>
        </w:numPr>
        <w:autoSpaceDE w:val="0"/>
        <w:autoSpaceDN w:val="0"/>
        <w:adjustRightInd w:val="0"/>
        <w:spacing w:before="240" w:after="0" w:line="276" w:lineRule="auto"/>
        <w:contextualSpacing/>
        <w:jc w:val="both"/>
        <w:rPr>
          <w:rFonts w:ascii="Georgia" w:hAnsi="Georgia" w:cs="Book Antiqua"/>
          <w:bCs/>
        </w:rPr>
      </w:pPr>
      <w:r w:rsidRPr="00220B13">
        <w:rPr>
          <w:rFonts w:ascii="Georgia" w:hAnsi="Georgia" w:cs="Book Antiqua"/>
          <w:bCs/>
        </w:rPr>
        <w:t>Asymptomatic adults in pre-A</w:t>
      </w:r>
      <w:r w:rsidR="00217B67">
        <w:rPr>
          <w:rFonts w:ascii="Georgia" w:hAnsi="Georgia" w:cs="Book Antiqua"/>
          <w:bCs/>
        </w:rPr>
        <w:t>RT care should have scheduled 3-</w:t>
      </w:r>
      <w:r w:rsidRPr="00220B13">
        <w:rPr>
          <w:rFonts w:ascii="Georgia" w:hAnsi="Georgia" w:cs="Book Antiqua"/>
          <w:bCs/>
        </w:rPr>
        <w:t>monthly follow</w:t>
      </w:r>
      <w:r w:rsidR="00217B67">
        <w:rPr>
          <w:rFonts w:ascii="Georgia" w:hAnsi="Georgia" w:cs="Book Antiqua"/>
          <w:bCs/>
        </w:rPr>
        <w:t>-</w:t>
      </w:r>
      <w:r w:rsidRPr="00220B13">
        <w:rPr>
          <w:rFonts w:ascii="Georgia" w:hAnsi="Georgia" w:cs="Book Antiqua"/>
          <w:bCs/>
        </w:rPr>
        <w:t xml:space="preserve">up visits with CD4 testing every 6 months </w:t>
      </w:r>
    </w:p>
    <w:p w:rsidR="00220B13" w:rsidRDefault="00220B13" w:rsidP="006C769B">
      <w:pPr>
        <w:numPr>
          <w:ilvl w:val="0"/>
          <w:numId w:val="84"/>
        </w:numPr>
        <w:autoSpaceDE w:val="0"/>
        <w:autoSpaceDN w:val="0"/>
        <w:adjustRightInd w:val="0"/>
        <w:spacing w:before="240" w:after="0" w:line="276" w:lineRule="auto"/>
        <w:contextualSpacing/>
        <w:jc w:val="both"/>
        <w:rPr>
          <w:rFonts w:ascii="Georgia" w:hAnsi="Georgia" w:cs="Book Antiqua"/>
          <w:bCs/>
        </w:rPr>
      </w:pPr>
      <w:r w:rsidRPr="00220B13">
        <w:rPr>
          <w:rFonts w:ascii="Georgia" w:hAnsi="Georgia" w:cs="Book Antiqua"/>
          <w:bCs/>
        </w:rPr>
        <w:t xml:space="preserve">Children should be seen more frequently  </w:t>
      </w:r>
    </w:p>
    <w:p w:rsidR="00154D5E" w:rsidRDefault="00154D5E" w:rsidP="005B4320">
      <w:pPr>
        <w:pStyle w:val="Caption"/>
        <w:keepNext/>
        <w:spacing w:after="0"/>
      </w:pPr>
      <w:bookmarkStart w:id="69" w:name="_Toc372738530"/>
      <w:bookmarkStart w:id="70" w:name="_Toc372738533"/>
      <w:bookmarkStart w:id="71" w:name="_Toc372738529"/>
    </w:p>
    <w:p w:rsidR="00154D5E" w:rsidRDefault="00154D5E" w:rsidP="00154D5E">
      <w:pPr>
        <w:pStyle w:val="Caption"/>
        <w:keepNext/>
      </w:pPr>
      <w:bookmarkStart w:id="72" w:name="_Toc380781937"/>
      <w:r>
        <w:t xml:space="preserve">Table </w:t>
      </w:r>
      <w:fldSimple w:instr=" STYLEREF 1 \s ">
        <w:r w:rsidR="00FA4EE9">
          <w:rPr>
            <w:noProof/>
          </w:rPr>
          <w:t>3</w:t>
        </w:r>
      </w:fldSimple>
      <w:r w:rsidR="00FA4EE9">
        <w:noBreakHyphen/>
      </w:r>
      <w:fldSimple w:instr=" SEQ Table \* ARABIC \s 1 ">
        <w:r w:rsidR="00FA4EE9">
          <w:rPr>
            <w:noProof/>
          </w:rPr>
          <w:t>8</w:t>
        </w:r>
      </w:fldSimple>
      <w:r>
        <w:t>: Routine Follow-up in pre-ART care</w:t>
      </w:r>
      <w:bookmarkEnd w:id="72"/>
    </w:p>
    <w:tbl>
      <w:tblPr>
        <w:tblStyle w:val="TableGrid"/>
        <w:tblW w:w="0" w:type="auto"/>
        <w:tblLook w:val="04A0" w:firstRow="1" w:lastRow="0" w:firstColumn="1" w:lastColumn="0" w:noHBand="0" w:noVBand="1"/>
      </w:tblPr>
      <w:tblGrid>
        <w:gridCol w:w="5148"/>
        <w:gridCol w:w="4950"/>
      </w:tblGrid>
      <w:tr w:rsidR="00D83319" w:rsidRPr="005B4320" w:rsidTr="00A338F4">
        <w:tc>
          <w:tcPr>
            <w:tcW w:w="5148" w:type="dxa"/>
            <w:shd w:val="clear" w:color="auto" w:fill="D9D9D9" w:themeFill="background1" w:themeFillShade="D9"/>
          </w:tcPr>
          <w:p w:rsidR="00B74418" w:rsidRPr="007578CC" w:rsidRDefault="00D83319" w:rsidP="00BF4469">
            <w:pPr>
              <w:spacing w:line="276" w:lineRule="auto"/>
              <w:rPr>
                <w:rFonts w:ascii="Tw Cen MT" w:hAnsi="Tw Cen MT"/>
                <w:sz w:val="24"/>
                <w:szCs w:val="24"/>
              </w:rPr>
            </w:pPr>
            <w:r w:rsidRPr="007578CC">
              <w:rPr>
                <w:rFonts w:ascii="Tw Cen MT" w:hAnsi="Tw Cen MT"/>
                <w:sz w:val="24"/>
                <w:szCs w:val="24"/>
              </w:rPr>
              <w:t xml:space="preserve">Test </w:t>
            </w:r>
          </w:p>
        </w:tc>
        <w:tc>
          <w:tcPr>
            <w:tcW w:w="4950" w:type="dxa"/>
            <w:shd w:val="clear" w:color="auto" w:fill="D9D9D9" w:themeFill="background1" w:themeFillShade="D9"/>
          </w:tcPr>
          <w:p w:rsidR="00D83319" w:rsidRPr="005B4320" w:rsidRDefault="00D83319" w:rsidP="00B74418">
            <w:pPr>
              <w:spacing w:line="276" w:lineRule="auto"/>
              <w:rPr>
                <w:rFonts w:ascii="Tw Cen MT" w:hAnsi="Tw Cen MT"/>
                <w:b/>
                <w:sz w:val="24"/>
                <w:szCs w:val="24"/>
              </w:rPr>
            </w:pPr>
            <w:r w:rsidRPr="005B4320">
              <w:rPr>
                <w:rFonts w:ascii="Tw Cen MT" w:hAnsi="Tw Cen MT"/>
                <w:b/>
                <w:sz w:val="24"/>
                <w:szCs w:val="24"/>
              </w:rPr>
              <w:t xml:space="preserve">Purpose </w:t>
            </w:r>
          </w:p>
          <w:p w:rsidR="005B4320" w:rsidRPr="005B4320" w:rsidRDefault="005B4320" w:rsidP="00B74418">
            <w:pPr>
              <w:spacing w:line="276" w:lineRule="auto"/>
              <w:rPr>
                <w:rFonts w:ascii="Tw Cen MT" w:hAnsi="Tw Cen MT"/>
                <w:sz w:val="24"/>
                <w:szCs w:val="24"/>
              </w:rPr>
            </w:pPr>
          </w:p>
        </w:tc>
      </w:tr>
      <w:tr w:rsidR="00D83319" w:rsidRPr="00B74418" w:rsidTr="00A338F4">
        <w:tc>
          <w:tcPr>
            <w:tcW w:w="5148" w:type="dxa"/>
          </w:tcPr>
          <w:p w:rsidR="00D83319" w:rsidRPr="007578CC" w:rsidRDefault="00D83319" w:rsidP="003D2AF4">
            <w:pPr>
              <w:spacing w:line="276" w:lineRule="auto"/>
              <w:rPr>
                <w:rFonts w:ascii="Tw Cen MT" w:hAnsi="Tw Cen MT"/>
                <w:sz w:val="20"/>
                <w:szCs w:val="20"/>
              </w:rPr>
            </w:pPr>
            <w:r w:rsidRPr="007578CC">
              <w:rPr>
                <w:rFonts w:ascii="Tw Cen MT" w:hAnsi="Tw Cen MT"/>
                <w:sz w:val="20"/>
                <w:szCs w:val="20"/>
              </w:rPr>
              <w:t xml:space="preserve">Repeat CD4 count </w:t>
            </w:r>
            <w:r w:rsidR="00BF2216" w:rsidRPr="007578CC">
              <w:rPr>
                <w:rFonts w:ascii="Tw Cen MT" w:hAnsi="Tw Cen MT"/>
                <w:sz w:val="20"/>
                <w:szCs w:val="20"/>
              </w:rPr>
              <w:t xml:space="preserve">every </w:t>
            </w:r>
            <w:r w:rsidRPr="007578CC">
              <w:rPr>
                <w:rFonts w:ascii="Tw Cen MT" w:hAnsi="Tw Cen MT"/>
                <w:sz w:val="20"/>
                <w:szCs w:val="20"/>
              </w:rPr>
              <w:t xml:space="preserve"> 6 months</w:t>
            </w:r>
          </w:p>
        </w:tc>
        <w:tc>
          <w:tcPr>
            <w:tcW w:w="4950" w:type="dxa"/>
          </w:tcPr>
          <w:p w:rsidR="00D83319" w:rsidRPr="003D2AF4" w:rsidRDefault="00D83319" w:rsidP="003D2AF4">
            <w:pPr>
              <w:spacing w:line="276" w:lineRule="auto"/>
              <w:rPr>
                <w:rFonts w:ascii="Tw Cen MT" w:hAnsi="Tw Cen MT"/>
                <w:sz w:val="20"/>
                <w:szCs w:val="20"/>
              </w:rPr>
            </w:pPr>
            <w:r w:rsidRPr="003D2AF4">
              <w:rPr>
                <w:rFonts w:ascii="Tw Cen MT" w:hAnsi="Tw Cen MT"/>
                <w:sz w:val="20"/>
                <w:szCs w:val="20"/>
              </w:rPr>
              <w:t>To see if they have become eligible for ART</w:t>
            </w:r>
          </w:p>
        </w:tc>
      </w:tr>
      <w:tr w:rsidR="00D83319" w:rsidRPr="00B74418" w:rsidTr="00A338F4">
        <w:tc>
          <w:tcPr>
            <w:tcW w:w="5148" w:type="dxa"/>
          </w:tcPr>
          <w:p w:rsidR="00D83319" w:rsidRPr="007578CC" w:rsidRDefault="00D83319" w:rsidP="003D2AF4">
            <w:pPr>
              <w:spacing w:line="276" w:lineRule="auto"/>
              <w:rPr>
                <w:rFonts w:ascii="Tw Cen MT" w:hAnsi="Tw Cen MT"/>
                <w:sz w:val="20"/>
                <w:szCs w:val="20"/>
              </w:rPr>
            </w:pPr>
            <w:r w:rsidRPr="007578CC">
              <w:rPr>
                <w:rFonts w:ascii="Tw Cen MT" w:hAnsi="Tw Cen MT"/>
                <w:sz w:val="20"/>
                <w:szCs w:val="20"/>
              </w:rPr>
              <w:t>WHO clinical staging at every visit</w:t>
            </w:r>
          </w:p>
        </w:tc>
        <w:tc>
          <w:tcPr>
            <w:tcW w:w="4950" w:type="dxa"/>
          </w:tcPr>
          <w:p w:rsidR="00D83319" w:rsidRPr="003D2AF4" w:rsidRDefault="00D83319" w:rsidP="003D2AF4">
            <w:pPr>
              <w:spacing w:line="276" w:lineRule="auto"/>
              <w:rPr>
                <w:rFonts w:ascii="Tw Cen MT" w:hAnsi="Tw Cen MT"/>
                <w:sz w:val="20"/>
                <w:szCs w:val="20"/>
              </w:rPr>
            </w:pPr>
            <w:r w:rsidRPr="003D2AF4">
              <w:rPr>
                <w:rFonts w:ascii="Tw Cen MT" w:hAnsi="Tw Cen MT"/>
                <w:sz w:val="20"/>
                <w:szCs w:val="20"/>
              </w:rPr>
              <w:t>To see if they have become eligible for ART</w:t>
            </w:r>
          </w:p>
        </w:tc>
      </w:tr>
      <w:tr w:rsidR="00474422" w:rsidRPr="00B74418" w:rsidTr="00A338F4">
        <w:tc>
          <w:tcPr>
            <w:tcW w:w="5148" w:type="dxa"/>
          </w:tcPr>
          <w:p w:rsidR="00474422" w:rsidRPr="007578CC" w:rsidRDefault="00474422" w:rsidP="003D2AF4">
            <w:pPr>
              <w:spacing w:line="276" w:lineRule="auto"/>
              <w:rPr>
                <w:rFonts w:ascii="Tw Cen MT" w:hAnsi="Tw Cen MT"/>
                <w:sz w:val="20"/>
                <w:szCs w:val="20"/>
              </w:rPr>
            </w:pPr>
            <w:r w:rsidRPr="007578CC">
              <w:rPr>
                <w:rFonts w:ascii="Tw Cen MT" w:hAnsi="Tw Cen MT"/>
                <w:sz w:val="20"/>
                <w:szCs w:val="20"/>
              </w:rPr>
              <w:t xml:space="preserve">Perform nutritional assessment, counseling </w:t>
            </w:r>
            <w:r w:rsidR="00A338F4" w:rsidRPr="007578CC">
              <w:rPr>
                <w:rFonts w:ascii="Tw Cen MT" w:hAnsi="Tw Cen MT"/>
                <w:sz w:val="20"/>
                <w:szCs w:val="20"/>
              </w:rPr>
              <w:t xml:space="preserve">&amp; </w:t>
            </w:r>
            <w:r w:rsidRPr="007578CC">
              <w:rPr>
                <w:rFonts w:ascii="Tw Cen MT" w:hAnsi="Tw Cen MT"/>
                <w:sz w:val="20"/>
                <w:szCs w:val="20"/>
              </w:rPr>
              <w:t xml:space="preserve"> support  </w:t>
            </w:r>
          </w:p>
        </w:tc>
        <w:tc>
          <w:tcPr>
            <w:tcW w:w="4950" w:type="dxa"/>
          </w:tcPr>
          <w:p w:rsidR="00474422" w:rsidRPr="003D2AF4" w:rsidRDefault="00BF2216" w:rsidP="003D2AF4">
            <w:pPr>
              <w:spacing w:line="276" w:lineRule="auto"/>
              <w:rPr>
                <w:rFonts w:ascii="Tw Cen MT" w:hAnsi="Tw Cen MT"/>
                <w:sz w:val="20"/>
                <w:szCs w:val="20"/>
              </w:rPr>
            </w:pPr>
            <w:r w:rsidRPr="003D2AF4">
              <w:rPr>
                <w:rFonts w:ascii="Tw Cen MT" w:hAnsi="Tw Cen MT"/>
                <w:sz w:val="20"/>
                <w:szCs w:val="20"/>
              </w:rPr>
              <w:t>To ensure good nutritional status</w:t>
            </w:r>
          </w:p>
        </w:tc>
      </w:tr>
      <w:tr w:rsidR="00D83319" w:rsidRPr="00B74418" w:rsidTr="00A338F4">
        <w:trPr>
          <w:trHeight w:val="602"/>
        </w:trPr>
        <w:tc>
          <w:tcPr>
            <w:tcW w:w="5148" w:type="dxa"/>
          </w:tcPr>
          <w:p w:rsidR="00D83319" w:rsidRPr="007578CC" w:rsidRDefault="00D83319" w:rsidP="003D2AF4">
            <w:pPr>
              <w:spacing w:line="276" w:lineRule="auto"/>
              <w:rPr>
                <w:rFonts w:ascii="Tw Cen MT" w:hAnsi="Tw Cen MT"/>
                <w:sz w:val="20"/>
                <w:szCs w:val="20"/>
              </w:rPr>
            </w:pPr>
            <w:r w:rsidRPr="007578CC">
              <w:rPr>
                <w:rFonts w:ascii="Tw Cen MT" w:hAnsi="Tw Cen MT"/>
                <w:sz w:val="20"/>
                <w:szCs w:val="20"/>
              </w:rPr>
              <w:t>Screen for TB symptoms to identify TB suspects</w:t>
            </w:r>
          </w:p>
        </w:tc>
        <w:tc>
          <w:tcPr>
            <w:tcW w:w="4950" w:type="dxa"/>
          </w:tcPr>
          <w:p w:rsidR="00D83319" w:rsidRPr="003D2AF4" w:rsidRDefault="00D83319" w:rsidP="003D2AF4">
            <w:pPr>
              <w:spacing w:line="276" w:lineRule="auto"/>
              <w:rPr>
                <w:rFonts w:ascii="Tw Cen MT" w:hAnsi="Tw Cen MT"/>
                <w:sz w:val="20"/>
                <w:szCs w:val="20"/>
              </w:rPr>
            </w:pPr>
            <w:r w:rsidRPr="003D2AF4">
              <w:rPr>
                <w:rFonts w:ascii="Tw Cen MT" w:hAnsi="Tw Cen MT"/>
                <w:sz w:val="20"/>
                <w:szCs w:val="20"/>
              </w:rPr>
              <w:t>To identify TB/HIV co-infection</w:t>
            </w:r>
            <w:r w:rsidR="00217B67" w:rsidRPr="003D2AF4">
              <w:rPr>
                <w:rFonts w:ascii="Tw Cen MT" w:hAnsi="Tw Cen MT"/>
                <w:sz w:val="20"/>
                <w:szCs w:val="20"/>
              </w:rPr>
              <w:t>, and refer for ART if active TB</w:t>
            </w:r>
          </w:p>
        </w:tc>
      </w:tr>
      <w:tr w:rsidR="00371BFF" w:rsidRPr="00B74418" w:rsidTr="00A338F4">
        <w:tc>
          <w:tcPr>
            <w:tcW w:w="5148" w:type="dxa"/>
          </w:tcPr>
          <w:p w:rsidR="00371BFF" w:rsidRPr="007578CC" w:rsidRDefault="00371BFF" w:rsidP="003D2AF4">
            <w:pPr>
              <w:spacing w:line="276" w:lineRule="auto"/>
              <w:rPr>
                <w:rFonts w:ascii="Tw Cen MT" w:hAnsi="Tw Cen MT"/>
                <w:sz w:val="20"/>
                <w:szCs w:val="20"/>
              </w:rPr>
            </w:pPr>
            <w:r w:rsidRPr="007578CC">
              <w:rPr>
                <w:rFonts w:ascii="Tw Cen MT" w:hAnsi="Tw Cen MT"/>
                <w:sz w:val="20"/>
                <w:szCs w:val="20"/>
              </w:rPr>
              <w:t xml:space="preserve">Check pregnancy status </w:t>
            </w:r>
          </w:p>
        </w:tc>
        <w:tc>
          <w:tcPr>
            <w:tcW w:w="4950" w:type="dxa"/>
          </w:tcPr>
          <w:p w:rsidR="00371BFF" w:rsidRPr="003D2AF4" w:rsidRDefault="00371BFF" w:rsidP="003D2AF4">
            <w:pPr>
              <w:spacing w:line="276" w:lineRule="auto"/>
              <w:rPr>
                <w:rFonts w:ascii="Tw Cen MT" w:hAnsi="Tw Cen MT"/>
                <w:sz w:val="20"/>
                <w:szCs w:val="20"/>
              </w:rPr>
            </w:pPr>
            <w:r w:rsidRPr="003D2AF4">
              <w:rPr>
                <w:rFonts w:ascii="Tw Cen MT" w:hAnsi="Tw Cen MT"/>
                <w:sz w:val="20"/>
                <w:szCs w:val="20"/>
              </w:rPr>
              <w:t xml:space="preserve">Refer for ART if pregnant </w:t>
            </w:r>
          </w:p>
        </w:tc>
      </w:tr>
      <w:tr w:rsidR="00D83319" w:rsidRPr="00B74418" w:rsidTr="00A338F4">
        <w:tc>
          <w:tcPr>
            <w:tcW w:w="5148" w:type="dxa"/>
          </w:tcPr>
          <w:p w:rsidR="00D83319" w:rsidRPr="007578CC" w:rsidRDefault="00D83319" w:rsidP="003D2AF4">
            <w:pPr>
              <w:spacing w:line="276" w:lineRule="auto"/>
              <w:rPr>
                <w:rFonts w:ascii="Tw Cen MT" w:hAnsi="Tw Cen MT"/>
                <w:sz w:val="20"/>
                <w:szCs w:val="20"/>
              </w:rPr>
            </w:pPr>
            <w:r w:rsidRPr="007578CC">
              <w:rPr>
                <w:rFonts w:ascii="Tw Cen MT" w:hAnsi="Tw Cen MT"/>
                <w:sz w:val="20"/>
                <w:szCs w:val="20"/>
              </w:rPr>
              <w:t>Offer prevention for HIV positives</w:t>
            </w:r>
          </w:p>
        </w:tc>
        <w:tc>
          <w:tcPr>
            <w:tcW w:w="4950" w:type="dxa"/>
          </w:tcPr>
          <w:p w:rsidR="00D83319" w:rsidRPr="003D2AF4" w:rsidRDefault="00D83319" w:rsidP="003D2AF4">
            <w:pPr>
              <w:spacing w:line="276" w:lineRule="auto"/>
              <w:rPr>
                <w:rFonts w:ascii="Tw Cen MT" w:hAnsi="Tw Cen MT"/>
                <w:sz w:val="20"/>
                <w:szCs w:val="20"/>
              </w:rPr>
            </w:pPr>
            <w:r w:rsidRPr="003D2AF4">
              <w:rPr>
                <w:rFonts w:ascii="Tw Cen MT" w:hAnsi="Tw Cen MT"/>
                <w:sz w:val="20"/>
                <w:szCs w:val="20"/>
              </w:rPr>
              <w:t>To prevent HIV transmission</w:t>
            </w:r>
            <w:r w:rsidR="002D3B65" w:rsidRPr="003D2AF4">
              <w:rPr>
                <w:rFonts w:ascii="Tw Cen MT" w:hAnsi="Tw Cen MT"/>
                <w:sz w:val="20"/>
                <w:szCs w:val="20"/>
              </w:rPr>
              <w:t xml:space="preserve">, </w:t>
            </w:r>
            <w:r w:rsidRPr="003D2AF4">
              <w:rPr>
                <w:rFonts w:ascii="Tw Cen MT" w:hAnsi="Tw Cen MT"/>
                <w:sz w:val="20"/>
                <w:szCs w:val="20"/>
              </w:rPr>
              <w:t>re-infection</w:t>
            </w:r>
            <w:r w:rsidR="002D3B65" w:rsidRPr="003D2AF4">
              <w:rPr>
                <w:rFonts w:ascii="Tw Cen MT" w:hAnsi="Tw Cen MT"/>
                <w:sz w:val="20"/>
                <w:szCs w:val="20"/>
              </w:rPr>
              <w:t xml:space="preserve">, and </w:t>
            </w:r>
            <w:r w:rsidRPr="003D2AF4">
              <w:rPr>
                <w:rFonts w:ascii="Tw Cen MT" w:hAnsi="Tw Cen MT"/>
                <w:sz w:val="20"/>
                <w:szCs w:val="20"/>
              </w:rPr>
              <w:t>prevent STIs</w:t>
            </w:r>
            <w:r w:rsidR="00BF2216" w:rsidRPr="003D2AF4">
              <w:rPr>
                <w:rFonts w:ascii="Tw Cen MT" w:hAnsi="Tw Cen MT"/>
                <w:sz w:val="20"/>
                <w:szCs w:val="20"/>
              </w:rPr>
              <w:t xml:space="preserve">. Cater for RH needs. </w:t>
            </w:r>
          </w:p>
        </w:tc>
      </w:tr>
      <w:tr w:rsidR="00474422" w:rsidRPr="00B74418" w:rsidTr="00A338F4">
        <w:tc>
          <w:tcPr>
            <w:tcW w:w="5148" w:type="dxa"/>
          </w:tcPr>
          <w:p w:rsidR="00474422" w:rsidRPr="007578CC" w:rsidRDefault="00474422" w:rsidP="003D2AF4">
            <w:pPr>
              <w:spacing w:line="276" w:lineRule="auto"/>
              <w:rPr>
                <w:rFonts w:ascii="Tw Cen MT" w:hAnsi="Tw Cen MT"/>
                <w:sz w:val="20"/>
                <w:szCs w:val="20"/>
              </w:rPr>
            </w:pPr>
            <w:r w:rsidRPr="007578CC">
              <w:rPr>
                <w:rFonts w:ascii="Tw Cen MT" w:hAnsi="Tw Cen MT"/>
                <w:sz w:val="20"/>
                <w:szCs w:val="20"/>
              </w:rPr>
              <w:t xml:space="preserve">Provide CPT </w:t>
            </w:r>
          </w:p>
        </w:tc>
        <w:tc>
          <w:tcPr>
            <w:tcW w:w="4950" w:type="dxa"/>
          </w:tcPr>
          <w:p w:rsidR="00474422" w:rsidRPr="003D2AF4" w:rsidRDefault="00474422" w:rsidP="003D2AF4">
            <w:pPr>
              <w:spacing w:line="276" w:lineRule="auto"/>
              <w:rPr>
                <w:rFonts w:ascii="Tw Cen MT" w:hAnsi="Tw Cen MT"/>
                <w:sz w:val="20"/>
                <w:szCs w:val="20"/>
              </w:rPr>
            </w:pPr>
            <w:r w:rsidRPr="003D2AF4">
              <w:rPr>
                <w:rFonts w:ascii="Tw Cen MT" w:hAnsi="Tw Cen MT"/>
                <w:sz w:val="20"/>
                <w:szCs w:val="20"/>
              </w:rPr>
              <w:t xml:space="preserve">To prevent OIs </w:t>
            </w:r>
          </w:p>
        </w:tc>
      </w:tr>
      <w:tr w:rsidR="00474422" w:rsidRPr="00B74418" w:rsidTr="00A338F4">
        <w:tc>
          <w:tcPr>
            <w:tcW w:w="5148" w:type="dxa"/>
          </w:tcPr>
          <w:p w:rsidR="00474422" w:rsidRPr="007578CC" w:rsidRDefault="00217B67" w:rsidP="003D2AF4">
            <w:pPr>
              <w:spacing w:line="276" w:lineRule="auto"/>
              <w:rPr>
                <w:rFonts w:ascii="Tw Cen MT" w:hAnsi="Tw Cen MT"/>
                <w:sz w:val="20"/>
                <w:szCs w:val="20"/>
              </w:rPr>
            </w:pPr>
            <w:r w:rsidRPr="007578CC">
              <w:rPr>
                <w:rFonts w:ascii="Tw Cen MT" w:hAnsi="Tw Cen MT"/>
                <w:sz w:val="20"/>
                <w:szCs w:val="20"/>
              </w:rPr>
              <w:t>Provide Insecticide treated m</w:t>
            </w:r>
            <w:r w:rsidR="00474422" w:rsidRPr="007578CC">
              <w:rPr>
                <w:rFonts w:ascii="Tw Cen MT" w:hAnsi="Tw Cen MT"/>
                <w:sz w:val="20"/>
                <w:szCs w:val="20"/>
              </w:rPr>
              <w:t xml:space="preserve">osquito nets (ITNs) for malaria prevention  </w:t>
            </w:r>
          </w:p>
        </w:tc>
        <w:tc>
          <w:tcPr>
            <w:tcW w:w="4950" w:type="dxa"/>
          </w:tcPr>
          <w:p w:rsidR="00474422" w:rsidRPr="003D2AF4" w:rsidRDefault="00474422" w:rsidP="003D2AF4">
            <w:pPr>
              <w:spacing w:line="276" w:lineRule="auto"/>
              <w:rPr>
                <w:rFonts w:ascii="Tw Cen MT" w:hAnsi="Tw Cen MT"/>
                <w:sz w:val="20"/>
                <w:szCs w:val="20"/>
              </w:rPr>
            </w:pPr>
            <w:r w:rsidRPr="003D2AF4">
              <w:rPr>
                <w:rFonts w:ascii="Tw Cen MT" w:hAnsi="Tw Cen MT"/>
                <w:sz w:val="20"/>
                <w:szCs w:val="20"/>
              </w:rPr>
              <w:t xml:space="preserve">To prevent malaria </w:t>
            </w:r>
          </w:p>
          <w:p w:rsidR="00474422" w:rsidRPr="003D2AF4" w:rsidRDefault="00474422" w:rsidP="003D2AF4">
            <w:pPr>
              <w:spacing w:line="276" w:lineRule="auto"/>
              <w:rPr>
                <w:rFonts w:ascii="Tw Cen MT" w:hAnsi="Tw Cen MT"/>
                <w:sz w:val="20"/>
                <w:szCs w:val="20"/>
              </w:rPr>
            </w:pPr>
            <w:r w:rsidRPr="003D2AF4">
              <w:rPr>
                <w:rFonts w:ascii="Tw Cen MT" w:hAnsi="Tw Cen MT"/>
                <w:sz w:val="20"/>
                <w:szCs w:val="20"/>
              </w:rPr>
              <w:t xml:space="preserve">Replace once every 24 months </w:t>
            </w:r>
          </w:p>
        </w:tc>
      </w:tr>
      <w:tr w:rsidR="00B74418" w:rsidRPr="00B74418" w:rsidTr="00A338F4">
        <w:tc>
          <w:tcPr>
            <w:tcW w:w="5148" w:type="dxa"/>
          </w:tcPr>
          <w:p w:rsidR="00B74418" w:rsidRPr="007578CC" w:rsidRDefault="00B74418" w:rsidP="003D2AF4">
            <w:pPr>
              <w:spacing w:line="276" w:lineRule="auto"/>
              <w:rPr>
                <w:rFonts w:ascii="Tw Cen MT" w:hAnsi="Tw Cen MT"/>
                <w:sz w:val="20"/>
                <w:szCs w:val="20"/>
              </w:rPr>
            </w:pPr>
            <w:r w:rsidRPr="007578CC">
              <w:rPr>
                <w:rFonts w:ascii="Tw Cen MT" w:hAnsi="Tw Cen MT"/>
                <w:sz w:val="20"/>
                <w:szCs w:val="20"/>
              </w:rPr>
              <w:t xml:space="preserve">Screen for non-communicable disease and other co-morbidities </w:t>
            </w:r>
          </w:p>
        </w:tc>
        <w:tc>
          <w:tcPr>
            <w:tcW w:w="4950" w:type="dxa"/>
          </w:tcPr>
          <w:p w:rsidR="00B74418" w:rsidRPr="003D2AF4" w:rsidRDefault="00B74418" w:rsidP="003D2AF4">
            <w:pPr>
              <w:spacing w:line="276" w:lineRule="auto"/>
              <w:rPr>
                <w:rFonts w:ascii="Tw Cen MT" w:hAnsi="Tw Cen MT"/>
                <w:sz w:val="20"/>
                <w:szCs w:val="20"/>
              </w:rPr>
            </w:pPr>
            <w:r w:rsidRPr="003D2AF4">
              <w:rPr>
                <w:rFonts w:ascii="Tw Cen MT" w:hAnsi="Tw Cen MT"/>
                <w:sz w:val="20"/>
                <w:szCs w:val="20"/>
              </w:rPr>
              <w:t xml:space="preserve">For better management of other comorbidities </w:t>
            </w:r>
          </w:p>
          <w:p w:rsidR="00B74418" w:rsidRPr="003D2AF4" w:rsidRDefault="00B74418" w:rsidP="003D2AF4">
            <w:pPr>
              <w:spacing w:line="276" w:lineRule="auto"/>
              <w:rPr>
                <w:rFonts w:ascii="Tw Cen MT" w:hAnsi="Tw Cen MT"/>
                <w:sz w:val="20"/>
                <w:szCs w:val="20"/>
              </w:rPr>
            </w:pPr>
          </w:p>
        </w:tc>
      </w:tr>
    </w:tbl>
    <w:p w:rsidR="0037631D" w:rsidRDefault="0037631D" w:rsidP="003D2AF4">
      <w:pPr>
        <w:pStyle w:val="Heading3"/>
        <w:numPr>
          <w:ilvl w:val="0"/>
          <w:numId w:val="0"/>
        </w:numPr>
        <w:spacing w:before="0"/>
      </w:pPr>
    </w:p>
    <w:p w:rsidR="00B74418" w:rsidRPr="00BF4469" w:rsidRDefault="00B74418" w:rsidP="003D2AF4">
      <w:pPr>
        <w:pStyle w:val="Heading3"/>
      </w:pPr>
      <w:r w:rsidRPr="00BF4469">
        <w:t xml:space="preserve">Retention </w:t>
      </w:r>
      <w:r w:rsidR="00BF4469" w:rsidRPr="00BF4469">
        <w:t xml:space="preserve">in care </w:t>
      </w:r>
    </w:p>
    <w:p w:rsidR="00F27F1E" w:rsidRDefault="00B74418" w:rsidP="00473074">
      <w:pPr>
        <w:pStyle w:val="ListParagraph"/>
        <w:numPr>
          <w:ilvl w:val="0"/>
          <w:numId w:val="148"/>
        </w:numPr>
        <w:spacing w:after="0"/>
        <w:rPr>
          <w:rFonts w:ascii="Georgia" w:hAnsi="Georgia"/>
        </w:rPr>
      </w:pPr>
      <w:r w:rsidRPr="00B74418">
        <w:rPr>
          <w:rFonts w:ascii="Georgia" w:hAnsi="Georgia"/>
        </w:rPr>
        <w:t xml:space="preserve">Defined as a situation whereby a patient has attended </w:t>
      </w:r>
      <w:r w:rsidR="00C0142F">
        <w:rPr>
          <w:rFonts w:ascii="Georgia" w:hAnsi="Georgia"/>
        </w:rPr>
        <w:t xml:space="preserve">the </w:t>
      </w:r>
      <w:r w:rsidRPr="00B74418">
        <w:rPr>
          <w:rFonts w:ascii="Georgia" w:hAnsi="Georgia"/>
        </w:rPr>
        <w:t>health</w:t>
      </w:r>
      <w:r w:rsidR="00C0142F">
        <w:rPr>
          <w:rFonts w:ascii="Georgia" w:hAnsi="Georgia"/>
        </w:rPr>
        <w:t xml:space="preserve"> </w:t>
      </w:r>
      <w:r w:rsidRPr="00B74418">
        <w:rPr>
          <w:rFonts w:ascii="Georgia" w:hAnsi="Georgia"/>
        </w:rPr>
        <w:t xml:space="preserve">care clinic within the </w:t>
      </w:r>
      <w:r w:rsidR="005B4320">
        <w:rPr>
          <w:rFonts w:ascii="Georgia" w:hAnsi="Georgia"/>
        </w:rPr>
        <w:t xml:space="preserve">last </w:t>
      </w:r>
      <w:r w:rsidRPr="00B74418">
        <w:rPr>
          <w:rFonts w:ascii="Georgia" w:hAnsi="Georgia"/>
        </w:rPr>
        <w:t>90 days—for medicine collection, laboratory testing, and/or clinical review—and is not documented as having transferred</w:t>
      </w:r>
      <w:r w:rsidRPr="00B74418">
        <w:rPr>
          <w:rFonts w:ascii="Cambria Math" w:hAnsi="Cambria Math" w:cs="Cambria Math"/>
        </w:rPr>
        <w:t>‐</w:t>
      </w:r>
      <w:r w:rsidRPr="00B74418">
        <w:rPr>
          <w:rFonts w:ascii="Georgia" w:hAnsi="Georgia"/>
        </w:rPr>
        <w:t>out, died, or stopped treatment.</w:t>
      </w:r>
    </w:p>
    <w:p w:rsidR="00A21A04" w:rsidRDefault="00A21A04" w:rsidP="00A21A04">
      <w:pPr>
        <w:pStyle w:val="ListParagraph"/>
        <w:ind w:left="360"/>
        <w:rPr>
          <w:rFonts w:ascii="Georgia" w:hAnsi="Georgia"/>
          <w:i/>
        </w:rPr>
      </w:pPr>
    </w:p>
    <w:p w:rsidR="00BF4469" w:rsidRPr="00A21A04" w:rsidRDefault="00BF4469" w:rsidP="00473074">
      <w:pPr>
        <w:pStyle w:val="ListParagraph"/>
        <w:numPr>
          <w:ilvl w:val="0"/>
          <w:numId w:val="148"/>
        </w:numPr>
        <w:rPr>
          <w:rFonts w:ascii="Georgia" w:hAnsi="Georgia"/>
          <w:i/>
        </w:rPr>
      </w:pPr>
      <w:r w:rsidRPr="00A21A04">
        <w:rPr>
          <w:rFonts w:ascii="Georgia" w:hAnsi="Georgia"/>
          <w:i/>
        </w:rPr>
        <w:t xml:space="preserve">Key barriers to retention include: </w:t>
      </w:r>
    </w:p>
    <w:p w:rsidR="00F27F1E" w:rsidRPr="00F27F1E" w:rsidRDefault="00F27F1E" w:rsidP="00473074">
      <w:pPr>
        <w:pStyle w:val="ListParagraph"/>
        <w:numPr>
          <w:ilvl w:val="1"/>
          <w:numId w:val="148"/>
        </w:numPr>
        <w:rPr>
          <w:rFonts w:ascii="Georgia" w:hAnsi="Georgia"/>
        </w:rPr>
      </w:pPr>
      <w:r w:rsidRPr="00F27F1E">
        <w:rPr>
          <w:rFonts w:ascii="Georgia" w:hAnsi="Georgia"/>
        </w:rPr>
        <w:t>Poor understanding of why it is important to enroll &amp; remain in care</w:t>
      </w:r>
    </w:p>
    <w:p w:rsidR="00F27F1E" w:rsidRPr="00F27F1E" w:rsidRDefault="00A21A04" w:rsidP="00473074">
      <w:pPr>
        <w:pStyle w:val="ListParagraph"/>
        <w:numPr>
          <w:ilvl w:val="1"/>
          <w:numId w:val="148"/>
        </w:numPr>
        <w:rPr>
          <w:rFonts w:ascii="Georgia" w:hAnsi="Georgia"/>
        </w:rPr>
      </w:pPr>
      <w:r>
        <w:rPr>
          <w:rFonts w:ascii="Georgia" w:hAnsi="Georgia"/>
        </w:rPr>
        <w:t>Long distance to the c</w:t>
      </w:r>
      <w:r w:rsidR="00F27F1E" w:rsidRPr="00F27F1E">
        <w:rPr>
          <w:rFonts w:ascii="Georgia" w:hAnsi="Georgia"/>
        </w:rPr>
        <w:t xml:space="preserve">linic &amp; </w:t>
      </w:r>
      <w:r>
        <w:rPr>
          <w:rFonts w:ascii="Georgia" w:hAnsi="Georgia"/>
        </w:rPr>
        <w:t>lack of t</w:t>
      </w:r>
      <w:r w:rsidR="00F27F1E" w:rsidRPr="00F27F1E">
        <w:rPr>
          <w:rFonts w:ascii="Georgia" w:hAnsi="Georgia"/>
        </w:rPr>
        <w:t xml:space="preserve">ransportation  </w:t>
      </w:r>
      <w:r>
        <w:rPr>
          <w:rFonts w:ascii="Georgia" w:hAnsi="Georgia"/>
        </w:rPr>
        <w:t>f</w:t>
      </w:r>
      <w:r w:rsidR="00F27F1E" w:rsidRPr="00F27F1E">
        <w:rPr>
          <w:rFonts w:ascii="Georgia" w:hAnsi="Georgia"/>
        </w:rPr>
        <w:t>unds</w:t>
      </w:r>
    </w:p>
    <w:p w:rsidR="00F27F1E" w:rsidRPr="00F27F1E" w:rsidRDefault="005B4320" w:rsidP="00473074">
      <w:pPr>
        <w:pStyle w:val="ListParagraph"/>
        <w:numPr>
          <w:ilvl w:val="1"/>
          <w:numId w:val="148"/>
        </w:numPr>
        <w:rPr>
          <w:rFonts w:ascii="Georgia" w:hAnsi="Georgia"/>
        </w:rPr>
      </w:pPr>
      <w:r>
        <w:rPr>
          <w:rFonts w:ascii="Georgia" w:hAnsi="Georgia"/>
        </w:rPr>
        <w:t>Fear of disclosure &amp; s</w:t>
      </w:r>
      <w:r w:rsidR="00F27F1E" w:rsidRPr="00F27F1E">
        <w:rPr>
          <w:rFonts w:ascii="Georgia" w:hAnsi="Georgia"/>
        </w:rPr>
        <w:t>tigma</w:t>
      </w:r>
    </w:p>
    <w:p w:rsidR="00F27F1E" w:rsidRDefault="00F27F1E" w:rsidP="00473074">
      <w:pPr>
        <w:pStyle w:val="ListParagraph"/>
        <w:numPr>
          <w:ilvl w:val="1"/>
          <w:numId w:val="148"/>
        </w:numPr>
        <w:rPr>
          <w:rFonts w:ascii="Georgia" w:hAnsi="Georgia"/>
        </w:rPr>
      </w:pPr>
      <w:r w:rsidRPr="00F27F1E">
        <w:rPr>
          <w:rFonts w:ascii="Georgia" w:hAnsi="Georgia"/>
        </w:rPr>
        <w:t>Poverty</w:t>
      </w:r>
    </w:p>
    <w:p w:rsidR="00F27F1E" w:rsidRPr="00F27F1E" w:rsidRDefault="00F27F1E" w:rsidP="00473074">
      <w:pPr>
        <w:pStyle w:val="ListParagraph"/>
        <w:numPr>
          <w:ilvl w:val="1"/>
          <w:numId w:val="148"/>
        </w:numPr>
        <w:rPr>
          <w:rFonts w:ascii="Georgia" w:hAnsi="Georgia"/>
        </w:rPr>
      </w:pPr>
      <w:r w:rsidRPr="00F27F1E">
        <w:rPr>
          <w:rFonts w:ascii="Georgia" w:hAnsi="Georgia"/>
        </w:rPr>
        <w:t>Lack of customer</w:t>
      </w:r>
      <w:r w:rsidR="00A21A04">
        <w:rPr>
          <w:rFonts w:ascii="Georgia" w:hAnsi="Georgia"/>
        </w:rPr>
        <w:t>-</w:t>
      </w:r>
      <w:r w:rsidRPr="00F27F1E">
        <w:rPr>
          <w:rFonts w:ascii="Georgia" w:hAnsi="Georgia"/>
        </w:rPr>
        <w:t>friendly services at receiving facilities</w:t>
      </w:r>
    </w:p>
    <w:p w:rsidR="00A21A04" w:rsidRDefault="00A21A04" w:rsidP="00A21A04">
      <w:pPr>
        <w:pStyle w:val="ListParagraph"/>
        <w:ind w:left="360"/>
        <w:rPr>
          <w:rFonts w:ascii="Georgia" w:hAnsi="Georgia"/>
          <w:i/>
        </w:rPr>
      </w:pPr>
    </w:p>
    <w:p w:rsidR="00F27F1E" w:rsidRPr="00A21A04" w:rsidRDefault="00F27F1E" w:rsidP="00473074">
      <w:pPr>
        <w:pStyle w:val="ListParagraph"/>
        <w:numPr>
          <w:ilvl w:val="0"/>
          <w:numId w:val="148"/>
        </w:numPr>
        <w:rPr>
          <w:rFonts w:ascii="Georgia" w:hAnsi="Georgia"/>
          <w:i/>
        </w:rPr>
      </w:pPr>
      <w:r w:rsidRPr="00A21A04">
        <w:rPr>
          <w:rFonts w:ascii="Georgia" w:hAnsi="Georgia"/>
          <w:i/>
        </w:rPr>
        <w:t xml:space="preserve">To enhance retention in care; </w:t>
      </w:r>
    </w:p>
    <w:p w:rsidR="00BF4469" w:rsidRDefault="00BF4469" w:rsidP="00473074">
      <w:pPr>
        <w:pStyle w:val="ListParagraph"/>
        <w:numPr>
          <w:ilvl w:val="1"/>
          <w:numId w:val="148"/>
        </w:numPr>
        <w:rPr>
          <w:rFonts w:ascii="Georgia" w:hAnsi="Georgia"/>
        </w:rPr>
      </w:pPr>
      <w:r>
        <w:rPr>
          <w:rFonts w:ascii="Georgia" w:hAnsi="Georgia"/>
        </w:rPr>
        <w:t>E</w:t>
      </w:r>
      <w:r w:rsidR="00F27F1E">
        <w:rPr>
          <w:rFonts w:ascii="Georgia" w:hAnsi="Georgia"/>
        </w:rPr>
        <w:t xml:space="preserve">nsure proper registration with contact information </w:t>
      </w:r>
      <w:r>
        <w:rPr>
          <w:rFonts w:ascii="Georgia" w:hAnsi="Georgia"/>
        </w:rPr>
        <w:t>– telephone</w:t>
      </w:r>
      <w:r w:rsidR="00C0142F">
        <w:rPr>
          <w:rFonts w:ascii="Georgia" w:hAnsi="Georgia"/>
        </w:rPr>
        <w:t xml:space="preserve"> number</w:t>
      </w:r>
      <w:r>
        <w:rPr>
          <w:rFonts w:ascii="Georgia" w:hAnsi="Georgia"/>
        </w:rPr>
        <w:t>, home address</w:t>
      </w:r>
    </w:p>
    <w:p w:rsidR="00BF4469" w:rsidRPr="00BF4469" w:rsidRDefault="00BF4469" w:rsidP="00473074">
      <w:pPr>
        <w:pStyle w:val="ListParagraph"/>
        <w:numPr>
          <w:ilvl w:val="1"/>
          <w:numId w:val="148"/>
        </w:numPr>
        <w:rPr>
          <w:rFonts w:ascii="Georgia" w:hAnsi="Georgia"/>
        </w:rPr>
      </w:pPr>
      <w:r w:rsidRPr="00BF4469">
        <w:rPr>
          <w:rFonts w:ascii="Georgia" w:hAnsi="Georgia"/>
        </w:rPr>
        <w:t>G</w:t>
      </w:r>
      <w:r w:rsidR="00F27F1E" w:rsidRPr="00BF4469">
        <w:rPr>
          <w:rFonts w:ascii="Georgia" w:hAnsi="Georgia"/>
        </w:rPr>
        <w:t xml:space="preserve">ive </w:t>
      </w:r>
      <w:r w:rsidR="00A338F4">
        <w:rPr>
          <w:rFonts w:ascii="Georgia" w:hAnsi="Georgia"/>
        </w:rPr>
        <w:t xml:space="preserve">clients/patients </w:t>
      </w:r>
      <w:r w:rsidR="00F27F1E" w:rsidRPr="00BF4469">
        <w:rPr>
          <w:rFonts w:ascii="Georgia" w:hAnsi="Georgia"/>
        </w:rPr>
        <w:t>appointment</w:t>
      </w:r>
      <w:r w:rsidRPr="00BF4469">
        <w:rPr>
          <w:rFonts w:ascii="Georgia" w:hAnsi="Georgia"/>
        </w:rPr>
        <w:t xml:space="preserve">s and </w:t>
      </w:r>
      <w:r>
        <w:rPr>
          <w:rFonts w:ascii="Georgia" w:hAnsi="Georgia"/>
        </w:rPr>
        <w:t>r</w:t>
      </w:r>
      <w:r w:rsidRPr="00BF4469">
        <w:rPr>
          <w:rFonts w:ascii="Georgia" w:hAnsi="Georgia"/>
        </w:rPr>
        <w:t xml:space="preserve">ecord in register </w:t>
      </w:r>
    </w:p>
    <w:p w:rsidR="00F27F1E" w:rsidRDefault="00BF4469" w:rsidP="00473074">
      <w:pPr>
        <w:pStyle w:val="ListParagraph"/>
        <w:numPr>
          <w:ilvl w:val="1"/>
          <w:numId w:val="148"/>
        </w:numPr>
        <w:rPr>
          <w:rFonts w:ascii="Georgia" w:hAnsi="Georgia"/>
        </w:rPr>
      </w:pPr>
      <w:r>
        <w:rPr>
          <w:rFonts w:ascii="Georgia" w:hAnsi="Georgia"/>
        </w:rPr>
        <w:t>C</w:t>
      </w:r>
      <w:r w:rsidR="00F27F1E">
        <w:rPr>
          <w:rFonts w:ascii="Georgia" w:hAnsi="Georgia"/>
        </w:rPr>
        <w:t xml:space="preserve">ounsel clients </w:t>
      </w:r>
      <w:r>
        <w:rPr>
          <w:rFonts w:ascii="Georgia" w:hAnsi="Georgia"/>
        </w:rPr>
        <w:t xml:space="preserve">on disclosure, stigma, </w:t>
      </w:r>
      <w:r w:rsidR="00323B3E">
        <w:rPr>
          <w:rFonts w:ascii="Georgia" w:hAnsi="Georgia"/>
        </w:rPr>
        <w:t>etc.</w:t>
      </w:r>
      <w:r>
        <w:rPr>
          <w:rFonts w:ascii="Georgia" w:hAnsi="Georgia"/>
        </w:rPr>
        <w:t xml:space="preserve"> </w:t>
      </w:r>
    </w:p>
    <w:p w:rsidR="00F27F1E" w:rsidRPr="00BF4469" w:rsidRDefault="00BF4469" w:rsidP="00473074">
      <w:pPr>
        <w:pStyle w:val="ListParagraph"/>
        <w:numPr>
          <w:ilvl w:val="1"/>
          <w:numId w:val="148"/>
        </w:numPr>
        <w:rPr>
          <w:rFonts w:ascii="Georgia" w:hAnsi="Georgia"/>
        </w:rPr>
      </w:pPr>
      <w:r w:rsidRPr="00BF4469">
        <w:rPr>
          <w:rFonts w:ascii="Georgia" w:hAnsi="Georgia"/>
        </w:rPr>
        <w:t>P</w:t>
      </w:r>
      <w:r w:rsidR="00F27F1E" w:rsidRPr="00BF4469">
        <w:rPr>
          <w:rFonts w:ascii="Georgia" w:hAnsi="Georgia"/>
        </w:rPr>
        <w:t xml:space="preserve">rovide </w:t>
      </w:r>
      <w:r>
        <w:rPr>
          <w:rFonts w:ascii="Georgia" w:hAnsi="Georgia"/>
        </w:rPr>
        <w:t xml:space="preserve">medical </w:t>
      </w:r>
      <w:r w:rsidR="00F27F1E" w:rsidRPr="00BF4469">
        <w:rPr>
          <w:rFonts w:ascii="Georgia" w:hAnsi="Georgia"/>
        </w:rPr>
        <w:t xml:space="preserve">care as needed  </w:t>
      </w:r>
      <w:r w:rsidRPr="00BF4469">
        <w:rPr>
          <w:rFonts w:ascii="Georgia" w:hAnsi="Georgia"/>
        </w:rPr>
        <w:t xml:space="preserve">including timely delivery </w:t>
      </w:r>
      <w:r>
        <w:rPr>
          <w:rFonts w:ascii="Georgia" w:hAnsi="Georgia"/>
        </w:rPr>
        <w:t xml:space="preserve">of  lab results or on-site testing </w:t>
      </w:r>
    </w:p>
    <w:p w:rsidR="00BF4469" w:rsidRDefault="00C0142F" w:rsidP="00473074">
      <w:pPr>
        <w:pStyle w:val="ListParagraph"/>
        <w:numPr>
          <w:ilvl w:val="1"/>
          <w:numId w:val="148"/>
        </w:numPr>
        <w:rPr>
          <w:rFonts w:ascii="Georgia" w:hAnsi="Georgia"/>
        </w:rPr>
      </w:pPr>
      <w:r>
        <w:rPr>
          <w:rFonts w:ascii="Georgia" w:hAnsi="Georgia"/>
        </w:rPr>
        <w:t>Trace p</w:t>
      </w:r>
      <w:r w:rsidR="00F27F1E">
        <w:rPr>
          <w:rFonts w:ascii="Georgia" w:hAnsi="Georgia"/>
        </w:rPr>
        <w:t>atient</w:t>
      </w:r>
      <w:r>
        <w:rPr>
          <w:rFonts w:ascii="Georgia" w:hAnsi="Georgia"/>
        </w:rPr>
        <w:t>s</w:t>
      </w:r>
      <w:r w:rsidR="00F27F1E">
        <w:rPr>
          <w:rFonts w:ascii="Georgia" w:hAnsi="Georgia"/>
        </w:rPr>
        <w:t xml:space="preserve"> </w:t>
      </w:r>
      <w:r>
        <w:rPr>
          <w:rFonts w:ascii="Georgia" w:hAnsi="Georgia"/>
        </w:rPr>
        <w:t xml:space="preserve">that have </w:t>
      </w:r>
      <w:r w:rsidR="00F27F1E">
        <w:rPr>
          <w:rFonts w:ascii="Georgia" w:hAnsi="Georgia"/>
        </w:rPr>
        <w:t>miss</w:t>
      </w:r>
      <w:r>
        <w:rPr>
          <w:rFonts w:ascii="Georgia" w:hAnsi="Georgia"/>
        </w:rPr>
        <w:t xml:space="preserve">ed </w:t>
      </w:r>
      <w:r w:rsidR="00F27F1E">
        <w:rPr>
          <w:rFonts w:ascii="Georgia" w:hAnsi="Georgia"/>
        </w:rPr>
        <w:t>appointments, default</w:t>
      </w:r>
      <w:r>
        <w:rPr>
          <w:rFonts w:ascii="Georgia" w:hAnsi="Georgia"/>
        </w:rPr>
        <w:t xml:space="preserve">ed, or are </w:t>
      </w:r>
      <w:r w:rsidR="00F27F1E">
        <w:rPr>
          <w:rFonts w:ascii="Georgia" w:hAnsi="Georgia"/>
        </w:rPr>
        <w:t>lost to follow-up</w:t>
      </w:r>
      <w:r w:rsidR="00A21A04">
        <w:rPr>
          <w:rFonts w:ascii="Georgia" w:hAnsi="Georgia"/>
        </w:rPr>
        <w:t xml:space="preserve">. </w:t>
      </w:r>
      <w:r w:rsidR="00F27F1E">
        <w:rPr>
          <w:rFonts w:ascii="Georgia" w:hAnsi="Georgia"/>
        </w:rPr>
        <w:t xml:space="preserve"> </w:t>
      </w:r>
    </w:p>
    <w:p w:rsidR="00BF4469" w:rsidRDefault="00C0142F" w:rsidP="00473074">
      <w:pPr>
        <w:pStyle w:val="ListParagraph"/>
        <w:numPr>
          <w:ilvl w:val="1"/>
          <w:numId w:val="148"/>
        </w:numPr>
        <w:rPr>
          <w:rFonts w:ascii="Georgia" w:hAnsi="Georgia"/>
        </w:rPr>
      </w:pPr>
      <w:r>
        <w:rPr>
          <w:rFonts w:ascii="Georgia" w:hAnsi="Georgia"/>
        </w:rPr>
        <w:t>L</w:t>
      </w:r>
      <w:r w:rsidR="00A21A04">
        <w:rPr>
          <w:rFonts w:ascii="Georgia" w:hAnsi="Georgia"/>
        </w:rPr>
        <w:t xml:space="preserve">ink </w:t>
      </w:r>
      <w:r>
        <w:rPr>
          <w:rFonts w:ascii="Georgia" w:hAnsi="Georgia"/>
        </w:rPr>
        <w:t>clients in care to peer</w:t>
      </w:r>
      <w:r w:rsidR="00BF4469">
        <w:rPr>
          <w:rFonts w:ascii="Georgia" w:hAnsi="Georgia"/>
        </w:rPr>
        <w:t xml:space="preserve"> support groups for education and support </w:t>
      </w:r>
    </w:p>
    <w:p w:rsidR="00BF4469" w:rsidRDefault="00323B3E" w:rsidP="00473074">
      <w:pPr>
        <w:pStyle w:val="ListParagraph"/>
        <w:numPr>
          <w:ilvl w:val="1"/>
          <w:numId w:val="148"/>
        </w:numPr>
        <w:rPr>
          <w:rFonts w:ascii="Georgia" w:hAnsi="Georgia"/>
        </w:rPr>
      </w:pPr>
      <w:r>
        <w:rPr>
          <w:rFonts w:ascii="Georgia" w:hAnsi="Georgia"/>
        </w:rPr>
        <w:t>Decentralize</w:t>
      </w:r>
      <w:r w:rsidR="00BF4469">
        <w:rPr>
          <w:rFonts w:ascii="Georgia" w:hAnsi="Georgia"/>
        </w:rPr>
        <w:t xml:space="preserve"> services </w:t>
      </w:r>
      <w:r>
        <w:rPr>
          <w:rFonts w:ascii="Georgia" w:hAnsi="Georgia"/>
        </w:rPr>
        <w:t xml:space="preserve">to </w:t>
      </w:r>
      <w:r w:rsidR="00C0142F">
        <w:rPr>
          <w:rFonts w:ascii="Georgia" w:hAnsi="Georgia"/>
        </w:rPr>
        <w:t>help improv</w:t>
      </w:r>
      <w:r>
        <w:rPr>
          <w:rFonts w:ascii="Georgia" w:hAnsi="Georgia"/>
        </w:rPr>
        <w:t xml:space="preserve">e </w:t>
      </w:r>
      <w:r w:rsidR="00A21A04">
        <w:rPr>
          <w:rFonts w:ascii="Georgia" w:hAnsi="Georgia"/>
        </w:rPr>
        <w:t xml:space="preserve">access and </w:t>
      </w:r>
      <w:r>
        <w:rPr>
          <w:rFonts w:ascii="Georgia" w:hAnsi="Georgia"/>
        </w:rPr>
        <w:t xml:space="preserve">to </w:t>
      </w:r>
      <w:r w:rsidR="00A21A04">
        <w:rPr>
          <w:rFonts w:ascii="Georgia" w:hAnsi="Georgia"/>
        </w:rPr>
        <w:t xml:space="preserve">minimize transport costs </w:t>
      </w:r>
    </w:p>
    <w:p w:rsidR="00791AD2" w:rsidRPr="00791AD2" w:rsidRDefault="00791AD2" w:rsidP="001C2F8B">
      <w:pPr>
        <w:pStyle w:val="Heading1"/>
      </w:pPr>
      <w:bookmarkStart w:id="73" w:name="_Toc372738546"/>
      <w:bookmarkStart w:id="74" w:name="_Toc381715017"/>
      <w:bookmarkStart w:id="75" w:name="_Toc372738548"/>
      <w:bookmarkEnd w:id="69"/>
      <w:bookmarkEnd w:id="70"/>
      <w:bookmarkEnd w:id="71"/>
      <w:r w:rsidRPr="00791AD2">
        <w:lastRenderedPageBreak/>
        <w:t>Antiretroviral Therapy</w:t>
      </w:r>
      <w:bookmarkEnd w:id="73"/>
      <w:bookmarkEnd w:id="74"/>
      <w:r w:rsidRPr="00791AD2">
        <w:t xml:space="preserve"> </w:t>
      </w:r>
    </w:p>
    <w:p w:rsidR="00EC23C5" w:rsidRDefault="00791AD2" w:rsidP="008B75E8">
      <w:pPr>
        <w:spacing w:before="240" w:after="0" w:line="276" w:lineRule="auto"/>
        <w:jc w:val="both"/>
        <w:rPr>
          <w:rFonts w:ascii="Georgia" w:hAnsi="Georgia"/>
        </w:rPr>
      </w:pPr>
      <w:r w:rsidRPr="00296553">
        <w:rPr>
          <w:rFonts w:ascii="Georgia" w:hAnsi="Georgia"/>
        </w:rPr>
        <w:t xml:space="preserve">Antiretroviral Therapy (ART) is associated with clinical and HIV prevention benefits, improving survival and reducing the incidence of HIV infection at the community level.  </w:t>
      </w:r>
      <w:r w:rsidR="006C7CFA">
        <w:rPr>
          <w:rFonts w:ascii="Georgia" w:hAnsi="Georgia"/>
        </w:rPr>
        <w:t xml:space="preserve">ART helps preserve the </w:t>
      </w:r>
      <w:r w:rsidR="009449B0">
        <w:rPr>
          <w:rFonts w:ascii="Georgia" w:hAnsi="Georgia"/>
        </w:rPr>
        <w:t>immune</w:t>
      </w:r>
      <w:r w:rsidR="006C7CFA">
        <w:rPr>
          <w:rFonts w:ascii="Georgia" w:hAnsi="Georgia"/>
        </w:rPr>
        <w:t xml:space="preserve"> system of PLHIV</w:t>
      </w:r>
      <w:r w:rsidR="009449B0">
        <w:rPr>
          <w:rFonts w:ascii="Georgia" w:hAnsi="Georgia"/>
        </w:rPr>
        <w:t xml:space="preserve">, </w:t>
      </w:r>
      <w:r w:rsidR="006C7CFA">
        <w:rPr>
          <w:rFonts w:ascii="Georgia" w:hAnsi="Georgia"/>
        </w:rPr>
        <w:t>reduces the risk of OIs, restores growth</w:t>
      </w:r>
      <w:r w:rsidR="00A338F4">
        <w:rPr>
          <w:rFonts w:ascii="Georgia" w:hAnsi="Georgia"/>
        </w:rPr>
        <w:t xml:space="preserve"> (especially in children)</w:t>
      </w:r>
      <w:r w:rsidR="006C7CFA">
        <w:rPr>
          <w:rFonts w:ascii="Georgia" w:hAnsi="Georgia"/>
        </w:rPr>
        <w:t xml:space="preserve">, </w:t>
      </w:r>
      <w:r w:rsidR="009449B0">
        <w:rPr>
          <w:rFonts w:ascii="Georgia" w:hAnsi="Georgia"/>
        </w:rPr>
        <w:t>and improves</w:t>
      </w:r>
      <w:r w:rsidR="006C7CFA">
        <w:rPr>
          <w:rFonts w:ascii="Georgia" w:hAnsi="Georgia"/>
        </w:rPr>
        <w:t xml:space="preserve"> mental functioning and overall quality of life. </w:t>
      </w:r>
    </w:p>
    <w:p w:rsidR="00EC23C5" w:rsidRDefault="00EC23C5" w:rsidP="00221F8E">
      <w:pPr>
        <w:pStyle w:val="ListParagraph"/>
        <w:numPr>
          <w:ilvl w:val="0"/>
          <w:numId w:val="168"/>
        </w:numPr>
        <w:spacing w:after="0" w:line="276" w:lineRule="auto"/>
        <w:rPr>
          <w:rFonts w:ascii="Georgia" w:hAnsi="Georgia"/>
        </w:rPr>
      </w:pPr>
      <w:r w:rsidRPr="00EC23C5">
        <w:rPr>
          <w:rFonts w:ascii="Georgia" w:hAnsi="Georgia"/>
        </w:rPr>
        <w:t xml:space="preserve">ART may be initiated in the ART clinic, in </w:t>
      </w:r>
      <w:r w:rsidR="00E95051">
        <w:rPr>
          <w:rFonts w:ascii="Georgia" w:hAnsi="Georgia"/>
        </w:rPr>
        <w:t>MNCH settings (</w:t>
      </w:r>
      <w:r w:rsidRPr="00EC23C5">
        <w:rPr>
          <w:rFonts w:ascii="Georgia" w:hAnsi="Georgia"/>
        </w:rPr>
        <w:t>ANC</w:t>
      </w:r>
      <w:r w:rsidR="00E95051">
        <w:rPr>
          <w:rFonts w:ascii="Georgia" w:hAnsi="Georgia"/>
        </w:rPr>
        <w:t xml:space="preserve">, maternity, PNC), </w:t>
      </w:r>
      <w:r w:rsidRPr="00EC23C5">
        <w:rPr>
          <w:rFonts w:ascii="Georgia" w:hAnsi="Georgia"/>
        </w:rPr>
        <w:t>in the TB clinic, or while a patient is hospitalized (in-patient</w:t>
      </w:r>
      <w:r w:rsidR="00CC7AE0">
        <w:rPr>
          <w:rFonts w:ascii="Georgia" w:hAnsi="Georgia"/>
        </w:rPr>
        <w:t>)</w:t>
      </w:r>
      <w:r w:rsidRPr="00EC23C5">
        <w:rPr>
          <w:rFonts w:ascii="Georgia" w:hAnsi="Georgia"/>
        </w:rPr>
        <w:t xml:space="preserve">. </w:t>
      </w:r>
    </w:p>
    <w:p w:rsidR="008B75E8" w:rsidRPr="00EE4695" w:rsidRDefault="009D52A6" w:rsidP="00221F8E">
      <w:pPr>
        <w:pStyle w:val="ListParagraph"/>
        <w:numPr>
          <w:ilvl w:val="0"/>
          <w:numId w:val="168"/>
        </w:numPr>
        <w:spacing w:before="240" w:after="200" w:line="276" w:lineRule="auto"/>
        <w:jc w:val="both"/>
        <w:rPr>
          <w:rFonts w:ascii="Georgia" w:hAnsi="Georgia"/>
        </w:rPr>
      </w:pPr>
      <w:r w:rsidRPr="001F31D5">
        <w:rPr>
          <w:rFonts w:ascii="Georgia" w:hAnsi="Georgia"/>
        </w:rPr>
        <w:t xml:space="preserve">Initiation of </w:t>
      </w:r>
      <w:r w:rsidR="0012056A" w:rsidRPr="001F31D5">
        <w:rPr>
          <w:rFonts w:ascii="Georgia" w:hAnsi="Georgia"/>
        </w:rPr>
        <w:t xml:space="preserve">ART can be </w:t>
      </w:r>
      <w:r w:rsidRPr="001F31D5">
        <w:rPr>
          <w:rFonts w:ascii="Georgia" w:hAnsi="Georgia"/>
        </w:rPr>
        <w:t xml:space="preserve">done </w:t>
      </w:r>
      <w:r w:rsidR="0012056A" w:rsidRPr="001F31D5">
        <w:rPr>
          <w:rFonts w:ascii="Georgia" w:hAnsi="Georgia"/>
        </w:rPr>
        <w:t xml:space="preserve">at </w:t>
      </w:r>
      <w:r w:rsidR="00A338F4">
        <w:rPr>
          <w:rFonts w:ascii="Georgia" w:hAnsi="Georgia"/>
        </w:rPr>
        <w:t xml:space="preserve">ART accredited health </w:t>
      </w:r>
      <w:r w:rsidR="001F31D5" w:rsidRPr="001F31D5">
        <w:rPr>
          <w:rFonts w:ascii="Georgia" w:hAnsi="Georgia"/>
        </w:rPr>
        <w:t xml:space="preserve">facilities </w:t>
      </w:r>
      <w:r w:rsidR="0012056A" w:rsidRPr="001F31D5">
        <w:rPr>
          <w:rFonts w:ascii="Georgia" w:hAnsi="Georgia"/>
        </w:rPr>
        <w:t>by medical officers, clinical officers</w:t>
      </w:r>
      <w:r w:rsidR="00CC7AE0" w:rsidRPr="001F31D5">
        <w:rPr>
          <w:rFonts w:ascii="Georgia" w:hAnsi="Georgia"/>
        </w:rPr>
        <w:t>, or midwive</w:t>
      </w:r>
      <w:r w:rsidR="00A338F4">
        <w:rPr>
          <w:rFonts w:ascii="Georgia" w:hAnsi="Georgia"/>
        </w:rPr>
        <w:t xml:space="preserve">s trained in ART services provision. </w:t>
      </w:r>
      <w:r w:rsidR="00CC7AE0" w:rsidRPr="001F31D5">
        <w:rPr>
          <w:rFonts w:ascii="Georgia" w:hAnsi="Georgia"/>
        </w:rPr>
        <w:t xml:space="preserve">Follow-up of ART clients </w:t>
      </w:r>
      <w:r w:rsidR="001F31D5">
        <w:rPr>
          <w:rFonts w:ascii="Georgia" w:hAnsi="Georgia"/>
        </w:rPr>
        <w:t xml:space="preserve">may be done at lower level facilities and </w:t>
      </w:r>
      <w:r w:rsidR="00310D3B">
        <w:rPr>
          <w:rFonts w:ascii="Georgia" w:hAnsi="Georgia"/>
        </w:rPr>
        <w:t xml:space="preserve">at </w:t>
      </w:r>
      <w:r w:rsidR="001F31D5">
        <w:rPr>
          <w:rFonts w:ascii="Georgia" w:hAnsi="Georgia"/>
        </w:rPr>
        <w:t xml:space="preserve">community level. </w:t>
      </w:r>
      <w:r w:rsidR="00A338F4">
        <w:rPr>
          <w:rFonts w:ascii="Georgia" w:hAnsi="Georgia"/>
        </w:rPr>
        <w:t xml:space="preserve">Refer to </w:t>
      </w:r>
      <w:hyperlink w:anchor="_Antiretroviral_therapy_for" w:history="1">
        <w:r w:rsidR="007578CC" w:rsidRPr="007578CC">
          <w:rPr>
            <w:rStyle w:val="Hyperlink"/>
            <w:rFonts w:ascii="Georgia" w:hAnsi="Georgia"/>
          </w:rPr>
          <w:t>5.3.4</w:t>
        </w:r>
      </w:hyperlink>
      <w:r w:rsidR="007578CC">
        <w:rPr>
          <w:rFonts w:ascii="Georgia" w:hAnsi="Georgia"/>
        </w:rPr>
        <w:t xml:space="preserve"> </w:t>
      </w:r>
      <w:r w:rsidR="00A338F4">
        <w:rPr>
          <w:rFonts w:ascii="Georgia" w:hAnsi="Georgia"/>
        </w:rPr>
        <w:t xml:space="preserve">for </w:t>
      </w:r>
      <w:r w:rsidR="008B63D0">
        <w:rPr>
          <w:rFonts w:ascii="Georgia" w:hAnsi="Georgia"/>
        </w:rPr>
        <w:t xml:space="preserve">ART </w:t>
      </w:r>
      <w:r w:rsidR="00A338F4">
        <w:rPr>
          <w:rFonts w:ascii="Georgia" w:hAnsi="Georgia"/>
        </w:rPr>
        <w:t xml:space="preserve">in </w:t>
      </w:r>
      <w:r w:rsidR="008B75E8">
        <w:rPr>
          <w:rFonts w:ascii="Georgia" w:hAnsi="Georgia"/>
        </w:rPr>
        <w:t>pregnant and breast feeding women</w:t>
      </w:r>
      <w:r w:rsidR="00A338F4">
        <w:rPr>
          <w:rFonts w:ascii="Georgia" w:hAnsi="Georgia"/>
        </w:rPr>
        <w:t xml:space="preserve">, and </w:t>
      </w:r>
      <w:hyperlink w:anchor="_Antiretroviral_Therapy_for_1" w:history="1">
        <w:r w:rsidR="007578CC" w:rsidRPr="007578CC">
          <w:rPr>
            <w:rStyle w:val="Hyperlink"/>
            <w:rFonts w:ascii="Georgia" w:hAnsi="Georgia"/>
          </w:rPr>
          <w:t>6.7</w:t>
        </w:r>
      </w:hyperlink>
      <w:r w:rsidR="007578CC">
        <w:rPr>
          <w:rFonts w:ascii="Georgia" w:hAnsi="Georgia"/>
        </w:rPr>
        <w:t xml:space="preserve"> </w:t>
      </w:r>
      <w:r w:rsidR="00A338F4">
        <w:rPr>
          <w:rFonts w:ascii="Georgia" w:hAnsi="Georgia"/>
        </w:rPr>
        <w:t xml:space="preserve">for </w:t>
      </w:r>
      <w:r w:rsidR="008B75E8" w:rsidRPr="00EE4695">
        <w:rPr>
          <w:rFonts w:ascii="Georgia" w:hAnsi="Georgia"/>
        </w:rPr>
        <w:t>pediatric ART</w:t>
      </w:r>
      <w:r w:rsidR="00A338F4">
        <w:rPr>
          <w:rFonts w:ascii="Georgia" w:hAnsi="Georgia"/>
        </w:rPr>
        <w:t xml:space="preserve">. </w:t>
      </w:r>
      <w:r w:rsidR="008B75E8" w:rsidRPr="00EE4695">
        <w:rPr>
          <w:rFonts w:ascii="Georgia" w:hAnsi="Georgia"/>
        </w:rPr>
        <w:t xml:space="preserve">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791AD2" w:rsidRPr="00EF1862" w:rsidTr="004B1A55">
        <w:tc>
          <w:tcPr>
            <w:tcW w:w="9350" w:type="dxa"/>
            <w:shd w:val="clear" w:color="auto" w:fill="D9D9D9" w:themeFill="background1" w:themeFillShade="D9"/>
          </w:tcPr>
          <w:p w:rsidR="00B65E49" w:rsidRPr="00EF1862" w:rsidRDefault="00B65E49" w:rsidP="00EF1862">
            <w:pPr>
              <w:spacing w:line="276" w:lineRule="auto"/>
              <w:rPr>
                <w:rFonts w:ascii="Tw Cen MT" w:hAnsi="Tw Cen MT"/>
                <w:b/>
                <w:color w:val="000000" w:themeColor="text1"/>
              </w:rPr>
            </w:pPr>
          </w:p>
          <w:p w:rsidR="00791AD2" w:rsidRPr="007842EC" w:rsidRDefault="00791AD2" w:rsidP="00EF1862">
            <w:pPr>
              <w:spacing w:line="276" w:lineRule="auto"/>
              <w:rPr>
                <w:rFonts w:ascii="Tw Cen MT" w:hAnsi="Tw Cen MT"/>
                <w:b/>
                <w:color w:val="000000" w:themeColor="text1"/>
                <w:sz w:val="24"/>
                <w:szCs w:val="24"/>
              </w:rPr>
            </w:pPr>
            <w:r w:rsidRPr="007842EC">
              <w:rPr>
                <w:rFonts w:ascii="Tw Cen MT" w:hAnsi="Tw Cen MT"/>
                <w:b/>
                <w:color w:val="000000" w:themeColor="text1"/>
                <w:sz w:val="24"/>
                <w:szCs w:val="24"/>
              </w:rPr>
              <w:t xml:space="preserve">At enrollment, ART-Eligible </w:t>
            </w:r>
            <w:r w:rsidR="00EE4695">
              <w:rPr>
                <w:rFonts w:ascii="Tw Cen MT" w:hAnsi="Tw Cen MT"/>
                <w:b/>
                <w:color w:val="000000" w:themeColor="text1"/>
                <w:sz w:val="24"/>
                <w:szCs w:val="24"/>
              </w:rPr>
              <w:t xml:space="preserve">clients / </w:t>
            </w:r>
            <w:r w:rsidRPr="007842EC">
              <w:rPr>
                <w:rFonts w:ascii="Tw Cen MT" w:hAnsi="Tw Cen MT"/>
                <w:b/>
                <w:color w:val="000000" w:themeColor="text1"/>
                <w:sz w:val="24"/>
                <w:szCs w:val="24"/>
              </w:rPr>
              <w:t xml:space="preserve">patients should have: </w:t>
            </w:r>
          </w:p>
          <w:p w:rsidR="002B4B26" w:rsidRPr="00EF1862" w:rsidRDefault="002B4B26" w:rsidP="006C769B">
            <w:pPr>
              <w:pStyle w:val="ListParagraph"/>
              <w:numPr>
                <w:ilvl w:val="0"/>
                <w:numId w:val="97"/>
              </w:numPr>
              <w:rPr>
                <w:rFonts w:ascii="Tw Cen MT" w:hAnsi="Tw Cen MT"/>
                <w:color w:val="000000" w:themeColor="text1"/>
              </w:rPr>
            </w:pPr>
            <w:r w:rsidRPr="00EF1862">
              <w:rPr>
                <w:rFonts w:ascii="Tw Cen MT" w:hAnsi="Tw Cen MT"/>
                <w:color w:val="000000" w:themeColor="text1"/>
              </w:rPr>
              <w:t xml:space="preserve">Clinical evaluation </w:t>
            </w:r>
          </w:p>
          <w:p w:rsidR="002B4B26" w:rsidRPr="00EF1862" w:rsidRDefault="002B4B26" w:rsidP="006C769B">
            <w:pPr>
              <w:pStyle w:val="ListParagraph"/>
              <w:numPr>
                <w:ilvl w:val="1"/>
                <w:numId w:val="98"/>
              </w:numPr>
              <w:rPr>
                <w:rFonts w:ascii="Tw Cen MT" w:hAnsi="Tw Cen MT"/>
                <w:color w:val="000000" w:themeColor="text1"/>
              </w:rPr>
            </w:pPr>
            <w:r w:rsidRPr="00EF1862">
              <w:rPr>
                <w:rFonts w:ascii="Tw Cen MT" w:hAnsi="Tw Cen MT"/>
                <w:color w:val="000000" w:themeColor="text1"/>
              </w:rPr>
              <w:t>WHO clinical staging</w:t>
            </w:r>
            <w:r w:rsidR="00EE4695">
              <w:rPr>
                <w:rFonts w:ascii="Tw Cen MT" w:hAnsi="Tw Cen MT"/>
                <w:color w:val="000000" w:themeColor="text1"/>
              </w:rPr>
              <w:t xml:space="preserve"> </w:t>
            </w:r>
            <w:hyperlink w:anchor="_WHO_clinical_staging" w:history="1">
              <w:r w:rsidR="0021791D" w:rsidRPr="0021791D">
                <w:rPr>
                  <w:rStyle w:val="Hyperlink"/>
                  <w:rFonts w:ascii="Tw Cen MT" w:hAnsi="Tw Cen MT"/>
                </w:rPr>
                <w:t>3.2</w:t>
              </w:r>
            </w:hyperlink>
          </w:p>
          <w:p w:rsidR="002B4B26" w:rsidRPr="00EF1862" w:rsidRDefault="002B4B26" w:rsidP="006C769B">
            <w:pPr>
              <w:pStyle w:val="ListParagraph"/>
              <w:numPr>
                <w:ilvl w:val="1"/>
                <w:numId w:val="98"/>
              </w:numPr>
              <w:rPr>
                <w:rFonts w:ascii="Tw Cen MT" w:hAnsi="Tw Cen MT"/>
                <w:color w:val="000000" w:themeColor="text1"/>
              </w:rPr>
            </w:pPr>
            <w:r w:rsidRPr="00EF1862">
              <w:rPr>
                <w:rFonts w:ascii="Tw Cen MT" w:hAnsi="Tw Cen MT"/>
                <w:color w:val="000000" w:themeColor="text1"/>
              </w:rPr>
              <w:t>CD4 monitoring</w:t>
            </w:r>
            <w:r w:rsidR="00EE4695">
              <w:rPr>
                <w:rFonts w:ascii="Tw Cen MT" w:hAnsi="Tw Cen MT"/>
                <w:color w:val="000000" w:themeColor="text1"/>
              </w:rPr>
              <w:t xml:space="preserve"> </w:t>
            </w:r>
            <w:hyperlink w:anchor="_CD4_monitoring" w:history="1">
              <w:r w:rsidR="0021791D" w:rsidRPr="0021791D">
                <w:rPr>
                  <w:rStyle w:val="Hyperlink"/>
                  <w:rFonts w:ascii="Tw Cen MT" w:hAnsi="Tw Cen MT"/>
                </w:rPr>
                <w:t>3.3</w:t>
              </w:r>
            </w:hyperlink>
          </w:p>
          <w:p w:rsidR="002B4B26" w:rsidRPr="00EF1862" w:rsidRDefault="002B4B26" w:rsidP="006C769B">
            <w:pPr>
              <w:pStyle w:val="ListParagraph"/>
              <w:numPr>
                <w:ilvl w:val="1"/>
                <w:numId w:val="98"/>
              </w:numPr>
              <w:rPr>
                <w:rFonts w:ascii="Tw Cen MT" w:hAnsi="Tw Cen MT"/>
                <w:color w:val="000000" w:themeColor="text1"/>
              </w:rPr>
            </w:pPr>
            <w:r w:rsidRPr="00EF1862">
              <w:rPr>
                <w:rFonts w:ascii="Tw Cen MT" w:hAnsi="Tw Cen MT"/>
                <w:color w:val="000000" w:themeColor="text1"/>
              </w:rPr>
              <w:t xml:space="preserve">Clinical Monitoring HIV disease (History, Physical exam, </w:t>
            </w:r>
            <w:r w:rsidR="00EE4695">
              <w:rPr>
                <w:rFonts w:ascii="Tw Cen MT" w:hAnsi="Tw Cen MT"/>
                <w:color w:val="000000" w:themeColor="text1"/>
              </w:rPr>
              <w:t>L</w:t>
            </w:r>
            <w:r w:rsidRPr="00EF1862">
              <w:rPr>
                <w:rFonts w:ascii="Tw Cen MT" w:hAnsi="Tw Cen MT"/>
                <w:color w:val="000000" w:themeColor="text1"/>
              </w:rPr>
              <w:t>ab assessment)</w:t>
            </w:r>
            <w:r w:rsidR="00EE4695">
              <w:rPr>
                <w:rFonts w:ascii="Tw Cen MT" w:hAnsi="Tw Cen MT"/>
                <w:color w:val="000000" w:themeColor="text1"/>
              </w:rPr>
              <w:t xml:space="preserve"> </w:t>
            </w:r>
            <w:hyperlink w:anchor="_Monitoring_HIV_disease" w:history="1">
              <w:r w:rsidR="0021791D" w:rsidRPr="0021791D">
                <w:rPr>
                  <w:rStyle w:val="Hyperlink"/>
                  <w:rFonts w:ascii="Tw Cen MT" w:hAnsi="Tw Cen MT"/>
                </w:rPr>
                <w:t>3.1</w:t>
              </w:r>
            </w:hyperlink>
          </w:p>
          <w:p w:rsidR="002B4B26" w:rsidRPr="00EF1862" w:rsidRDefault="002B4B26" w:rsidP="006C769B">
            <w:pPr>
              <w:pStyle w:val="ListParagraph"/>
              <w:numPr>
                <w:ilvl w:val="0"/>
                <w:numId w:val="97"/>
              </w:numPr>
              <w:rPr>
                <w:rFonts w:ascii="Tw Cen MT" w:hAnsi="Tw Cen MT"/>
                <w:color w:val="000000" w:themeColor="text1"/>
              </w:rPr>
            </w:pPr>
            <w:r w:rsidRPr="00EF1862">
              <w:rPr>
                <w:rFonts w:ascii="Tw Cen MT" w:hAnsi="Tw Cen MT"/>
                <w:color w:val="000000" w:themeColor="text1"/>
              </w:rPr>
              <w:t xml:space="preserve">Management of HIV related disease  </w:t>
            </w:r>
            <w:hyperlink w:anchor="_Management_of_HIV-related_1" w:history="1">
              <w:r w:rsidR="0021791D" w:rsidRPr="0021791D">
                <w:rPr>
                  <w:rStyle w:val="Hyperlink"/>
                  <w:rFonts w:ascii="Tw Cen MT" w:hAnsi="Tw Cen MT"/>
                </w:rPr>
                <w:t>3.5</w:t>
              </w:r>
            </w:hyperlink>
          </w:p>
          <w:p w:rsidR="002B4B26" w:rsidRPr="00EF1862" w:rsidRDefault="002B4B26" w:rsidP="006C769B">
            <w:pPr>
              <w:pStyle w:val="ListParagraph"/>
              <w:numPr>
                <w:ilvl w:val="0"/>
                <w:numId w:val="97"/>
              </w:numPr>
              <w:rPr>
                <w:rFonts w:ascii="Tw Cen MT" w:hAnsi="Tw Cen MT"/>
                <w:color w:val="000000" w:themeColor="text1"/>
              </w:rPr>
            </w:pPr>
            <w:r w:rsidRPr="00EF1862">
              <w:rPr>
                <w:rFonts w:ascii="Tw Cen MT" w:hAnsi="Tw Cen MT"/>
                <w:color w:val="000000" w:themeColor="text1"/>
              </w:rPr>
              <w:t xml:space="preserve">Ongoing provision of basic HIV care </w:t>
            </w:r>
          </w:p>
          <w:p w:rsidR="002B4B26" w:rsidRPr="00EF1862" w:rsidRDefault="002B4B26" w:rsidP="006C769B">
            <w:pPr>
              <w:pStyle w:val="ListParagraph"/>
              <w:numPr>
                <w:ilvl w:val="1"/>
                <w:numId w:val="99"/>
              </w:numPr>
              <w:rPr>
                <w:rFonts w:ascii="Tw Cen MT" w:hAnsi="Tw Cen MT"/>
                <w:color w:val="000000" w:themeColor="text1"/>
              </w:rPr>
            </w:pPr>
            <w:proofErr w:type="spellStart"/>
            <w:r w:rsidRPr="00EF1862">
              <w:rPr>
                <w:rFonts w:ascii="Tw Cen MT" w:hAnsi="Tw Cen MT"/>
                <w:color w:val="000000" w:themeColor="text1"/>
              </w:rPr>
              <w:t>Cotrimoxazole</w:t>
            </w:r>
            <w:proofErr w:type="spellEnd"/>
            <w:r w:rsidRPr="00EF1862">
              <w:rPr>
                <w:rFonts w:ascii="Tw Cen MT" w:hAnsi="Tw Cen MT"/>
                <w:color w:val="000000" w:themeColor="text1"/>
              </w:rPr>
              <w:t xml:space="preserve"> Preventive Therapy</w:t>
            </w:r>
            <w:r w:rsidR="00EE4695">
              <w:rPr>
                <w:rFonts w:ascii="Tw Cen MT" w:hAnsi="Tw Cen MT"/>
                <w:color w:val="000000" w:themeColor="text1"/>
              </w:rPr>
              <w:t xml:space="preserve"> </w:t>
            </w:r>
            <w:hyperlink w:anchor="_Cotrimoxazole_Preventive_therapy" w:history="1">
              <w:r w:rsidR="00EE4695" w:rsidRPr="0021791D">
                <w:rPr>
                  <w:rStyle w:val="Hyperlink"/>
                  <w:rFonts w:ascii="Tw Cen MT" w:hAnsi="Tw Cen MT"/>
                </w:rPr>
                <w:t>3.6</w:t>
              </w:r>
            </w:hyperlink>
          </w:p>
          <w:p w:rsidR="002B4B26" w:rsidRPr="00EF1862" w:rsidRDefault="002B4B26" w:rsidP="006C769B">
            <w:pPr>
              <w:pStyle w:val="ListParagraph"/>
              <w:numPr>
                <w:ilvl w:val="1"/>
                <w:numId w:val="99"/>
              </w:numPr>
              <w:rPr>
                <w:rFonts w:ascii="Tw Cen MT" w:hAnsi="Tw Cen MT"/>
                <w:color w:val="000000" w:themeColor="text1"/>
              </w:rPr>
            </w:pPr>
            <w:r w:rsidRPr="00EF1862">
              <w:rPr>
                <w:rFonts w:ascii="Tw Cen MT" w:hAnsi="Tw Cen MT"/>
                <w:color w:val="000000" w:themeColor="text1"/>
              </w:rPr>
              <w:t>(Insecticide treated bed net (ITNs)</w:t>
            </w:r>
            <w:r w:rsidR="00EE4695">
              <w:rPr>
                <w:rFonts w:ascii="Tw Cen MT" w:hAnsi="Tw Cen MT"/>
                <w:color w:val="000000" w:themeColor="text1"/>
              </w:rPr>
              <w:t xml:space="preserve"> </w:t>
            </w:r>
            <w:hyperlink w:anchor="_Management_of_HIV-related_1" w:history="1">
              <w:r w:rsidR="0021791D" w:rsidRPr="0021791D">
                <w:rPr>
                  <w:rStyle w:val="Hyperlink"/>
                  <w:rFonts w:ascii="Tw Cen MT" w:hAnsi="Tw Cen MT"/>
                </w:rPr>
                <w:t>3.5</w:t>
              </w:r>
            </w:hyperlink>
          </w:p>
          <w:p w:rsidR="002B4B26" w:rsidRPr="00EF1862" w:rsidRDefault="002B4B26" w:rsidP="006C769B">
            <w:pPr>
              <w:pStyle w:val="ListParagraph"/>
              <w:numPr>
                <w:ilvl w:val="1"/>
                <w:numId w:val="99"/>
              </w:numPr>
              <w:rPr>
                <w:rFonts w:ascii="Tw Cen MT" w:hAnsi="Tw Cen MT"/>
                <w:color w:val="000000" w:themeColor="text1"/>
              </w:rPr>
            </w:pPr>
            <w:r w:rsidRPr="00EF1862">
              <w:rPr>
                <w:rFonts w:ascii="Tw Cen MT" w:hAnsi="Tw Cen MT"/>
                <w:color w:val="000000" w:themeColor="text1"/>
              </w:rPr>
              <w:t>Provid</w:t>
            </w:r>
            <w:r w:rsidR="00EE4695">
              <w:rPr>
                <w:rFonts w:ascii="Tw Cen MT" w:hAnsi="Tw Cen MT"/>
                <w:color w:val="000000" w:themeColor="text1"/>
              </w:rPr>
              <w:t xml:space="preserve">er initiated Family Planning   </w:t>
            </w:r>
            <w:hyperlink w:anchor="_Prevention_of_unintended" w:history="1">
              <w:r w:rsidR="0021791D" w:rsidRPr="0021791D">
                <w:rPr>
                  <w:rStyle w:val="Hyperlink"/>
                  <w:rFonts w:ascii="Tw Cen MT" w:hAnsi="Tw Cen MT"/>
                </w:rPr>
                <w:t>5.2.2</w:t>
              </w:r>
            </w:hyperlink>
          </w:p>
          <w:p w:rsidR="002B4B26" w:rsidRPr="00EF1862" w:rsidRDefault="002B4B26" w:rsidP="006C769B">
            <w:pPr>
              <w:pStyle w:val="ListParagraph"/>
              <w:numPr>
                <w:ilvl w:val="1"/>
                <w:numId w:val="99"/>
              </w:numPr>
              <w:rPr>
                <w:rFonts w:ascii="Tw Cen MT" w:hAnsi="Tw Cen MT"/>
                <w:color w:val="000000" w:themeColor="text1"/>
              </w:rPr>
            </w:pPr>
            <w:r w:rsidRPr="00EF1862">
              <w:rPr>
                <w:rFonts w:ascii="Tw Cen MT" w:hAnsi="Tw Cen MT"/>
                <w:color w:val="000000" w:themeColor="text1"/>
              </w:rPr>
              <w:t xml:space="preserve">Prevention with Positives </w:t>
            </w:r>
            <w:hyperlink w:anchor="_Prevention_with_Positives" w:history="1">
              <w:r w:rsidR="0021791D" w:rsidRPr="0021791D">
                <w:rPr>
                  <w:rStyle w:val="Hyperlink"/>
                  <w:rFonts w:ascii="Tw Cen MT" w:hAnsi="Tw Cen MT"/>
                </w:rPr>
                <w:t>3.7</w:t>
              </w:r>
            </w:hyperlink>
          </w:p>
          <w:p w:rsidR="002B4B26" w:rsidRPr="00EF1862" w:rsidRDefault="002B4B26" w:rsidP="006C769B">
            <w:pPr>
              <w:pStyle w:val="ListParagraph"/>
              <w:numPr>
                <w:ilvl w:val="0"/>
                <w:numId w:val="97"/>
              </w:numPr>
              <w:rPr>
                <w:rFonts w:ascii="Tw Cen MT" w:hAnsi="Tw Cen MT"/>
                <w:color w:val="000000" w:themeColor="text1"/>
              </w:rPr>
            </w:pPr>
            <w:r w:rsidRPr="00EF1862">
              <w:rPr>
                <w:rFonts w:ascii="Tw Cen MT" w:hAnsi="Tw Cen MT"/>
                <w:color w:val="000000" w:themeColor="text1"/>
              </w:rPr>
              <w:t xml:space="preserve">Starting </w:t>
            </w:r>
            <w:r w:rsidR="00440673" w:rsidRPr="00EF1862">
              <w:rPr>
                <w:rFonts w:ascii="Tw Cen MT" w:hAnsi="Tw Cen MT"/>
                <w:color w:val="000000" w:themeColor="text1"/>
              </w:rPr>
              <w:t xml:space="preserve">antiretroviral therapy </w:t>
            </w:r>
            <w:hyperlink w:anchor="_Standardized_Antiretroviral_Drug" w:history="1">
              <w:r w:rsidR="0021791D" w:rsidRPr="0021791D">
                <w:rPr>
                  <w:rStyle w:val="Hyperlink"/>
                  <w:rFonts w:ascii="Tw Cen MT" w:hAnsi="Tw Cen MT"/>
                </w:rPr>
                <w:t>4.2</w:t>
              </w:r>
            </w:hyperlink>
          </w:p>
          <w:p w:rsidR="00791AD2" w:rsidRPr="00EF1862" w:rsidRDefault="002B4B26" w:rsidP="00EC23C5">
            <w:pPr>
              <w:spacing w:line="276" w:lineRule="auto"/>
              <w:rPr>
                <w:rFonts w:ascii="Tw Cen MT" w:hAnsi="Tw Cen MT"/>
                <w:b/>
                <w:color w:val="000000" w:themeColor="text1"/>
              </w:rPr>
            </w:pPr>
            <w:r w:rsidRPr="00032720">
              <w:rPr>
                <w:rFonts w:ascii="Tw Cen MT" w:hAnsi="Tw Cen MT"/>
                <w:i/>
                <w:color w:val="000000" w:themeColor="text1"/>
              </w:rPr>
              <w:t xml:space="preserve"> </w:t>
            </w:r>
          </w:p>
        </w:tc>
      </w:tr>
    </w:tbl>
    <w:p w:rsidR="00791AD2" w:rsidRDefault="00F46032" w:rsidP="001C2F8B">
      <w:pPr>
        <w:pStyle w:val="Heading2"/>
      </w:pPr>
      <w:bookmarkStart w:id="76" w:name="_Toc381715018"/>
      <w:r>
        <w:t xml:space="preserve">ART </w:t>
      </w:r>
      <w:r w:rsidR="00791AD2" w:rsidRPr="00791AD2">
        <w:t xml:space="preserve">Eligibility Criteria for </w:t>
      </w:r>
      <w:r>
        <w:t>Adults and adolescents</w:t>
      </w:r>
      <w:bookmarkEnd w:id="76"/>
      <w:r>
        <w:t xml:space="preserve"> </w:t>
      </w:r>
      <w:r w:rsidR="00791AD2" w:rsidRPr="00791AD2">
        <w:t xml:space="preserve"> </w:t>
      </w:r>
    </w:p>
    <w:p w:rsidR="00EF1862" w:rsidRPr="00EF1862" w:rsidRDefault="00EF1862" w:rsidP="00B950D6">
      <w:pPr>
        <w:spacing w:line="240" w:lineRule="auto"/>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9350"/>
      </w:tblGrid>
      <w:tr w:rsidR="00791AD2" w:rsidRPr="00791AD2" w:rsidTr="00452694">
        <w:tc>
          <w:tcPr>
            <w:tcW w:w="9350" w:type="dxa"/>
            <w:shd w:val="clear" w:color="auto" w:fill="F7CAAC" w:themeFill="accent2" w:themeFillTint="66"/>
          </w:tcPr>
          <w:p w:rsidR="00032720" w:rsidRDefault="00032720" w:rsidP="00EF1862">
            <w:pPr>
              <w:spacing w:after="200" w:line="276" w:lineRule="auto"/>
              <w:ind w:left="50"/>
              <w:contextualSpacing/>
              <w:jc w:val="both"/>
              <w:rPr>
                <w:rFonts w:ascii="Tw Cen MT" w:hAnsi="Tw Cen MT"/>
                <w:b/>
                <w:sz w:val="28"/>
                <w:szCs w:val="28"/>
              </w:rPr>
            </w:pPr>
          </w:p>
          <w:p w:rsidR="00EF1862" w:rsidRPr="00EF1862" w:rsidRDefault="008007DD" w:rsidP="00EF1862">
            <w:pPr>
              <w:spacing w:after="200" w:line="276" w:lineRule="auto"/>
              <w:ind w:left="50"/>
              <w:contextualSpacing/>
              <w:jc w:val="both"/>
              <w:rPr>
                <w:rFonts w:ascii="Tw Cen MT" w:hAnsi="Tw Cen MT"/>
                <w:b/>
                <w:sz w:val="28"/>
                <w:szCs w:val="28"/>
              </w:rPr>
            </w:pPr>
            <w:r>
              <w:rPr>
                <w:rFonts w:ascii="Tw Cen MT" w:hAnsi="Tw Cen MT"/>
                <w:b/>
                <w:sz w:val="28"/>
                <w:szCs w:val="28"/>
              </w:rPr>
              <w:t xml:space="preserve">ART eligibility: </w:t>
            </w:r>
            <w:r w:rsidR="00EF1862" w:rsidRPr="00EF1862">
              <w:rPr>
                <w:rFonts w:ascii="Tw Cen MT" w:hAnsi="Tw Cen MT"/>
                <w:b/>
                <w:sz w:val="28"/>
                <w:szCs w:val="28"/>
              </w:rPr>
              <w:t xml:space="preserve">Adults and Adolescents </w:t>
            </w:r>
          </w:p>
          <w:p w:rsidR="00791AD2" w:rsidRPr="00EF1862" w:rsidRDefault="00791AD2" w:rsidP="006C769B">
            <w:pPr>
              <w:numPr>
                <w:ilvl w:val="0"/>
                <w:numId w:val="129"/>
              </w:numPr>
              <w:spacing w:after="200"/>
              <w:contextualSpacing/>
              <w:jc w:val="both"/>
              <w:rPr>
                <w:rFonts w:ascii="Tw Cen MT" w:hAnsi="Tw Cen MT"/>
              </w:rPr>
            </w:pPr>
            <w:r w:rsidRPr="00EF1862">
              <w:rPr>
                <w:rFonts w:ascii="Tw Cen MT" w:hAnsi="Tw Cen MT"/>
              </w:rPr>
              <w:t>WHO clinical stage III and IV disease regardless of CD4 cell count</w:t>
            </w:r>
          </w:p>
          <w:p w:rsidR="00EF1862" w:rsidRPr="00756E66" w:rsidRDefault="00791AD2" w:rsidP="006C769B">
            <w:pPr>
              <w:numPr>
                <w:ilvl w:val="0"/>
                <w:numId w:val="129"/>
              </w:numPr>
              <w:spacing w:after="200"/>
              <w:contextualSpacing/>
              <w:jc w:val="both"/>
              <w:rPr>
                <w:rFonts w:ascii="Tw Cen MT" w:hAnsi="Tw Cen MT"/>
              </w:rPr>
            </w:pPr>
            <w:r w:rsidRPr="00756E66">
              <w:rPr>
                <w:rFonts w:ascii="Tw Cen MT" w:hAnsi="Tw Cen MT"/>
              </w:rPr>
              <w:t>CD4 cell count of   ≤500 cells/mm</w:t>
            </w:r>
            <w:r w:rsidRPr="00756E66">
              <w:rPr>
                <w:rFonts w:ascii="Tw Cen MT" w:hAnsi="Tw Cen MT"/>
                <w:vertAlign w:val="superscript"/>
              </w:rPr>
              <w:t>3</w:t>
            </w:r>
            <w:r w:rsidRPr="00756E66">
              <w:rPr>
                <w:rFonts w:ascii="Tw Cen MT" w:hAnsi="Tw Cen MT"/>
              </w:rPr>
              <w:t xml:space="preserve"> regardless of WHO clinical stage </w:t>
            </w:r>
          </w:p>
          <w:p w:rsidR="00791AD2" w:rsidRPr="00EF1862" w:rsidRDefault="00791AD2" w:rsidP="006C769B">
            <w:pPr>
              <w:numPr>
                <w:ilvl w:val="0"/>
                <w:numId w:val="129"/>
              </w:numPr>
              <w:spacing w:after="200"/>
              <w:contextualSpacing/>
              <w:jc w:val="both"/>
              <w:rPr>
                <w:rFonts w:ascii="Tw Cen MT" w:hAnsi="Tw Cen MT"/>
              </w:rPr>
            </w:pPr>
            <w:r w:rsidRPr="00EF1862">
              <w:rPr>
                <w:rFonts w:ascii="Tw Cen MT" w:hAnsi="Tw Cen MT"/>
              </w:rPr>
              <w:t xml:space="preserve">ART should be initiated in all individuals with HIV regardless of WHO clinical stage or CD4 cell count in the following situations: </w:t>
            </w:r>
          </w:p>
          <w:p w:rsidR="00791AD2" w:rsidRPr="00EF1862" w:rsidRDefault="00791AD2" w:rsidP="006C769B">
            <w:pPr>
              <w:numPr>
                <w:ilvl w:val="0"/>
                <w:numId w:val="130"/>
              </w:numPr>
              <w:spacing w:after="200"/>
              <w:contextualSpacing/>
              <w:jc w:val="both"/>
              <w:rPr>
                <w:rFonts w:ascii="Tw Cen MT" w:hAnsi="Tw Cen MT"/>
              </w:rPr>
            </w:pPr>
            <w:r w:rsidRPr="00EF1862">
              <w:rPr>
                <w:rFonts w:ascii="Tw Cen MT" w:hAnsi="Tw Cen MT"/>
              </w:rPr>
              <w:t xml:space="preserve">Individuals with HIV and active TB disease </w:t>
            </w:r>
          </w:p>
          <w:p w:rsidR="00791AD2" w:rsidRPr="00EF1862" w:rsidRDefault="00791AD2" w:rsidP="006C769B">
            <w:pPr>
              <w:numPr>
                <w:ilvl w:val="0"/>
                <w:numId w:val="130"/>
              </w:numPr>
              <w:spacing w:after="200"/>
              <w:contextualSpacing/>
              <w:rPr>
                <w:rFonts w:ascii="Tw Cen MT" w:hAnsi="Tw Cen MT"/>
              </w:rPr>
            </w:pPr>
            <w:r w:rsidRPr="00EF1862">
              <w:rPr>
                <w:rFonts w:ascii="Tw Cen MT" w:hAnsi="Tw Cen MT"/>
              </w:rPr>
              <w:t>Individuals co-infected with HIV and HBV with evidence of severe chronic liver disease</w:t>
            </w:r>
          </w:p>
          <w:p w:rsidR="00791AD2" w:rsidRPr="00EF1862" w:rsidRDefault="00791AD2" w:rsidP="006C769B">
            <w:pPr>
              <w:numPr>
                <w:ilvl w:val="0"/>
                <w:numId w:val="130"/>
              </w:numPr>
              <w:spacing w:after="200"/>
              <w:contextualSpacing/>
              <w:jc w:val="both"/>
              <w:rPr>
                <w:rFonts w:ascii="Tw Cen MT" w:hAnsi="Tw Cen MT"/>
              </w:rPr>
            </w:pPr>
            <w:r w:rsidRPr="00EF1862">
              <w:rPr>
                <w:rFonts w:ascii="Tw Cen MT" w:hAnsi="Tw Cen MT"/>
              </w:rPr>
              <w:t>Pregnant and breastfeeding women with HIV</w:t>
            </w:r>
          </w:p>
          <w:p w:rsidR="00791AD2" w:rsidRPr="00756E66" w:rsidRDefault="00791AD2" w:rsidP="006C769B">
            <w:pPr>
              <w:numPr>
                <w:ilvl w:val="0"/>
                <w:numId w:val="130"/>
              </w:numPr>
              <w:spacing w:after="200"/>
              <w:contextualSpacing/>
              <w:jc w:val="both"/>
            </w:pPr>
            <w:r w:rsidRPr="00EF1862">
              <w:rPr>
                <w:rFonts w:ascii="Tw Cen MT" w:hAnsi="Tw Cen MT"/>
              </w:rPr>
              <w:t xml:space="preserve">Partners with HIV in </w:t>
            </w:r>
            <w:proofErr w:type="spellStart"/>
            <w:r w:rsidRPr="00EF1862">
              <w:rPr>
                <w:rFonts w:ascii="Tw Cen MT" w:hAnsi="Tw Cen MT"/>
              </w:rPr>
              <w:t>sero</w:t>
            </w:r>
            <w:proofErr w:type="spellEnd"/>
            <w:r w:rsidRPr="00EF1862">
              <w:rPr>
                <w:rFonts w:ascii="Tw Cen MT" w:hAnsi="Tw Cen MT"/>
              </w:rPr>
              <w:t xml:space="preserve">-discordant couples </w:t>
            </w:r>
          </w:p>
          <w:p w:rsidR="00756E66" w:rsidRDefault="00756E66" w:rsidP="00756E66">
            <w:pPr>
              <w:autoSpaceDE w:val="0"/>
              <w:autoSpaceDN w:val="0"/>
              <w:adjustRightInd w:val="0"/>
              <w:rPr>
                <w:rFonts w:eastAsia="MS Mincho" w:cs="Frutiger-Cn"/>
                <w:sz w:val="20"/>
                <w:szCs w:val="20"/>
                <w:lang w:val="en-GB" w:eastAsia="ja-JP"/>
              </w:rPr>
            </w:pPr>
          </w:p>
          <w:p w:rsidR="00756E66" w:rsidRPr="00A338F4" w:rsidRDefault="00756E66" w:rsidP="00756E66">
            <w:pPr>
              <w:autoSpaceDE w:val="0"/>
              <w:autoSpaceDN w:val="0"/>
              <w:adjustRightInd w:val="0"/>
              <w:rPr>
                <w:i/>
                <w:color w:val="600000"/>
                <w:sz w:val="20"/>
                <w:szCs w:val="20"/>
              </w:rPr>
            </w:pPr>
            <w:r w:rsidRPr="00A338F4">
              <w:rPr>
                <w:rFonts w:eastAsia="MS Mincho" w:cs="Frutiger-Cn"/>
                <w:i/>
                <w:color w:val="600000"/>
                <w:sz w:val="20"/>
                <w:szCs w:val="20"/>
                <w:u w:val="single"/>
                <w:lang w:val="en-GB" w:eastAsia="ja-JP"/>
              </w:rPr>
              <w:t>As a priority</w:t>
            </w:r>
            <w:r w:rsidRPr="00A338F4">
              <w:rPr>
                <w:rFonts w:eastAsia="MS Mincho" w:cs="Frutiger-Cn"/>
                <w:i/>
                <w:color w:val="600000"/>
                <w:sz w:val="20"/>
                <w:szCs w:val="20"/>
                <w:lang w:val="en-GB" w:eastAsia="ja-JP"/>
              </w:rPr>
              <w:t xml:space="preserve">, ART should be initiated in all individuals with severe or advanced HIV clinical disease (WHO clinical stage 3 or 4) and individuals </w:t>
            </w:r>
            <w:r w:rsidRPr="00A338F4">
              <w:rPr>
                <w:i/>
                <w:color w:val="600000"/>
                <w:sz w:val="20"/>
                <w:szCs w:val="20"/>
                <w:lang w:val="en-GB" w:eastAsia="ja-JP"/>
              </w:rPr>
              <w:t>with CD4 coun</w:t>
            </w:r>
            <w:r w:rsidR="00FC6BB1" w:rsidRPr="00A338F4">
              <w:rPr>
                <w:i/>
                <w:color w:val="600000"/>
                <w:sz w:val="20"/>
                <w:szCs w:val="20"/>
                <w:lang w:val="en-GB" w:eastAsia="ja-JP"/>
              </w:rPr>
              <w:t xml:space="preserve">t  </w:t>
            </w:r>
            <w:r w:rsidRPr="00A338F4">
              <w:rPr>
                <w:i/>
                <w:color w:val="600000"/>
                <w:sz w:val="20"/>
                <w:szCs w:val="20"/>
                <w:lang w:val="en-GB" w:eastAsia="ja-JP"/>
              </w:rPr>
              <w:t>&lt;350 cells/mm</w:t>
            </w:r>
            <w:r w:rsidRPr="00A338F4">
              <w:rPr>
                <w:i/>
                <w:color w:val="600000"/>
                <w:sz w:val="20"/>
                <w:szCs w:val="20"/>
                <w:vertAlign w:val="superscript"/>
                <w:lang w:val="en-GB" w:eastAsia="ja-JP"/>
              </w:rPr>
              <w:t>3</w:t>
            </w:r>
          </w:p>
          <w:p w:rsidR="00EF1862" w:rsidRPr="00791AD2" w:rsidRDefault="00EF1862" w:rsidP="00EF1862">
            <w:pPr>
              <w:spacing w:after="200" w:line="276" w:lineRule="auto"/>
              <w:ind w:left="1080"/>
              <w:contextualSpacing/>
              <w:jc w:val="both"/>
            </w:pPr>
          </w:p>
        </w:tc>
      </w:tr>
    </w:tbl>
    <w:p w:rsidR="008C1085" w:rsidRDefault="008C1085" w:rsidP="008C1085">
      <w:pPr>
        <w:pStyle w:val="Heading2"/>
        <w:spacing w:after="240"/>
      </w:pPr>
      <w:bookmarkStart w:id="77" w:name="_Standardized_Antiretroviral_Drug"/>
      <w:bookmarkStart w:id="78" w:name="_Toc381715019"/>
      <w:bookmarkEnd w:id="77"/>
      <w:r w:rsidRPr="008C1085">
        <w:lastRenderedPageBreak/>
        <w:t>Preparation for ART</w:t>
      </w:r>
      <w:bookmarkEnd w:id="78"/>
      <w:r w:rsidRPr="008C1085">
        <w:t xml:space="preserve"> </w:t>
      </w:r>
    </w:p>
    <w:p w:rsidR="008C1085" w:rsidRPr="00B04CA5" w:rsidRDefault="008C1085" w:rsidP="008C1085">
      <w:pPr>
        <w:autoSpaceDE w:val="0"/>
        <w:autoSpaceDN w:val="0"/>
        <w:adjustRightInd w:val="0"/>
        <w:spacing w:after="240" w:line="276" w:lineRule="auto"/>
        <w:jc w:val="both"/>
        <w:rPr>
          <w:rFonts w:ascii="Georgia" w:hAnsi="Georgia" w:cs="Book Antiqua"/>
        </w:rPr>
      </w:pPr>
      <w:r w:rsidRPr="00B04CA5">
        <w:rPr>
          <w:rFonts w:ascii="Georgia" w:hAnsi="Georgia" w:cs="Book Antiqua"/>
        </w:rPr>
        <w:t xml:space="preserve">Patient preparation prior to starting </w:t>
      </w:r>
      <w:r w:rsidRPr="00981433">
        <w:rPr>
          <w:rFonts w:ascii="Georgia" w:hAnsi="Georgia" w:cs="Book Antiqua"/>
        </w:rPr>
        <w:t xml:space="preserve">ART should include baseline clinical and laboratory assessment as well as a psychosocial assessment to ensure the patient can achieve optimal adherence once on treatment. </w:t>
      </w:r>
      <w:r>
        <w:rPr>
          <w:rFonts w:ascii="Georgia" w:hAnsi="Georgia" w:cs="Book Antiqua"/>
        </w:rPr>
        <w:t xml:space="preserve">Treatment should be </w:t>
      </w:r>
      <w:r w:rsidRPr="008D0B53">
        <w:rPr>
          <w:rFonts w:ascii="Georgia" w:hAnsi="Georgia" w:cs="Book Antiqua"/>
        </w:rPr>
        <w:t>initiated within 7 days of a</w:t>
      </w:r>
      <w:r>
        <w:rPr>
          <w:rFonts w:ascii="Georgia" w:hAnsi="Georgia" w:cs="Book Antiqua"/>
        </w:rPr>
        <w:t xml:space="preserve"> person being found eligible for ART.  </w:t>
      </w:r>
    </w:p>
    <w:p w:rsidR="008C1085" w:rsidRPr="00476053" w:rsidRDefault="008C1085" w:rsidP="006C769B">
      <w:pPr>
        <w:pStyle w:val="ListParagraph"/>
        <w:numPr>
          <w:ilvl w:val="0"/>
          <w:numId w:val="100"/>
        </w:numPr>
        <w:spacing w:line="276" w:lineRule="auto"/>
        <w:rPr>
          <w:rFonts w:ascii="Georgia" w:hAnsi="Georgia"/>
          <w:i/>
        </w:rPr>
      </w:pPr>
      <w:bookmarkStart w:id="79" w:name="_Toc372738555"/>
      <w:bookmarkStart w:id="80" w:name="_Toc372738552"/>
      <w:r w:rsidRPr="00476053">
        <w:rPr>
          <w:rFonts w:ascii="Georgia" w:hAnsi="Georgia"/>
        </w:rPr>
        <w:t>Clinical Assessment</w:t>
      </w:r>
      <w:bookmarkEnd w:id="79"/>
      <w:r w:rsidRPr="00476053">
        <w:rPr>
          <w:rFonts w:ascii="Georgia" w:hAnsi="Georgia"/>
        </w:rPr>
        <w:t xml:space="preserve">: Treat any </w:t>
      </w:r>
      <w:r w:rsidRPr="00476053">
        <w:rPr>
          <w:rFonts w:ascii="Georgia" w:hAnsi="Georgia" w:cs="Book Antiqua"/>
        </w:rPr>
        <w:t>pre-existing infections as a m</w:t>
      </w:r>
      <w:bookmarkStart w:id="81" w:name="_Toc372738556"/>
      <w:r>
        <w:rPr>
          <w:rFonts w:ascii="Georgia" w:hAnsi="Georgia" w:cs="Book Antiqua"/>
        </w:rPr>
        <w:t>atter of priority. Remember p</w:t>
      </w:r>
      <w:r w:rsidRPr="00476053">
        <w:rPr>
          <w:rFonts w:ascii="Georgia" w:hAnsi="Georgia" w:cs="Book Antiqua"/>
          <w:i/>
        </w:rPr>
        <w:t>atients with TB should</w:t>
      </w:r>
      <w:r>
        <w:rPr>
          <w:rFonts w:ascii="Georgia" w:hAnsi="Georgia" w:cs="Book Antiqua"/>
          <w:i/>
        </w:rPr>
        <w:t xml:space="preserve"> be initiated on </w:t>
      </w:r>
      <w:r w:rsidRPr="00476053">
        <w:rPr>
          <w:rFonts w:ascii="Georgia" w:hAnsi="Georgia" w:cs="Book Antiqua"/>
          <w:i/>
        </w:rPr>
        <w:t xml:space="preserve">anti-TB treatment </w:t>
      </w:r>
      <w:r>
        <w:rPr>
          <w:rFonts w:ascii="Georgia" w:hAnsi="Georgia" w:cs="Book Antiqua"/>
          <w:i/>
        </w:rPr>
        <w:t xml:space="preserve">first, then </w:t>
      </w:r>
      <w:r w:rsidRPr="00476053">
        <w:rPr>
          <w:rFonts w:ascii="Georgia" w:hAnsi="Georgia" w:cs="Book Antiqua"/>
          <w:i/>
        </w:rPr>
        <w:t>ART within 2-8 weeks</w:t>
      </w:r>
    </w:p>
    <w:p w:rsidR="008C1085" w:rsidRPr="00476053" w:rsidRDefault="008C1085" w:rsidP="008C1085">
      <w:pPr>
        <w:pStyle w:val="ListParagraph"/>
        <w:autoSpaceDE w:val="0"/>
        <w:autoSpaceDN w:val="0"/>
        <w:adjustRightInd w:val="0"/>
        <w:spacing w:after="0" w:line="240" w:lineRule="auto"/>
        <w:ind w:left="360"/>
        <w:rPr>
          <w:rFonts w:ascii="Georgia" w:hAnsi="Georgia" w:cs="Book Antiqua"/>
        </w:rPr>
      </w:pPr>
    </w:p>
    <w:p w:rsidR="008C1085" w:rsidRPr="00B04CA5" w:rsidRDefault="008C1085" w:rsidP="006C769B">
      <w:pPr>
        <w:pStyle w:val="ListParagraph"/>
        <w:numPr>
          <w:ilvl w:val="0"/>
          <w:numId w:val="100"/>
        </w:numPr>
        <w:autoSpaceDE w:val="0"/>
        <w:autoSpaceDN w:val="0"/>
        <w:adjustRightInd w:val="0"/>
        <w:spacing w:after="0" w:line="276" w:lineRule="auto"/>
        <w:rPr>
          <w:rFonts w:ascii="Georgia" w:hAnsi="Georgia" w:cs="Book Antiqua"/>
        </w:rPr>
      </w:pPr>
      <w:r w:rsidRPr="00B04CA5">
        <w:rPr>
          <w:rFonts w:ascii="Georgia" w:hAnsi="Georgia"/>
        </w:rPr>
        <w:t>Laboratory Assessment</w:t>
      </w:r>
      <w:bookmarkEnd w:id="81"/>
      <w:r w:rsidRPr="00B04CA5">
        <w:rPr>
          <w:rFonts w:ascii="Georgia" w:hAnsi="Georgia"/>
        </w:rPr>
        <w:t xml:space="preserve">: </w:t>
      </w:r>
      <w:r w:rsidRPr="00CD0A9E">
        <w:rPr>
          <w:rFonts w:ascii="Georgia" w:hAnsi="Georgia" w:cs="Book Antiqua"/>
          <w:bCs/>
          <w:i/>
          <w:iCs/>
          <w:color w:val="002060"/>
          <w:u w:val="single"/>
        </w:rPr>
        <w:t>Lack of access to laboratory tests should not be a barrier to treatment initiation in settings where resources are limited</w:t>
      </w:r>
      <w:r w:rsidRPr="00CD0A9E">
        <w:rPr>
          <w:rFonts w:ascii="Georgia" w:hAnsi="Georgia" w:cs="Book Antiqua"/>
          <w:color w:val="002060"/>
          <w:u w:val="single"/>
        </w:rPr>
        <w:t>.</w:t>
      </w:r>
      <w:r w:rsidRPr="00B04CA5">
        <w:rPr>
          <w:rFonts w:ascii="Georgia" w:hAnsi="Georgia" w:cs="Book Antiqua"/>
          <w:color w:val="002060"/>
        </w:rPr>
        <w:t xml:space="preserve"> </w:t>
      </w:r>
      <w:r w:rsidRPr="00B04CA5">
        <w:rPr>
          <w:rFonts w:ascii="Georgia" w:hAnsi="Georgia" w:cs="Book Antiqua"/>
        </w:rPr>
        <w:t xml:space="preserve">Where tests are not available on-site, arrangements should be made to transport specimens to a facility that is able to carry out the tests if possible. </w:t>
      </w:r>
    </w:p>
    <w:p w:rsidR="008C1085" w:rsidRPr="00301DDB" w:rsidRDefault="008C1085" w:rsidP="008C1085">
      <w:pPr>
        <w:autoSpaceDE w:val="0"/>
        <w:autoSpaceDN w:val="0"/>
        <w:adjustRightInd w:val="0"/>
        <w:spacing w:after="0" w:line="276" w:lineRule="auto"/>
        <w:rPr>
          <w:rFonts w:ascii="Georgia" w:hAnsi="Georgia" w:cs="Book Antiqua"/>
          <w:bCs/>
          <w:color w:val="8496B0" w:themeColor="text2" w:themeTint="99"/>
        </w:rPr>
      </w:pPr>
    </w:p>
    <w:p w:rsidR="008C1085" w:rsidRDefault="008C1085" w:rsidP="008C1085">
      <w:pPr>
        <w:pStyle w:val="Caption"/>
        <w:keepNext/>
      </w:pPr>
      <w:bookmarkStart w:id="82" w:name="_Toc380781938"/>
      <w:r>
        <w:t xml:space="preserve">Table </w:t>
      </w:r>
      <w:fldSimple w:instr=" STYLEREF 1 \s ">
        <w:r w:rsidR="00FA4EE9">
          <w:rPr>
            <w:noProof/>
          </w:rPr>
          <w:t>4</w:t>
        </w:r>
      </w:fldSimple>
      <w:r w:rsidR="00FA4EE9">
        <w:noBreakHyphen/>
      </w:r>
      <w:fldSimple w:instr=" SEQ Table \* ARABIC \s 1 ">
        <w:r w:rsidR="00FA4EE9">
          <w:rPr>
            <w:noProof/>
          </w:rPr>
          <w:t>1</w:t>
        </w:r>
      </w:fldSimple>
      <w:r w:rsidR="00A77BC0">
        <w:t>: Baseline Laboratory Tests a</w:t>
      </w:r>
      <w:r>
        <w:t>t ART Enrollment</w:t>
      </w:r>
      <w:bookmarkEnd w:id="82"/>
    </w:p>
    <w:tbl>
      <w:tblPr>
        <w:tblStyle w:val="TableGrid"/>
        <w:tblW w:w="0" w:type="auto"/>
        <w:tblLook w:val="04A0" w:firstRow="1" w:lastRow="0" w:firstColumn="1" w:lastColumn="0" w:noHBand="0" w:noVBand="1"/>
      </w:tblPr>
      <w:tblGrid>
        <w:gridCol w:w="1975"/>
        <w:gridCol w:w="2430"/>
        <w:gridCol w:w="5693"/>
      </w:tblGrid>
      <w:tr w:rsidR="008C1085" w:rsidRPr="00997149" w:rsidTr="00D72200">
        <w:tc>
          <w:tcPr>
            <w:tcW w:w="1975" w:type="dxa"/>
            <w:shd w:val="clear" w:color="auto" w:fill="D9D9D9" w:themeFill="background1" w:themeFillShade="D9"/>
          </w:tcPr>
          <w:p w:rsidR="008C1085" w:rsidRPr="00997149" w:rsidRDefault="008C1085" w:rsidP="00AA260B">
            <w:pPr>
              <w:autoSpaceDE w:val="0"/>
              <w:autoSpaceDN w:val="0"/>
              <w:adjustRightInd w:val="0"/>
              <w:spacing w:line="240" w:lineRule="exact"/>
              <w:jc w:val="both"/>
              <w:rPr>
                <w:rFonts w:ascii="Tw Cen MT" w:hAnsi="Tw Cen MT" w:cs="Book Antiqua"/>
                <w:b/>
                <w:bCs/>
                <w:sz w:val="20"/>
                <w:szCs w:val="20"/>
              </w:rPr>
            </w:pPr>
            <w:r w:rsidRPr="00997149">
              <w:rPr>
                <w:rFonts w:ascii="Tw Cen MT" w:hAnsi="Tw Cen MT" w:cs="Book Antiqua"/>
                <w:b/>
                <w:bCs/>
                <w:sz w:val="20"/>
                <w:szCs w:val="20"/>
              </w:rPr>
              <w:t xml:space="preserve">Lab test </w:t>
            </w:r>
          </w:p>
        </w:tc>
        <w:tc>
          <w:tcPr>
            <w:tcW w:w="2430" w:type="dxa"/>
            <w:shd w:val="clear" w:color="auto" w:fill="D9D9D9" w:themeFill="background1" w:themeFillShade="D9"/>
          </w:tcPr>
          <w:p w:rsidR="008C1085" w:rsidRPr="00997149" w:rsidRDefault="008C1085" w:rsidP="00AA260B">
            <w:pPr>
              <w:autoSpaceDE w:val="0"/>
              <w:autoSpaceDN w:val="0"/>
              <w:adjustRightInd w:val="0"/>
              <w:spacing w:line="240" w:lineRule="exact"/>
              <w:jc w:val="both"/>
              <w:rPr>
                <w:rFonts w:ascii="Tw Cen MT" w:hAnsi="Tw Cen MT" w:cs="Book Antiqua"/>
                <w:b/>
                <w:bCs/>
                <w:sz w:val="20"/>
                <w:szCs w:val="20"/>
              </w:rPr>
            </w:pPr>
            <w:r w:rsidRPr="00997149">
              <w:rPr>
                <w:rFonts w:ascii="Tw Cen MT" w:hAnsi="Tw Cen MT" w:cs="Book Antiqua"/>
                <w:b/>
                <w:bCs/>
                <w:sz w:val="20"/>
                <w:szCs w:val="20"/>
              </w:rPr>
              <w:t xml:space="preserve">Purpose </w:t>
            </w:r>
          </w:p>
        </w:tc>
        <w:tc>
          <w:tcPr>
            <w:tcW w:w="5693" w:type="dxa"/>
            <w:shd w:val="clear" w:color="auto" w:fill="D9D9D9" w:themeFill="background1" w:themeFillShade="D9"/>
          </w:tcPr>
          <w:p w:rsidR="008C1085" w:rsidRPr="00997149" w:rsidRDefault="008C1085" w:rsidP="00AA260B">
            <w:pPr>
              <w:autoSpaceDE w:val="0"/>
              <w:autoSpaceDN w:val="0"/>
              <w:adjustRightInd w:val="0"/>
              <w:spacing w:line="240" w:lineRule="exact"/>
              <w:jc w:val="both"/>
              <w:rPr>
                <w:rFonts w:ascii="Tw Cen MT" w:hAnsi="Tw Cen MT" w:cs="Book Antiqua"/>
                <w:b/>
                <w:bCs/>
                <w:sz w:val="20"/>
                <w:szCs w:val="20"/>
              </w:rPr>
            </w:pPr>
            <w:r w:rsidRPr="00997149">
              <w:rPr>
                <w:rFonts w:ascii="Tw Cen MT" w:hAnsi="Tw Cen MT" w:cs="Book Antiqua"/>
                <w:b/>
                <w:bCs/>
                <w:sz w:val="20"/>
                <w:szCs w:val="20"/>
              </w:rPr>
              <w:t xml:space="preserve">Comment </w:t>
            </w:r>
          </w:p>
          <w:p w:rsidR="008C1085" w:rsidRPr="00997149" w:rsidRDefault="008C1085" w:rsidP="00AA260B">
            <w:pPr>
              <w:autoSpaceDE w:val="0"/>
              <w:autoSpaceDN w:val="0"/>
              <w:adjustRightInd w:val="0"/>
              <w:spacing w:line="240" w:lineRule="exact"/>
              <w:jc w:val="both"/>
              <w:rPr>
                <w:rFonts w:ascii="Tw Cen MT" w:hAnsi="Tw Cen MT" w:cs="Book Antiqua"/>
                <w:b/>
                <w:bCs/>
                <w:sz w:val="20"/>
                <w:szCs w:val="20"/>
              </w:rPr>
            </w:pPr>
          </w:p>
        </w:tc>
      </w:tr>
      <w:tr w:rsidR="008C1085" w:rsidRPr="00791AD2" w:rsidTr="00D72200">
        <w:tc>
          <w:tcPr>
            <w:tcW w:w="10098" w:type="dxa"/>
            <w:gridSpan w:val="3"/>
            <w:shd w:val="clear" w:color="auto" w:fill="DEEAF6" w:themeFill="accent1" w:themeFillTint="33"/>
          </w:tcPr>
          <w:p w:rsidR="008C1085" w:rsidRPr="00997149" w:rsidRDefault="008C1085" w:rsidP="00AA260B">
            <w:pPr>
              <w:spacing w:after="200" w:line="276" w:lineRule="auto"/>
              <w:rPr>
                <w:rFonts w:ascii="Tw Cen MT" w:hAnsi="Tw Cen MT"/>
                <w:b/>
                <w:color w:val="000000" w:themeColor="text1"/>
              </w:rPr>
            </w:pPr>
            <w:r w:rsidRPr="00997149">
              <w:rPr>
                <w:rFonts w:ascii="Tw Cen MT" w:hAnsi="Tw Cen MT"/>
                <w:b/>
                <w:color w:val="000000" w:themeColor="text1"/>
              </w:rPr>
              <w:t>Recommended test(s)</w:t>
            </w:r>
          </w:p>
        </w:tc>
      </w:tr>
      <w:tr w:rsidR="008C1085" w:rsidRPr="00167635" w:rsidTr="00D72200">
        <w:tc>
          <w:tcPr>
            <w:tcW w:w="1975" w:type="dxa"/>
          </w:tcPr>
          <w:p w:rsidR="008C1085" w:rsidRPr="00167635" w:rsidRDefault="008C1085" w:rsidP="00AA260B">
            <w:pPr>
              <w:autoSpaceDE w:val="0"/>
              <w:autoSpaceDN w:val="0"/>
              <w:adjustRightInd w:val="0"/>
              <w:rPr>
                <w:rFonts w:ascii="Tw Cen MT" w:hAnsi="Tw Cen MT" w:cs="Book Antiqua"/>
                <w:bCs/>
                <w:sz w:val="20"/>
                <w:szCs w:val="20"/>
              </w:rPr>
            </w:pPr>
            <w:r w:rsidRPr="00167635">
              <w:rPr>
                <w:rFonts w:ascii="Tw Cen MT" w:hAnsi="Tw Cen MT" w:cs="Book Antiqua"/>
                <w:bCs/>
                <w:sz w:val="20"/>
                <w:szCs w:val="20"/>
              </w:rPr>
              <w:t xml:space="preserve">CD4 testing </w:t>
            </w:r>
          </w:p>
        </w:tc>
        <w:tc>
          <w:tcPr>
            <w:tcW w:w="2430" w:type="dxa"/>
          </w:tcPr>
          <w:p w:rsidR="008C1085" w:rsidRPr="00167635" w:rsidRDefault="008C1085" w:rsidP="00AA260B">
            <w:pPr>
              <w:autoSpaceDE w:val="0"/>
              <w:autoSpaceDN w:val="0"/>
              <w:adjustRightInd w:val="0"/>
              <w:rPr>
                <w:rFonts w:ascii="Tw Cen MT" w:hAnsi="Tw Cen MT" w:cs="Book Antiqua"/>
                <w:bCs/>
                <w:sz w:val="20"/>
                <w:szCs w:val="20"/>
              </w:rPr>
            </w:pPr>
            <w:r w:rsidRPr="00167635">
              <w:rPr>
                <w:rFonts w:ascii="Tw Cen MT" w:hAnsi="Tw Cen MT" w:cs="Book Antiqua"/>
                <w:bCs/>
                <w:sz w:val="20"/>
                <w:szCs w:val="20"/>
              </w:rPr>
              <w:t xml:space="preserve">As baseline </w:t>
            </w:r>
          </w:p>
          <w:p w:rsidR="008C1085" w:rsidRPr="00167635" w:rsidRDefault="008C1085" w:rsidP="00AA260B">
            <w:pPr>
              <w:autoSpaceDE w:val="0"/>
              <w:autoSpaceDN w:val="0"/>
              <w:adjustRightInd w:val="0"/>
              <w:ind w:left="1080"/>
              <w:contextualSpacing/>
              <w:rPr>
                <w:rFonts w:ascii="Tw Cen MT" w:hAnsi="Tw Cen MT" w:cs="Book Antiqua"/>
                <w:bCs/>
                <w:sz w:val="20"/>
                <w:szCs w:val="20"/>
              </w:rPr>
            </w:pPr>
          </w:p>
        </w:tc>
        <w:tc>
          <w:tcPr>
            <w:tcW w:w="5693" w:type="dxa"/>
          </w:tcPr>
          <w:p w:rsidR="003A1BA1" w:rsidRPr="00D72200" w:rsidRDefault="008C1085" w:rsidP="00221F8E">
            <w:pPr>
              <w:pStyle w:val="ListParagraph"/>
              <w:numPr>
                <w:ilvl w:val="0"/>
                <w:numId w:val="256"/>
              </w:numPr>
              <w:autoSpaceDE w:val="0"/>
              <w:autoSpaceDN w:val="0"/>
              <w:adjustRightInd w:val="0"/>
              <w:rPr>
                <w:rFonts w:ascii="Tw Cen MT" w:hAnsi="Tw Cen MT"/>
                <w:color w:val="000000" w:themeColor="text1"/>
                <w:sz w:val="20"/>
                <w:szCs w:val="20"/>
              </w:rPr>
            </w:pPr>
            <w:r w:rsidRPr="00D72200">
              <w:rPr>
                <w:rFonts w:ascii="Tw Cen MT" w:hAnsi="Tw Cen MT"/>
                <w:color w:val="000000" w:themeColor="text1"/>
                <w:sz w:val="20"/>
                <w:szCs w:val="20"/>
              </w:rPr>
              <w:t xml:space="preserve">Measurement of CD4% is preferable </w:t>
            </w:r>
            <w:r w:rsidR="003A1BA1" w:rsidRPr="00D72200">
              <w:rPr>
                <w:rFonts w:ascii="Tw Cen MT" w:hAnsi="Tw Cen MT"/>
                <w:color w:val="000000" w:themeColor="text1"/>
                <w:sz w:val="20"/>
                <w:szCs w:val="20"/>
              </w:rPr>
              <w:t>in</w:t>
            </w:r>
            <w:r w:rsidRPr="00D72200">
              <w:rPr>
                <w:rFonts w:ascii="Tw Cen MT" w:hAnsi="Tw Cen MT"/>
                <w:color w:val="000000" w:themeColor="text1"/>
                <w:sz w:val="20"/>
                <w:szCs w:val="20"/>
              </w:rPr>
              <w:t xml:space="preserve"> children &lt;5 years</w:t>
            </w:r>
            <w:r w:rsidR="003A1BA1" w:rsidRPr="00D72200">
              <w:rPr>
                <w:rFonts w:ascii="Tw Cen MT" w:hAnsi="Tw Cen MT"/>
                <w:color w:val="000000" w:themeColor="text1"/>
                <w:sz w:val="20"/>
                <w:szCs w:val="20"/>
              </w:rPr>
              <w:t xml:space="preserve">. </w:t>
            </w:r>
          </w:p>
          <w:p w:rsidR="008C1085" w:rsidRPr="00D72200" w:rsidRDefault="003A1BA1" w:rsidP="00221F8E">
            <w:pPr>
              <w:pStyle w:val="ListParagraph"/>
              <w:numPr>
                <w:ilvl w:val="0"/>
                <w:numId w:val="256"/>
              </w:numPr>
              <w:autoSpaceDE w:val="0"/>
              <w:autoSpaceDN w:val="0"/>
              <w:adjustRightInd w:val="0"/>
              <w:rPr>
                <w:rFonts w:ascii="Tw Cen MT" w:hAnsi="Tw Cen MT" w:cs="Book Antiqua"/>
                <w:bCs/>
                <w:sz w:val="20"/>
                <w:szCs w:val="20"/>
              </w:rPr>
            </w:pPr>
            <w:r w:rsidRPr="00D72200">
              <w:rPr>
                <w:rFonts w:ascii="Tw Cen MT" w:hAnsi="Tw Cen MT"/>
                <w:color w:val="000000" w:themeColor="text1"/>
                <w:sz w:val="20"/>
                <w:szCs w:val="20"/>
              </w:rPr>
              <w:t>If on-site CD4 testing is not available, blood samples should be sent for CD4 cell count testing.</w:t>
            </w:r>
          </w:p>
        </w:tc>
      </w:tr>
      <w:tr w:rsidR="008C1085" w:rsidRPr="006F4419" w:rsidTr="00D72200">
        <w:trPr>
          <w:trHeight w:val="368"/>
        </w:trPr>
        <w:tc>
          <w:tcPr>
            <w:tcW w:w="10098" w:type="dxa"/>
            <w:gridSpan w:val="3"/>
            <w:shd w:val="clear" w:color="auto" w:fill="DEEAF6" w:themeFill="accent1" w:themeFillTint="33"/>
          </w:tcPr>
          <w:p w:rsidR="008C1085" w:rsidRPr="00997149" w:rsidRDefault="008C1085" w:rsidP="00AA260B">
            <w:pPr>
              <w:autoSpaceDE w:val="0"/>
              <w:autoSpaceDN w:val="0"/>
              <w:adjustRightInd w:val="0"/>
              <w:rPr>
                <w:rFonts w:ascii="Tw Cen MT" w:hAnsi="Tw Cen MT"/>
                <w:b/>
                <w:color w:val="000000" w:themeColor="text1"/>
              </w:rPr>
            </w:pPr>
            <w:r w:rsidRPr="00997149">
              <w:rPr>
                <w:rFonts w:ascii="Tw Cen MT" w:hAnsi="Tw Cen MT" w:cs="Book Antiqua"/>
                <w:b/>
                <w:bCs/>
              </w:rPr>
              <w:t>Desirable – do if available.</w:t>
            </w:r>
          </w:p>
        </w:tc>
      </w:tr>
      <w:tr w:rsidR="008C1085" w:rsidRPr="00466101" w:rsidTr="00D72200">
        <w:tc>
          <w:tcPr>
            <w:tcW w:w="1975" w:type="dxa"/>
          </w:tcPr>
          <w:p w:rsidR="008C1085" w:rsidRPr="00997149" w:rsidRDefault="008C1085" w:rsidP="00AA260B">
            <w:pPr>
              <w:autoSpaceDE w:val="0"/>
              <w:autoSpaceDN w:val="0"/>
              <w:adjustRightInd w:val="0"/>
              <w:rPr>
                <w:rFonts w:ascii="Tw Cen MT" w:hAnsi="Tw Cen MT" w:cs="Book Antiqua"/>
                <w:bCs/>
                <w:sz w:val="18"/>
                <w:szCs w:val="18"/>
              </w:rPr>
            </w:pPr>
            <w:r w:rsidRPr="00997149">
              <w:rPr>
                <w:rFonts w:ascii="Tw Cen MT" w:hAnsi="Tw Cen MT" w:cs="Book Antiqua"/>
                <w:bCs/>
                <w:sz w:val="18"/>
                <w:szCs w:val="18"/>
              </w:rPr>
              <w:t>Pregnancy test</w:t>
            </w: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To identify women who need referral for ANC</w:t>
            </w:r>
          </w:p>
          <w:p w:rsidR="008C1085" w:rsidRPr="00466101" w:rsidRDefault="008C1085" w:rsidP="00AA260B">
            <w:pPr>
              <w:autoSpaceDE w:val="0"/>
              <w:autoSpaceDN w:val="0"/>
              <w:adjustRightInd w:val="0"/>
              <w:rPr>
                <w:rFonts w:ascii="Tw Cen MT" w:hAnsi="Tw Cen MT" w:cs="Book Antiqua"/>
                <w:bCs/>
                <w:sz w:val="18"/>
                <w:szCs w:val="18"/>
              </w:rPr>
            </w:pPr>
          </w:p>
        </w:tc>
        <w:tc>
          <w:tcPr>
            <w:tcW w:w="5693"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All pregnant women should be referred for ANC care while taking ART.</w:t>
            </w:r>
          </w:p>
        </w:tc>
      </w:tr>
      <w:tr w:rsidR="008C1085" w:rsidRPr="00466101" w:rsidTr="00D72200">
        <w:tc>
          <w:tcPr>
            <w:tcW w:w="1975" w:type="dxa"/>
          </w:tcPr>
          <w:p w:rsidR="008C1085" w:rsidRPr="00997149" w:rsidRDefault="008C1085" w:rsidP="00AA260B">
            <w:pPr>
              <w:autoSpaceDE w:val="0"/>
              <w:autoSpaceDN w:val="0"/>
              <w:adjustRightInd w:val="0"/>
              <w:rPr>
                <w:rFonts w:ascii="Tw Cen MT" w:hAnsi="Tw Cen MT" w:cs="Book Antiqua"/>
                <w:bCs/>
                <w:sz w:val="18"/>
                <w:szCs w:val="18"/>
              </w:rPr>
            </w:pPr>
            <w:r w:rsidRPr="00997149">
              <w:rPr>
                <w:rFonts w:ascii="Tw Cen MT" w:hAnsi="Tw Cen MT" w:cs="Book Antiqua"/>
                <w:bCs/>
                <w:sz w:val="18"/>
                <w:szCs w:val="18"/>
              </w:rPr>
              <w:t xml:space="preserve">Renal function:  </w:t>
            </w:r>
          </w:p>
          <w:p w:rsidR="008C1085" w:rsidRPr="00997149" w:rsidRDefault="008C1085" w:rsidP="006C769B">
            <w:pPr>
              <w:pStyle w:val="ListParagraph"/>
              <w:numPr>
                <w:ilvl w:val="0"/>
                <w:numId w:val="93"/>
              </w:numPr>
              <w:autoSpaceDE w:val="0"/>
              <w:autoSpaceDN w:val="0"/>
              <w:adjustRightInd w:val="0"/>
              <w:rPr>
                <w:rFonts w:ascii="Tw Cen MT" w:hAnsi="Tw Cen MT" w:cs="Book Antiqua"/>
                <w:bCs/>
                <w:sz w:val="18"/>
                <w:szCs w:val="18"/>
              </w:rPr>
            </w:pPr>
            <w:r w:rsidRPr="00997149">
              <w:rPr>
                <w:rFonts w:ascii="Tw Cen MT" w:hAnsi="Tw Cen MT" w:cs="Book Antiqua"/>
                <w:bCs/>
                <w:sz w:val="18"/>
                <w:szCs w:val="18"/>
              </w:rPr>
              <w:t xml:space="preserve">Urine </w:t>
            </w:r>
            <w:proofErr w:type="spellStart"/>
            <w:r w:rsidRPr="00997149">
              <w:rPr>
                <w:rFonts w:ascii="Tw Cen MT" w:hAnsi="Tw Cen MT" w:cs="Book Antiqua"/>
                <w:bCs/>
                <w:sz w:val="18"/>
                <w:szCs w:val="18"/>
              </w:rPr>
              <w:t>dipstix</w:t>
            </w:r>
            <w:proofErr w:type="spellEnd"/>
            <w:r w:rsidRPr="00997149">
              <w:rPr>
                <w:rFonts w:ascii="Tw Cen MT" w:hAnsi="Tw Cen MT" w:cs="Book Antiqua"/>
                <w:bCs/>
                <w:sz w:val="18"/>
                <w:szCs w:val="18"/>
              </w:rPr>
              <w:t xml:space="preserve"> for </w:t>
            </w:r>
            <w:proofErr w:type="spellStart"/>
            <w:r w:rsidRPr="00997149">
              <w:rPr>
                <w:rFonts w:ascii="Tw Cen MT" w:hAnsi="Tw Cen MT" w:cs="Book Antiqua"/>
                <w:bCs/>
                <w:sz w:val="18"/>
                <w:szCs w:val="18"/>
              </w:rPr>
              <w:t>glucoce</w:t>
            </w:r>
            <w:proofErr w:type="spellEnd"/>
          </w:p>
          <w:p w:rsidR="008C1085" w:rsidRPr="00997149" w:rsidRDefault="00A338F4" w:rsidP="006C769B">
            <w:pPr>
              <w:pStyle w:val="ListParagraph"/>
              <w:numPr>
                <w:ilvl w:val="0"/>
                <w:numId w:val="93"/>
              </w:numPr>
              <w:autoSpaceDE w:val="0"/>
              <w:autoSpaceDN w:val="0"/>
              <w:adjustRightInd w:val="0"/>
              <w:rPr>
                <w:rFonts w:ascii="Tw Cen MT" w:hAnsi="Tw Cen MT" w:cs="Book Antiqua"/>
                <w:bCs/>
                <w:sz w:val="18"/>
                <w:szCs w:val="18"/>
              </w:rPr>
            </w:pPr>
            <w:r>
              <w:rPr>
                <w:rFonts w:ascii="Tw Cen MT" w:hAnsi="Tw Cen MT" w:cs="Book Antiqua"/>
                <w:bCs/>
                <w:sz w:val="18"/>
                <w:szCs w:val="18"/>
              </w:rPr>
              <w:t>S</w:t>
            </w:r>
            <w:r w:rsidR="008C1085" w:rsidRPr="00997149">
              <w:rPr>
                <w:rFonts w:ascii="Tw Cen MT" w:hAnsi="Tw Cen MT" w:cs="Book Antiqua"/>
                <w:bCs/>
                <w:sz w:val="18"/>
                <w:szCs w:val="18"/>
              </w:rPr>
              <w:t xml:space="preserve">erum </w:t>
            </w:r>
            <w:proofErr w:type="spellStart"/>
            <w:r w:rsidR="008C1085" w:rsidRPr="00997149">
              <w:rPr>
                <w:rFonts w:ascii="Tw Cen MT" w:hAnsi="Tw Cen MT" w:cs="Book Antiqua"/>
                <w:bCs/>
                <w:sz w:val="18"/>
                <w:szCs w:val="18"/>
              </w:rPr>
              <w:t>creatinine</w:t>
            </w:r>
            <w:proofErr w:type="spellEnd"/>
            <w:r w:rsidR="008C1085" w:rsidRPr="00997149">
              <w:rPr>
                <w:rFonts w:ascii="Tw Cen MT" w:hAnsi="Tw Cen MT" w:cs="Book Antiqua"/>
                <w:bCs/>
                <w:sz w:val="18"/>
                <w:szCs w:val="18"/>
              </w:rPr>
              <w:t xml:space="preserve">  </w:t>
            </w: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To detect ren</w:t>
            </w:r>
            <w:r w:rsidR="0068687A">
              <w:rPr>
                <w:rFonts w:ascii="Tw Cen MT" w:hAnsi="Tw Cen MT" w:cs="Book Antiqua"/>
                <w:bCs/>
                <w:sz w:val="18"/>
                <w:szCs w:val="18"/>
              </w:rPr>
              <w:t>al insufficiency at baseline - p</w:t>
            </w:r>
            <w:r w:rsidRPr="00466101">
              <w:rPr>
                <w:rFonts w:ascii="Tw Cen MT" w:hAnsi="Tw Cen MT" w:cs="Book Antiqua"/>
                <w:bCs/>
                <w:sz w:val="18"/>
                <w:szCs w:val="18"/>
              </w:rPr>
              <w:t>articularly for patients starting on TDF containing regimen.</w:t>
            </w:r>
          </w:p>
        </w:tc>
        <w:tc>
          <w:tcPr>
            <w:tcW w:w="5693"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TDF induced renal injury is more common in patients with underlying kidney disease such as cases with long standing hypertension.</w:t>
            </w:r>
          </w:p>
        </w:tc>
      </w:tr>
      <w:tr w:rsidR="008C1085" w:rsidRPr="00466101" w:rsidTr="00D72200">
        <w:tc>
          <w:tcPr>
            <w:tcW w:w="1975" w:type="dxa"/>
          </w:tcPr>
          <w:p w:rsidR="008C1085" w:rsidRPr="00997149" w:rsidRDefault="008C1085" w:rsidP="00AA260B">
            <w:pPr>
              <w:autoSpaceDE w:val="0"/>
              <w:autoSpaceDN w:val="0"/>
              <w:adjustRightInd w:val="0"/>
              <w:rPr>
                <w:rFonts w:ascii="Tw Cen MT" w:hAnsi="Tw Cen MT" w:cs="Book Antiqua"/>
                <w:bCs/>
                <w:sz w:val="18"/>
                <w:szCs w:val="18"/>
              </w:rPr>
            </w:pPr>
            <w:r w:rsidRPr="00997149">
              <w:rPr>
                <w:rFonts w:ascii="Tw Cen MT" w:hAnsi="Tw Cen MT" w:cs="Book Antiqua"/>
                <w:bCs/>
                <w:sz w:val="18"/>
                <w:szCs w:val="18"/>
              </w:rPr>
              <w:t>Blood Pressure measurement</w:t>
            </w: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Pr>
                <w:rFonts w:ascii="Tw Cen MT" w:hAnsi="Tw Cen MT" w:cs="Book Antiqua"/>
                <w:bCs/>
                <w:sz w:val="18"/>
                <w:szCs w:val="18"/>
              </w:rPr>
              <w:t xml:space="preserve">As baseline </w:t>
            </w:r>
          </w:p>
        </w:tc>
        <w:tc>
          <w:tcPr>
            <w:tcW w:w="5693" w:type="dxa"/>
          </w:tcPr>
          <w:p w:rsidR="008C1085" w:rsidRPr="00466101" w:rsidRDefault="008C1085" w:rsidP="00AA260B">
            <w:pPr>
              <w:autoSpaceDE w:val="0"/>
              <w:autoSpaceDN w:val="0"/>
              <w:adjustRightInd w:val="0"/>
              <w:rPr>
                <w:rFonts w:ascii="Tw Cen MT" w:hAnsi="Tw Cen MT" w:cs="Book Antiqua"/>
                <w:bCs/>
                <w:sz w:val="18"/>
                <w:szCs w:val="18"/>
              </w:rPr>
            </w:pPr>
          </w:p>
        </w:tc>
      </w:tr>
      <w:tr w:rsidR="008C1085" w:rsidRPr="00466101" w:rsidTr="00D72200">
        <w:tc>
          <w:tcPr>
            <w:tcW w:w="1975" w:type="dxa"/>
          </w:tcPr>
          <w:tbl>
            <w:tblPr>
              <w:tblW w:w="0" w:type="auto"/>
              <w:tblBorders>
                <w:top w:val="nil"/>
                <w:left w:val="nil"/>
                <w:bottom w:val="nil"/>
                <w:right w:val="nil"/>
              </w:tblBorders>
              <w:tblLook w:val="0000" w:firstRow="0" w:lastRow="0" w:firstColumn="0" w:lastColumn="0" w:noHBand="0" w:noVBand="0"/>
            </w:tblPr>
            <w:tblGrid>
              <w:gridCol w:w="1759"/>
            </w:tblGrid>
            <w:tr w:rsidR="008C1085" w:rsidRPr="00997149" w:rsidTr="00AA260B">
              <w:trPr>
                <w:trHeight w:val="208"/>
              </w:trPr>
              <w:tc>
                <w:tcPr>
                  <w:tcW w:w="0" w:type="auto"/>
                </w:tcPr>
                <w:p w:rsidR="008C1085" w:rsidRPr="00997149" w:rsidRDefault="008C1085" w:rsidP="00AA260B">
                  <w:pPr>
                    <w:autoSpaceDE w:val="0"/>
                    <w:autoSpaceDN w:val="0"/>
                    <w:adjustRightInd w:val="0"/>
                    <w:spacing w:after="0" w:line="240" w:lineRule="auto"/>
                    <w:rPr>
                      <w:rFonts w:ascii="Tw Cen MT" w:hAnsi="Tw Cen MT" w:cs="Arial"/>
                      <w:color w:val="000000"/>
                      <w:sz w:val="18"/>
                      <w:szCs w:val="18"/>
                    </w:rPr>
                  </w:pPr>
                  <w:r w:rsidRPr="00997149">
                    <w:rPr>
                      <w:rFonts w:ascii="Tw Cen MT" w:hAnsi="Tw Cen MT" w:cs="Arial"/>
                      <w:color w:val="000000"/>
                      <w:sz w:val="18"/>
                      <w:szCs w:val="18"/>
                    </w:rPr>
                    <w:t xml:space="preserve">Screen for TB symptoms </w:t>
                  </w:r>
                </w:p>
              </w:tc>
            </w:tr>
          </w:tbl>
          <w:p w:rsidR="008C1085" w:rsidRPr="00997149" w:rsidRDefault="008C1085" w:rsidP="00AA260B">
            <w:pPr>
              <w:autoSpaceDE w:val="0"/>
              <w:autoSpaceDN w:val="0"/>
              <w:adjustRightInd w:val="0"/>
              <w:rPr>
                <w:rFonts w:ascii="Tw Cen MT" w:hAnsi="Tw Cen MT" w:cs="Book Antiqua"/>
                <w:bCs/>
                <w:sz w:val="18"/>
                <w:szCs w:val="18"/>
              </w:rPr>
            </w:pP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To identify TB/HIV co-infected</w:t>
            </w:r>
          </w:p>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ab/>
            </w:r>
          </w:p>
        </w:tc>
        <w:tc>
          <w:tcPr>
            <w:tcW w:w="5693"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PLHIV diagnosed with active TB should receive ART as per guidelines</w:t>
            </w:r>
          </w:p>
        </w:tc>
      </w:tr>
      <w:tr w:rsidR="008C1085" w:rsidRPr="00466101" w:rsidTr="00D72200">
        <w:tc>
          <w:tcPr>
            <w:tcW w:w="1975" w:type="dxa"/>
          </w:tcPr>
          <w:p w:rsidR="008C1085" w:rsidRPr="00997149" w:rsidRDefault="008C1085" w:rsidP="00AA260B">
            <w:pPr>
              <w:autoSpaceDE w:val="0"/>
              <w:autoSpaceDN w:val="0"/>
              <w:adjustRightInd w:val="0"/>
              <w:rPr>
                <w:rFonts w:ascii="Tw Cen MT" w:hAnsi="Tw Cen MT" w:cs="Arial"/>
                <w:color w:val="000000"/>
                <w:sz w:val="18"/>
                <w:szCs w:val="18"/>
              </w:rPr>
            </w:pPr>
            <w:r w:rsidRPr="00997149">
              <w:rPr>
                <w:rFonts w:ascii="Tw Cen MT" w:hAnsi="Tw Cen MT" w:cs="Arial"/>
                <w:color w:val="000000"/>
                <w:sz w:val="18"/>
                <w:szCs w:val="18"/>
              </w:rPr>
              <w:t>HBV testing</w:t>
            </w: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To identify TB/HIV co-infected</w:t>
            </w:r>
          </w:p>
          <w:p w:rsidR="008C1085" w:rsidRPr="00466101" w:rsidRDefault="008C1085" w:rsidP="00AA260B">
            <w:pPr>
              <w:autoSpaceDE w:val="0"/>
              <w:autoSpaceDN w:val="0"/>
              <w:adjustRightInd w:val="0"/>
              <w:rPr>
                <w:rFonts w:ascii="Tw Cen MT" w:hAnsi="Tw Cen MT" w:cs="Book Antiqua"/>
                <w:bCs/>
                <w:sz w:val="18"/>
                <w:szCs w:val="18"/>
              </w:rPr>
            </w:pPr>
          </w:p>
        </w:tc>
        <w:tc>
          <w:tcPr>
            <w:tcW w:w="5693"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PLHIV diagnosed with HBV</w:t>
            </w:r>
            <w:r w:rsidR="007B66D0">
              <w:rPr>
                <w:rFonts w:ascii="Tw Cen MT" w:hAnsi="Tw Cen MT" w:cs="Book Antiqua"/>
                <w:bCs/>
                <w:sz w:val="18"/>
                <w:szCs w:val="18"/>
              </w:rPr>
              <w:t xml:space="preserve"> (requiring treatment for HBV)</w:t>
            </w:r>
            <w:r w:rsidRPr="00466101">
              <w:rPr>
                <w:rFonts w:ascii="Tw Cen MT" w:hAnsi="Tw Cen MT" w:cs="Book Antiqua"/>
                <w:bCs/>
                <w:sz w:val="18"/>
                <w:szCs w:val="18"/>
              </w:rPr>
              <w:t xml:space="preserve"> should receive ART as per guidelines</w:t>
            </w:r>
            <w:r w:rsidR="007B66D0">
              <w:rPr>
                <w:rFonts w:ascii="Tw Cen MT" w:hAnsi="Tw Cen MT" w:cs="Book Antiqua"/>
                <w:bCs/>
                <w:sz w:val="18"/>
                <w:szCs w:val="18"/>
              </w:rPr>
              <w:t xml:space="preserve"> (using TDF-3TC of FTC containing regimen)</w:t>
            </w:r>
          </w:p>
        </w:tc>
      </w:tr>
      <w:tr w:rsidR="008C1085" w:rsidRPr="00466101" w:rsidTr="00D72200">
        <w:tc>
          <w:tcPr>
            <w:tcW w:w="1975" w:type="dxa"/>
          </w:tcPr>
          <w:p w:rsidR="008C1085" w:rsidRPr="00997149" w:rsidRDefault="008C1085" w:rsidP="00AA260B">
            <w:pPr>
              <w:autoSpaceDE w:val="0"/>
              <w:autoSpaceDN w:val="0"/>
              <w:adjustRightInd w:val="0"/>
              <w:rPr>
                <w:rFonts w:ascii="Tw Cen MT" w:hAnsi="Tw Cen MT" w:cs="Arial"/>
                <w:color w:val="000000"/>
                <w:sz w:val="18"/>
                <w:szCs w:val="18"/>
              </w:rPr>
            </w:pPr>
            <w:r w:rsidRPr="00997149">
              <w:rPr>
                <w:rFonts w:ascii="Tw Cen MT" w:hAnsi="Tw Cen MT" w:cs="Arial"/>
                <w:color w:val="000000"/>
                <w:sz w:val="18"/>
                <w:szCs w:val="18"/>
              </w:rPr>
              <w:t>Do HB or FBC if requires AZT</w:t>
            </w: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 xml:space="preserve">To detect </w:t>
            </w:r>
            <w:proofErr w:type="spellStart"/>
            <w:r w:rsidRPr="00466101">
              <w:rPr>
                <w:rFonts w:ascii="Tw Cen MT" w:hAnsi="Tw Cen MT" w:cs="Book Antiqua"/>
                <w:bCs/>
                <w:sz w:val="18"/>
                <w:szCs w:val="18"/>
              </w:rPr>
              <w:t>anaemia</w:t>
            </w:r>
            <w:proofErr w:type="spellEnd"/>
            <w:r w:rsidRPr="00466101">
              <w:rPr>
                <w:rFonts w:ascii="Tw Cen MT" w:hAnsi="Tw Cen MT" w:cs="Book Antiqua"/>
                <w:bCs/>
                <w:sz w:val="18"/>
                <w:szCs w:val="18"/>
              </w:rPr>
              <w:t xml:space="preserve"> or neutropenia,</w:t>
            </w:r>
          </w:p>
        </w:tc>
        <w:tc>
          <w:tcPr>
            <w:tcW w:w="5693"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 xml:space="preserve">For patients initiating AZT </w:t>
            </w:r>
          </w:p>
        </w:tc>
      </w:tr>
      <w:tr w:rsidR="008C1085" w:rsidRPr="00466101" w:rsidTr="00D72200">
        <w:tc>
          <w:tcPr>
            <w:tcW w:w="1975" w:type="dxa"/>
          </w:tcPr>
          <w:p w:rsidR="008C1085" w:rsidRPr="00997149" w:rsidRDefault="008C1085" w:rsidP="00AA260B">
            <w:pPr>
              <w:autoSpaceDE w:val="0"/>
              <w:autoSpaceDN w:val="0"/>
              <w:adjustRightInd w:val="0"/>
              <w:rPr>
                <w:rFonts w:ascii="Tw Cen MT" w:hAnsi="Tw Cen MT" w:cs="Arial"/>
                <w:color w:val="000000"/>
                <w:sz w:val="18"/>
                <w:szCs w:val="18"/>
              </w:rPr>
            </w:pPr>
            <w:r w:rsidRPr="00997149">
              <w:rPr>
                <w:rFonts w:ascii="Tw Cen MT" w:hAnsi="Tw Cen MT" w:cs="Arial"/>
                <w:color w:val="000000"/>
                <w:sz w:val="18"/>
                <w:szCs w:val="18"/>
              </w:rPr>
              <w:t>Alanine aminotransferase (ALT )</w:t>
            </w:r>
          </w:p>
        </w:tc>
        <w:tc>
          <w:tcPr>
            <w:tcW w:w="2430" w:type="dxa"/>
          </w:tcPr>
          <w:p w:rsidR="008C1085"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To exclude liver disease</w:t>
            </w:r>
            <w:r>
              <w:rPr>
                <w:rFonts w:ascii="Tw Cen MT" w:hAnsi="Tw Cen MT" w:cs="Book Antiqua"/>
                <w:bCs/>
                <w:sz w:val="18"/>
                <w:szCs w:val="18"/>
              </w:rPr>
              <w:t xml:space="preserve"> </w:t>
            </w:r>
          </w:p>
          <w:p w:rsidR="008C1085"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For patients initiating NVP-based regimen</w:t>
            </w:r>
          </w:p>
          <w:p w:rsidR="008C1085" w:rsidRPr="00466101" w:rsidRDefault="008C1085" w:rsidP="00AA260B">
            <w:pPr>
              <w:autoSpaceDE w:val="0"/>
              <w:autoSpaceDN w:val="0"/>
              <w:adjustRightInd w:val="0"/>
              <w:rPr>
                <w:rFonts w:ascii="Tw Cen MT" w:hAnsi="Tw Cen MT" w:cs="Book Antiqua"/>
                <w:bCs/>
                <w:sz w:val="18"/>
                <w:szCs w:val="18"/>
              </w:rPr>
            </w:pPr>
          </w:p>
        </w:tc>
        <w:tc>
          <w:tcPr>
            <w:tcW w:w="5693" w:type="dxa"/>
          </w:tcPr>
          <w:p w:rsidR="008C1085"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If ALT is high, do not give NVP but use EFV.</w:t>
            </w:r>
          </w:p>
          <w:p w:rsidR="008C1085" w:rsidRDefault="008C1085" w:rsidP="00AA260B">
            <w:pPr>
              <w:autoSpaceDE w:val="0"/>
              <w:autoSpaceDN w:val="0"/>
              <w:adjustRightInd w:val="0"/>
              <w:rPr>
                <w:rFonts w:ascii="Tw Cen MT" w:hAnsi="Tw Cen MT" w:cs="Book Antiqua"/>
                <w:bCs/>
                <w:sz w:val="18"/>
                <w:szCs w:val="18"/>
              </w:rPr>
            </w:pPr>
          </w:p>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If ALT is elevated, do Hepatitis B and C surface antigen test, if available or refer.</w:t>
            </w:r>
          </w:p>
        </w:tc>
      </w:tr>
      <w:tr w:rsidR="008C1085" w:rsidRPr="00466101" w:rsidTr="00D72200">
        <w:tc>
          <w:tcPr>
            <w:tcW w:w="1975" w:type="dxa"/>
          </w:tcPr>
          <w:p w:rsidR="008C1085" w:rsidRPr="00997149" w:rsidRDefault="00A338F4" w:rsidP="00A338F4">
            <w:pPr>
              <w:autoSpaceDE w:val="0"/>
              <w:autoSpaceDN w:val="0"/>
              <w:adjustRightInd w:val="0"/>
              <w:rPr>
                <w:rFonts w:ascii="Tw Cen MT" w:hAnsi="Tw Cen MT" w:cs="Arial"/>
                <w:color w:val="000000"/>
                <w:sz w:val="18"/>
                <w:szCs w:val="18"/>
              </w:rPr>
            </w:pPr>
            <w:r>
              <w:rPr>
                <w:rFonts w:ascii="Tw Cen MT" w:hAnsi="Tw Cen MT" w:cs="Arial"/>
                <w:color w:val="000000"/>
                <w:sz w:val="18"/>
                <w:szCs w:val="18"/>
              </w:rPr>
              <w:t xml:space="preserve">Serum </w:t>
            </w:r>
            <w:proofErr w:type="spellStart"/>
            <w:r>
              <w:rPr>
                <w:rFonts w:ascii="Tw Cen MT" w:hAnsi="Tw Cen MT" w:cs="Arial"/>
                <w:color w:val="000000"/>
                <w:sz w:val="18"/>
                <w:szCs w:val="18"/>
              </w:rPr>
              <w:t>c</w:t>
            </w:r>
            <w:r w:rsidR="008C1085" w:rsidRPr="00997149">
              <w:rPr>
                <w:rFonts w:ascii="Tw Cen MT" w:hAnsi="Tw Cen MT" w:cs="Arial"/>
                <w:color w:val="000000"/>
                <w:sz w:val="18"/>
                <w:szCs w:val="18"/>
              </w:rPr>
              <w:t>ryptococcus</w:t>
            </w:r>
            <w:proofErr w:type="spellEnd"/>
            <w:r w:rsidR="008C1085" w:rsidRPr="00997149">
              <w:rPr>
                <w:rFonts w:ascii="Tw Cen MT" w:hAnsi="Tw Cen MT" w:cs="Arial"/>
                <w:color w:val="000000"/>
                <w:sz w:val="18"/>
                <w:szCs w:val="18"/>
              </w:rPr>
              <w:t xml:space="preserve"> antigen if CD4 count is ≤100 cells/ml</w:t>
            </w: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To detec</w:t>
            </w:r>
            <w:r w:rsidR="00A338F4">
              <w:rPr>
                <w:rFonts w:ascii="Tw Cen MT" w:hAnsi="Tw Cen MT" w:cs="Book Antiqua"/>
                <w:bCs/>
                <w:sz w:val="18"/>
                <w:szCs w:val="18"/>
              </w:rPr>
              <w:t xml:space="preserve">t asymptomatic infection with  </w:t>
            </w:r>
            <w:proofErr w:type="spellStart"/>
            <w:r w:rsidR="00A338F4" w:rsidRPr="00A338F4">
              <w:rPr>
                <w:rFonts w:ascii="Tw Cen MT" w:hAnsi="Tw Cen MT" w:cs="Book Antiqua"/>
                <w:bCs/>
                <w:i/>
                <w:sz w:val="18"/>
                <w:szCs w:val="18"/>
              </w:rPr>
              <w:t>c</w:t>
            </w:r>
            <w:r w:rsidRPr="00A338F4">
              <w:rPr>
                <w:rFonts w:ascii="Tw Cen MT" w:hAnsi="Tw Cen MT" w:cs="Book Antiqua"/>
                <w:bCs/>
                <w:i/>
                <w:sz w:val="18"/>
                <w:szCs w:val="18"/>
              </w:rPr>
              <w:t>ryptococcus</w:t>
            </w:r>
            <w:proofErr w:type="spellEnd"/>
            <w:r w:rsidRPr="00A338F4">
              <w:rPr>
                <w:rFonts w:ascii="Tw Cen MT" w:hAnsi="Tw Cen MT" w:cs="Book Antiqua"/>
                <w:bCs/>
                <w:i/>
                <w:sz w:val="18"/>
                <w:szCs w:val="18"/>
              </w:rPr>
              <w:t xml:space="preserve"> </w:t>
            </w:r>
            <w:proofErr w:type="spellStart"/>
            <w:r w:rsidRPr="00A338F4">
              <w:rPr>
                <w:rFonts w:ascii="Tw Cen MT" w:hAnsi="Tw Cen MT" w:cs="Book Antiqua"/>
                <w:bCs/>
                <w:i/>
                <w:sz w:val="18"/>
                <w:szCs w:val="18"/>
              </w:rPr>
              <w:t>neoformans</w:t>
            </w:r>
            <w:proofErr w:type="spellEnd"/>
            <w:r w:rsidRPr="00466101">
              <w:rPr>
                <w:rFonts w:ascii="Tw Cen MT" w:hAnsi="Tw Cen MT" w:cs="Book Antiqua"/>
                <w:bCs/>
                <w:sz w:val="18"/>
                <w:szCs w:val="18"/>
              </w:rPr>
              <w:t xml:space="preserve"> infection </w:t>
            </w:r>
          </w:p>
        </w:tc>
        <w:tc>
          <w:tcPr>
            <w:tcW w:w="5693" w:type="dxa"/>
          </w:tcPr>
          <w:p w:rsidR="008C1085" w:rsidRPr="00466101" w:rsidRDefault="008C1085" w:rsidP="006C769B">
            <w:pPr>
              <w:pStyle w:val="ListParagraph"/>
              <w:numPr>
                <w:ilvl w:val="0"/>
                <w:numId w:val="94"/>
              </w:numPr>
              <w:autoSpaceDE w:val="0"/>
              <w:autoSpaceDN w:val="0"/>
              <w:adjustRightInd w:val="0"/>
              <w:rPr>
                <w:rFonts w:ascii="Tw Cen MT" w:hAnsi="Tw Cen MT" w:cs="Book Antiqua"/>
                <w:bCs/>
                <w:sz w:val="18"/>
                <w:szCs w:val="18"/>
              </w:rPr>
            </w:pPr>
            <w:proofErr w:type="spellStart"/>
            <w:r w:rsidRPr="00466101">
              <w:rPr>
                <w:rFonts w:ascii="Tw Cen MT" w:hAnsi="Tw Cen MT" w:cs="Book Antiqua"/>
                <w:bCs/>
                <w:sz w:val="18"/>
                <w:szCs w:val="18"/>
              </w:rPr>
              <w:t>Cryptococcal</w:t>
            </w:r>
            <w:proofErr w:type="spellEnd"/>
            <w:r w:rsidRPr="00466101">
              <w:rPr>
                <w:rFonts w:ascii="Tw Cen MT" w:hAnsi="Tw Cen MT" w:cs="Book Antiqua"/>
                <w:bCs/>
                <w:sz w:val="18"/>
                <w:szCs w:val="18"/>
              </w:rPr>
              <w:t xml:space="preserve"> meningitis is a major cause of </w:t>
            </w:r>
            <w:r>
              <w:rPr>
                <w:rFonts w:ascii="Tw Cen MT" w:hAnsi="Tw Cen MT" w:cs="Book Antiqua"/>
                <w:bCs/>
                <w:sz w:val="18"/>
                <w:szCs w:val="18"/>
              </w:rPr>
              <w:t xml:space="preserve">death </w:t>
            </w:r>
            <w:r w:rsidRPr="00466101">
              <w:rPr>
                <w:rFonts w:ascii="Tw Cen MT" w:hAnsi="Tw Cen MT" w:cs="Book Antiqua"/>
                <w:bCs/>
                <w:sz w:val="18"/>
                <w:szCs w:val="18"/>
              </w:rPr>
              <w:t xml:space="preserve">even after ART has been initiated.  </w:t>
            </w:r>
          </w:p>
          <w:p w:rsidR="008C1085" w:rsidRPr="00466101" w:rsidRDefault="008C1085" w:rsidP="006C769B">
            <w:pPr>
              <w:pStyle w:val="ListParagraph"/>
              <w:numPr>
                <w:ilvl w:val="0"/>
                <w:numId w:val="94"/>
              </w:num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 xml:space="preserve">Prevalence of </w:t>
            </w:r>
            <w:proofErr w:type="spellStart"/>
            <w:r w:rsidRPr="00466101">
              <w:rPr>
                <w:rFonts w:ascii="Tw Cen MT" w:hAnsi="Tw Cen MT" w:cs="Book Antiqua"/>
                <w:bCs/>
                <w:sz w:val="18"/>
                <w:szCs w:val="18"/>
              </w:rPr>
              <w:t>cryptococcaemia</w:t>
            </w:r>
            <w:proofErr w:type="spellEnd"/>
            <w:r w:rsidRPr="00466101">
              <w:rPr>
                <w:rFonts w:ascii="Tw Cen MT" w:hAnsi="Tw Cen MT" w:cs="Book Antiqua"/>
                <w:bCs/>
                <w:sz w:val="18"/>
                <w:szCs w:val="18"/>
              </w:rPr>
              <w:t xml:space="preserve"> is higher at low CD4 counts.</w:t>
            </w:r>
          </w:p>
          <w:p w:rsidR="008C1085" w:rsidRPr="00981433" w:rsidRDefault="008C1085" w:rsidP="006C769B">
            <w:pPr>
              <w:pStyle w:val="ListParagraph"/>
              <w:numPr>
                <w:ilvl w:val="0"/>
                <w:numId w:val="94"/>
              </w:num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 xml:space="preserve">Patients with positive serum </w:t>
            </w:r>
            <w:proofErr w:type="spellStart"/>
            <w:r w:rsidRPr="00466101">
              <w:rPr>
                <w:rFonts w:ascii="Tw Cen MT" w:hAnsi="Tw Cen MT" w:cs="Book Antiqua"/>
                <w:bCs/>
                <w:sz w:val="18"/>
                <w:szCs w:val="18"/>
              </w:rPr>
              <w:t>CrAg</w:t>
            </w:r>
            <w:proofErr w:type="spellEnd"/>
            <w:r w:rsidRPr="00466101">
              <w:rPr>
                <w:rFonts w:ascii="Tw Cen MT" w:hAnsi="Tw Cen MT" w:cs="Book Antiqua"/>
                <w:bCs/>
                <w:sz w:val="18"/>
                <w:szCs w:val="18"/>
              </w:rPr>
              <w:t xml:space="preserve"> should receive pre-emptive </w:t>
            </w:r>
            <w:r>
              <w:rPr>
                <w:rFonts w:ascii="Tw Cen MT" w:hAnsi="Tw Cen MT" w:cs="Book Antiqua"/>
                <w:bCs/>
                <w:sz w:val="18"/>
                <w:szCs w:val="18"/>
              </w:rPr>
              <w:t xml:space="preserve">anti-fungal treatment </w:t>
            </w:r>
            <w:r w:rsidR="0068687A">
              <w:rPr>
                <w:rFonts w:ascii="Tw Cen MT" w:hAnsi="Tw Cen MT" w:cs="Book Antiqua"/>
                <w:bCs/>
                <w:sz w:val="18"/>
                <w:szCs w:val="18"/>
              </w:rPr>
              <w:t xml:space="preserve">for latent </w:t>
            </w:r>
            <w:proofErr w:type="spellStart"/>
            <w:r w:rsidRPr="00981433">
              <w:rPr>
                <w:rFonts w:ascii="Tw Cen MT" w:hAnsi="Tw Cen MT" w:cs="Book Antiqua"/>
                <w:bCs/>
                <w:sz w:val="18"/>
                <w:szCs w:val="18"/>
              </w:rPr>
              <w:t>cryptococcal</w:t>
            </w:r>
            <w:proofErr w:type="spellEnd"/>
            <w:r w:rsidRPr="00981433">
              <w:rPr>
                <w:rFonts w:ascii="Tw Cen MT" w:hAnsi="Tw Cen MT" w:cs="Book Antiqua"/>
                <w:bCs/>
                <w:sz w:val="18"/>
                <w:szCs w:val="18"/>
              </w:rPr>
              <w:t xml:space="preserve"> </w:t>
            </w:r>
            <w:r>
              <w:rPr>
                <w:rFonts w:ascii="Tw Cen MT" w:hAnsi="Tw Cen MT" w:cs="Book Antiqua"/>
                <w:bCs/>
                <w:sz w:val="18"/>
                <w:szCs w:val="18"/>
              </w:rPr>
              <w:t xml:space="preserve">infection </w:t>
            </w:r>
          </w:p>
          <w:p w:rsidR="008C1085" w:rsidRPr="00466101" w:rsidRDefault="008C1085" w:rsidP="006C769B">
            <w:pPr>
              <w:pStyle w:val="ListParagraph"/>
              <w:numPr>
                <w:ilvl w:val="0"/>
                <w:numId w:val="94"/>
              </w:numPr>
              <w:autoSpaceDE w:val="0"/>
              <w:autoSpaceDN w:val="0"/>
              <w:adjustRightInd w:val="0"/>
              <w:rPr>
                <w:rFonts w:ascii="Tw Cen MT" w:hAnsi="Tw Cen MT" w:cs="Book Antiqua"/>
                <w:bCs/>
                <w:sz w:val="18"/>
                <w:szCs w:val="18"/>
              </w:rPr>
            </w:pPr>
            <w:r w:rsidRPr="00981433">
              <w:rPr>
                <w:rFonts w:ascii="Tw Cen MT" w:hAnsi="Tw Cen MT" w:cs="Book Antiqua"/>
                <w:bCs/>
                <w:color w:val="000000" w:themeColor="text1"/>
                <w:sz w:val="18"/>
                <w:szCs w:val="18"/>
              </w:rPr>
              <w:t xml:space="preserve">Diagnosis and treatment </w:t>
            </w:r>
            <w:r w:rsidR="00B8677B">
              <w:rPr>
                <w:rFonts w:ascii="Tw Cen MT" w:hAnsi="Tw Cen MT" w:cs="Book Antiqua"/>
                <w:bCs/>
                <w:color w:val="000000" w:themeColor="text1"/>
                <w:sz w:val="18"/>
                <w:szCs w:val="18"/>
              </w:rPr>
              <w:t xml:space="preserve">is </w:t>
            </w:r>
            <w:r w:rsidRPr="00981433">
              <w:rPr>
                <w:rFonts w:ascii="Tw Cen MT" w:hAnsi="Tw Cen MT" w:cs="Book Antiqua"/>
                <w:bCs/>
                <w:color w:val="000000" w:themeColor="text1"/>
                <w:sz w:val="18"/>
                <w:szCs w:val="18"/>
              </w:rPr>
              <w:t>available at tertiary sites- referral hospital</w:t>
            </w:r>
            <w:r w:rsidR="00B8677B">
              <w:rPr>
                <w:rFonts w:ascii="Tw Cen MT" w:hAnsi="Tw Cen MT" w:cs="Book Antiqua"/>
                <w:bCs/>
                <w:color w:val="000000" w:themeColor="text1"/>
                <w:sz w:val="18"/>
                <w:szCs w:val="18"/>
              </w:rPr>
              <w:t>s</w:t>
            </w:r>
            <w:r w:rsidRPr="00981433">
              <w:rPr>
                <w:rFonts w:ascii="Tw Cen MT" w:hAnsi="Tw Cen MT" w:cs="Book Antiqua"/>
                <w:bCs/>
                <w:color w:val="000000" w:themeColor="text1"/>
                <w:sz w:val="18"/>
                <w:szCs w:val="18"/>
              </w:rPr>
              <w:t xml:space="preserve"> </w:t>
            </w:r>
          </w:p>
        </w:tc>
      </w:tr>
      <w:tr w:rsidR="008C1085" w:rsidRPr="00466101" w:rsidTr="00D72200">
        <w:trPr>
          <w:trHeight w:val="647"/>
        </w:trPr>
        <w:tc>
          <w:tcPr>
            <w:tcW w:w="1975" w:type="dxa"/>
          </w:tcPr>
          <w:p w:rsidR="008C1085" w:rsidRDefault="008C1085" w:rsidP="00AA260B">
            <w:pPr>
              <w:autoSpaceDE w:val="0"/>
              <w:autoSpaceDN w:val="0"/>
              <w:adjustRightInd w:val="0"/>
              <w:rPr>
                <w:rFonts w:ascii="Tw Cen MT" w:hAnsi="Tw Cen MT" w:cs="Arial"/>
                <w:color w:val="000000"/>
                <w:sz w:val="18"/>
                <w:szCs w:val="18"/>
              </w:rPr>
            </w:pPr>
            <w:r w:rsidRPr="00997149">
              <w:rPr>
                <w:rFonts w:ascii="Tw Cen MT" w:hAnsi="Tw Cen MT" w:cs="Arial"/>
                <w:color w:val="000000"/>
                <w:sz w:val="18"/>
                <w:szCs w:val="18"/>
              </w:rPr>
              <w:t>Symptom directed lab tests to diagnose pre-existing illnesses:</w:t>
            </w:r>
          </w:p>
          <w:p w:rsidR="008C1085" w:rsidRPr="00997149" w:rsidRDefault="008C1085" w:rsidP="00AA260B">
            <w:pPr>
              <w:autoSpaceDE w:val="0"/>
              <w:autoSpaceDN w:val="0"/>
              <w:adjustRightInd w:val="0"/>
              <w:rPr>
                <w:rFonts w:ascii="Tw Cen MT" w:hAnsi="Tw Cen MT" w:cs="Arial"/>
                <w:color w:val="000000"/>
                <w:sz w:val="18"/>
                <w:szCs w:val="18"/>
              </w:rPr>
            </w:pPr>
          </w:p>
        </w:tc>
        <w:tc>
          <w:tcPr>
            <w:tcW w:w="2430" w:type="dxa"/>
          </w:tcPr>
          <w:p w:rsidR="008C1085" w:rsidRPr="00466101" w:rsidRDefault="008C1085" w:rsidP="00AA260B">
            <w:pPr>
              <w:autoSpaceDE w:val="0"/>
              <w:autoSpaceDN w:val="0"/>
              <w:adjustRightInd w:val="0"/>
              <w:rPr>
                <w:rFonts w:ascii="Tw Cen MT" w:hAnsi="Tw Cen MT" w:cs="Book Antiqua"/>
                <w:bCs/>
                <w:sz w:val="18"/>
                <w:szCs w:val="18"/>
              </w:rPr>
            </w:pPr>
            <w:r w:rsidRPr="00466101">
              <w:rPr>
                <w:rFonts w:ascii="Tw Cen MT" w:hAnsi="Tw Cen MT" w:cs="Book Antiqua"/>
                <w:bCs/>
                <w:sz w:val="18"/>
                <w:szCs w:val="18"/>
              </w:rPr>
              <w:t>See management of HIV related diseases</w:t>
            </w:r>
            <w:r w:rsidR="007B66D0">
              <w:rPr>
                <w:rFonts w:ascii="Tw Cen MT" w:hAnsi="Tw Cen MT" w:cs="Book Antiqua"/>
                <w:bCs/>
                <w:sz w:val="18"/>
                <w:szCs w:val="18"/>
              </w:rPr>
              <w:t xml:space="preserve"> </w:t>
            </w:r>
            <w:hyperlink w:anchor="_Management_of_HIV-related_1" w:history="1">
              <w:r w:rsidR="007B66D0" w:rsidRPr="007B66D0">
                <w:rPr>
                  <w:rStyle w:val="Hyperlink"/>
                  <w:rFonts w:ascii="Tw Cen MT" w:hAnsi="Tw Cen MT" w:cs="Book Antiqua"/>
                  <w:bCs/>
                  <w:sz w:val="18"/>
                  <w:szCs w:val="18"/>
                </w:rPr>
                <w:t>3.5</w:t>
              </w:r>
            </w:hyperlink>
          </w:p>
        </w:tc>
        <w:tc>
          <w:tcPr>
            <w:tcW w:w="5693" w:type="dxa"/>
          </w:tcPr>
          <w:p w:rsidR="008C1085" w:rsidRPr="00466101" w:rsidRDefault="008C1085" w:rsidP="00AA260B">
            <w:pPr>
              <w:autoSpaceDE w:val="0"/>
              <w:autoSpaceDN w:val="0"/>
              <w:adjustRightInd w:val="0"/>
              <w:rPr>
                <w:rFonts w:ascii="Tw Cen MT" w:hAnsi="Tw Cen MT" w:cs="Book Antiqua"/>
                <w:bCs/>
                <w:sz w:val="18"/>
                <w:szCs w:val="18"/>
              </w:rPr>
            </w:pPr>
          </w:p>
        </w:tc>
      </w:tr>
    </w:tbl>
    <w:p w:rsidR="008C1085" w:rsidRPr="00466101" w:rsidRDefault="008C1085" w:rsidP="008C1085">
      <w:pPr>
        <w:contextualSpacing/>
        <w:rPr>
          <w:b/>
          <w:sz w:val="18"/>
          <w:szCs w:val="18"/>
        </w:rPr>
      </w:pPr>
      <w:r w:rsidRPr="00466101">
        <w:rPr>
          <w:rFonts w:ascii="Tw Cen MT" w:hAnsi="Tw Cen MT"/>
          <w:i/>
          <w:color w:val="0070C0"/>
          <w:sz w:val="18"/>
          <w:szCs w:val="18"/>
        </w:rPr>
        <w:t xml:space="preserve">: </w:t>
      </w:r>
    </w:p>
    <w:p w:rsidR="008C1085" w:rsidRDefault="008C1085" w:rsidP="008C1085">
      <w:pPr>
        <w:rPr>
          <w:rFonts w:asciiTheme="majorHAnsi" w:eastAsiaTheme="majorEastAsia" w:hAnsiTheme="majorHAnsi" w:cstheme="majorBidi"/>
          <w:b/>
          <w:bCs/>
          <w:color w:val="000000" w:themeColor="text1"/>
        </w:rPr>
      </w:pPr>
      <w:r>
        <w:br w:type="page"/>
      </w:r>
    </w:p>
    <w:p w:rsidR="008C1085" w:rsidRPr="00791AD2" w:rsidRDefault="008C1085" w:rsidP="008C1085">
      <w:pPr>
        <w:pStyle w:val="Heading3"/>
      </w:pPr>
      <w:bookmarkStart w:id="83" w:name="_Psychosocial_assessment_and"/>
      <w:bookmarkEnd w:id="83"/>
      <w:r w:rsidRPr="00791AD2">
        <w:lastRenderedPageBreak/>
        <w:t xml:space="preserve">Psychosocial assessment and </w:t>
      </w:r>
      <w:r>
        <w:t xml:space="preserve">adherence </w:t>
      </w:r>
      <w:r w:rsidRPr="00791AD2">
        <w:t>counseling</w:t>
      </w:r>
      <w:bookmarkEnd w:id="80"/>
      <w:r w:rsidRPr="00791AD2">
        <w:t xml:space="preserve"> </w:t>
      </w:r>
    </w:p>
    <w:p w:rsidR="008C1085" w:rsidRPr="00791AD2" w:rsidRDefault="008C1085" w:rsidP="008C1085">
      <w:pPr>
        <w:autoSpaceDE w:val="0"/>
        <w:autoSpaceDN w:val="0"/>
        <w:adjustRightInd w:val="0"/>
        <w:spacing w:after="0" w:line="276" w:lineRule="auto"/>
        <w:jc w:val="both"/>
        <w:rPr>
          <w:rFonts w:ascii="Georgia" w:hAnsi="Georgia" w:cs="Book Antiqua"/>
          <w:sz w:val="20"/>
          <w:szCs w:val="20"/>
        </w:rPr>
      </w:pPr>
    </w:p>
    <w:p w:rsidR="008C1085" w:rsidRPr="00B04CA5" w:rsidRDefault="008C1085" w:rsidP="008C1085">
      <w:pPr>
        <w:autoSpaceDE w:val="0"/>
        <w:autoSpaceDN w:val="0"/>
        <w:adjustRightInd w:val="0"/>
        <w:spacing w:after="0" w:line="276" w:lineRule="auto"/>
        <w:jc w:val="both"/>
        <w:rPr>
          <w:rFonts w:ascii="Georgia" w:hAnsi="Georgia" w:cs="Book Antiqua"/>
        </w:rPr>
      </w:pPr>
      <w:r w:rsidRPr="00B04CA5">
        <w:rPr>
          <w:rFonts w:ascii="Georgia" w:hAnsi="Georgia" w:cs="Book Antiqua"/>
        </w:rPr>
        <w:t>The goal of the psychosocial assessment is to identify problems which may impact negatively on the patient's health or treatment outcomes and correct them. The preparation of the patient for ART should start with baseline counseling to address the following issues:</w:t>
      </w:r>
    </w:p>
    <w:p w:rsidR="008C1085" w:rsidRPr="00B04CA5" w:rsidRDefault="008C1085" w:rsidP="006C769B">
      <w:pPr>
        <w:numPr>
          <w:ilvl w:val="0"/>
          <w:numId w:val="69"/>
        </w:numPr>
        <w:autoSpaceDE w:val="0"/>
        <w:autoSpaceDN w:val="0"/>
        <w:adjustRightInd w:val="0"/>
        <w:spacing w:after="0" w:line="276" w:lineRule="auto"/>
        <w:contextualSpacing/>
        <w:rPr>
          <w:rFonts w:ascii="Georgia" w:hAnsi="Georgia" w:cs="Book Antiqua"/>
        </w:rPr>
      </w:pPr>
      <w:r w:rsidRPr="00B04CA5">
        <w:rPr>
          <w:rFonts w:ascii="Georgia" w:hAnsi="Georgia" w:cs="Book Antiqua"/>
          <w:i/>
        </w:rPr>
        <w:t xml:space="preserve">Expected benefits of ART and limitations of ART </w:t>
      </w:r>
      <w:r w:rsidRPr="00B04CA5">
        <w:rPr>
          <w:rFonts w:ascii="Georgia" w:hAnsi="Georgia" w:cs="Book Antiqua"/>
        </w:rPr>
        <w:t xml:space="preserve"> </w:t>
      </w:r>
    </w:p>
    <w:p w:rsidR="008C1085" w:rsidRPr="00B04CA5" w:rsidRDefault="008C1085" w:rsidP="006C769B">
      <w:pPr>
        <w:numPr>
          <w:ilvl w:val="0"/>
          <w:numId w:val="69"/>
        </w:numPr>
        <w:autoSpaceDE w:val="0"/>
        <w:autoSpaceDN w:val="0"/>
        <w:adjustRightInd w:val="0"/>
        <w:spacing w:after="0" w:line="276" w:lineRule="auto"/>
        <w:contextualSpacing/>
        <w:rPr>
          <w:rFonts w:ascii="Georgia" w:hAnsi="Georgia" w:cs="Book Antiqua"/>
        </w:rPr>
      </w:pPr>
      <w:r w:rsidRPr="00B04CA5">
        <w:rPr>
          <w:rFonts w:ascii="Georgia" w:hAnsi="Georgia" w:cs="Book Antiqua"/>
        </w:rPr>
        <w:t xml:space="preserve">Importance of adherence to ART, potential barriers and how to improve adherence. </w:t>
      </w:r>
    </w:p>
    <w:p w:rsidR="008C1085" w:rsidRPr="00B04CA5" w:rsidRDefault="008C1085" w:rsidP="006C769B">
      <w:pPr>
        <w:numPr>
          <w:ilvl w:val="0"/>
          <w:numId w:val="69"/>
        </w:numPr>
        <w:autoSpaceDE w:val="0"/>
        <w:autoSpaceDN w:val="0"/>
        <w:adjustRightInd w:val="0"/>
        <w:spacing w:after="0" w:line="276" w:lineRule="auto"/>
        <w:contextualSpacing/>
        <w:rPr>
          <w:rFonts w:ascii="Georgia" w:hAnsi="Georgia" w:cs="Book Antiqua"/>
        </w:rPr>
      </w:pPr>
      <w:r w:rsidRPr="00B04CA5">
        <w:rPr>
          <w:rFonts w:ascii="Georgia" w:hAnsi="Georgia" w:cs="Book Antiqua"/>
          <w:i/>
        </w:rPr>
        <w:t xml:space="preserve">Potential side effects of ART and what to do </w:t>
      </w:r>
    </w:p>
    <w:p w:rsidR="008C1085" w:rsidRPr="00B04CA5" w:rsidRDefault="008C1085" w:rsidP="006C769B">
      <w:pPr>
        <w:numPr>
          <w:ilvl w:val="0"/>
          <w:numId w:val="69"/>
        </w:numPr>
        <w:spacing w:after="200" w:line="276" w:lineRule="auto"/>
        <w:contextualSpacing/>
        <w:rPr>
          <w:rFonts w:ascii="Georgia" w:hAnsi="Georgia" w:cs="Book Antiqua"/>
        </w:rPr>
      </w:pPr>
      <w:r w:rsidRPr="00B04CA5">
        <w:rPr>
          <w:rFonts w:ascii="Georgia" w:hAnsi="Georgia" w:cs="Book Antiqua"/>
          <w:i/>
        </w:rPr>
        <w:t>Possible drug interactions</w:t>
      </w:r>
    </w:p>
    <w:p w:rsidR="008C1085" w:rsidRPr="00B04CA5" w:rsidRDefault="008C1085" w:rsidP="006C769B">
      <w:pPr>
        <w:numPr>
          <w:ilvl w:val="0"/>
          <w:numId w:val="69"/>
        </w:numPr>
        <w:spacing w:after="200" w:line="276" w:lineRule="auto"/>
        <w:contextualSpacing/>
        <w:rPr>
          <w:rFonts w:ascii="Georgia" w:hAnsi="Georgia" w:cs="Book Antiqua"/>
        </w:rPr>
      </w:pPr>
      <w:r w:rsidRPr="00B04CA5">
        <w:rPr>
          <w:rFonts w:ascii="Georgia" w:hAnsi="Georgia" w:cs="Book Antiqua"/>
          <w:i/>
        </w:rPr>
        <w:t>Follow-up on ART</w:t>
      </w:r>
    </w:p>
    <w:p w:rsidR="008C1085" w:rsidRPr="00B04CA5" w:rsidRDefault="008C1085" w:rsidP="006C769B">
      <w:pPr>
        <w:numPr>
          <w:ilvl w:val="0"/>
          <w:numId w:val="69"/>
        </w:numPr>
        <w:autoSpaceDE w:val="0"/>
        <w:autoSpaceDN w:val="0"/>
        <w:adjustRightInd w:val="0"/>
        <w:spacing w:after="0" w:line="276" w:lineRule="auto"/>
        <w:contextualSpacing/>
        <w:jc w:val="both"/>
        <w:rPr>
          <w:rFonts w:ascii="Georgia" w:hAnsi="Georgia"/>
          <w:color w:val="000000"/>
        </w:rPr>
      </w:pPr>
      <w:r w:rsidRPr="00B04CA5">
        <w:rPr>
          <w:rFonts w:ascii="Georgia" w:hAnsi="Georgia"/>
          <w:i/>
          <w:color w:val="000000"/>
        </w:rPr>
        <w:t>The importance of food hygiene and proper nutrition</w:t>
      </w:r>
      <w:r w:rsidRPr="00B04CA5">
        <w:rPr>
          <w:rFonts w:ascii="Georgia" w:hAnsi="Georgia"/>
          <w:color w:val="000000"/>
        </w:rPr>
        <w:t xml:space="preserve">. </w:t>
      </w:r>
    </w:p>
    <w:p w:rsidR="008C1085" w:rsidRPr="00B04CA5" w:rsidRDefault="008C1085" w:rsidP="006C769B">
      <w:pPr>
        <w:numPr>
          <w:ilvl w:val="0"/>
          <w:numId w:val="65"/>
        </w:numPr>
        <w:spacing w:after="200" w:line="276" w:lineRule="auto"/>
        <w:contextualSpacing/>
        <w:rPr>
          <w:rFonts w:ascii="Georgia" w:hAnsi="Georgia"/>
          <w:i/>
          <w:color w:val="000000"/>
        </w:rPr>
      </w:pPr>
      <w:r w:rsidRPr="00B04CA5">
        <w:rPr>
          <w:rFonts w:ascii="Georgia" w:hAnsi="Georgia"/>
          <w:i/>
          <w:color w:val="000000"/>
        </w:rPr>
        <w:t xml:space="preserve">Sexual and Reproductive Health (RH): </w:t>
      </w:r>
    </w:p>
    <w:p w:rsidR="008C1085" w:rsidRDefault="008C1085" w:rsidP="006C769B">
      <w:pPr>
        <w:numPr>
          <w:ilvl w:val="0"/>
          <w:numId w:val="65"/>
        </w:numPr>
        <w:autoSpaceDE w:val="0"/>
        <w:autoSpaceDN w:val="0"/>
        <w:adjustRightInd w:val="0"/>
        <w:spacing w:after="0" w:line="276" w:lineRule="auto"/>
        <w:contextualSpacing/>
        <w:jc w:val="both"/>
        <w:rPr>
          <w:rFonts w:ascii="Georgia" w:hAnsi="Georgia"/>
        </w:rPr>
      </w:pPr>
      <w:r w:rsidRPr="00B04CA5">
        <w:rPr>
          <w:rFonts w:ascii="Georgia" w:hAnsi="Georgia"/>
        </w:rPr>
        <w:t>For older children and adolescents, disclosure of HIV status</w:t>
      </w:r>
    </w:p>
    <w:p w:rsidR="008C1085" w:rsidRPr="00B04CA5" w:rsidRDefault="008C1085" w:rsidP="006C769B">
      <w:pPr>
        <w:numPr>
          <w:ilvl w:val="0"/>
          <w:numId w:val="65"/>
        </w:numPr>
        <w:autoSpaceDE w:val="0"/>
        <w:autoSpaceDN w:val="0"/>
        <w:adjustRightInd w:val="0"/>
        <w:spacing w:after="0" w:line="276" w:lineRule="auto"/>
        <w:contextualSpacing/>
        <w:jc w:val="both"/>
        <w:rPr>
          <w:rFonts w:ascii="Georgia" w:hAnsi="Georgia"/>
        </w:rPr>
      </w:pPr>
      <w:r w:rsidRPr="007356A4">
        <w:rPr>
          <w:rFonts w:ascii="Georgia" w:hAnsi="Georgia"/>
        </w:rPr>
        <w:t>Patients’ willingness and readiness to start ART</w:t>
      </w:r>
    </w:p>
    <w:p w:rsidR="008C1085" w:rsidRDefault="008C1085" w:rsidP="008C1085">
      <w:pPr>
        <w:spacing w:after="0" w:line="240" w:lineRule="auto"/>
        <w:rPr>
          <w:rFonts w:eastAsiaTheme="majorEastAsia"/>
          <w:color w:val="0070C0"/>
        </w:rPr>
      </w:pPr>
    </w:p>
    <w:p w:rsidR="008C1085" w:rsidRPr="007356A4" w:rsidRDefault="008C1085" w:rsidP="008C1085">
      <w:pPr>
        <w:spacing w:after="0"/>
        <w:rPr>
          <w:rFonts w:ascii="Georgia" w:hAnsi="Georgia"/>
        </w:rPr>
      </w:pPr>
      <w:r w:rsidRPr="007356A4">
        <w:rPr>
          <w:rFonts w:eastAsiaTheme="majorEastAsia"/>
          <w:b/>
          <w:i/>
          <w:color w:val="002060"/>
        </w:rPr>
        <w:t>ART adherence counseling</w:t>
      </w:r>
      <w:r>
        <w:rPr>
          <w:rFonts w:eastAsiaTheme="majorEastAsia"/>
          <w:b/>
          <w:i/>
          <w:color w:val="002060"/>
        </w:rPr>
        <w:t xml:space="preserve">: </w:t>
      </w:r>
      <w:r w:rsidRPr="007356A4">
        <w:rPr>
          <w:rFonts w:eastAsiaTheme="majorEastAsia"/>
          <w:b/>
          <w:i/>
          <w:color w:val="002060"/>
        </w:rPr>
        <w:t xml:space="preserve"> </w:t>
      </w:r>
      <w:r w:rsidRPr="007356A4">
        <w:rPr>
          <w:rFonts w:ascii="Georgia" w:hAnsi="Georgia"/>
        </w:rPr>
        <w:t xml:space="preserve"> </w:t>
      </w:r>
    </w:p>
    <w:p w:rsidR="008C1085" w:rsidRPr="00A045FE" w:rsidRDefault="008C1085" w:rsidP="008C1085">
      <w:pPr>
        <w:spacing w:after="0" w:line="276" w:lineRule="auto"/>
        <w:jc w:val="both"/>
        <w:rPr>
          <w:rFonts w:ascii="Georgia" w:hAnsi="Georgia"/>
        </w:rPr>
      </w:pPr>
      <w:r w:rsidRPr="00FB2279">
        <w:rPr>
          <w:rFonts w:ascii="Georgia" w:eastAsiaTheme="minorHAnsi" w:hAnsi="Georgia"/>
        </w:rPr>
        <w:t>Poor adherence can lead to development of drug resistance, and subsequent immunologic and clinical failure. Potential or actual barriers to adherence should be identified and discussed with the patient during treatment preparation. These may be related to the patient/client, the provider, the regimen, or the health system. The client and provider can work together to address and solve barriers related to the individual client and to medications</w:t>
      </w:r>
      <w:r>
        <w:rPr>
          <w:rFonts w:ascii="Georgia" w:eastAsiaTheme="minorHAnsi" w:hAnsi="Georgia"/>
        </w:rPr>
        <w:t xml:space="preserve">. </w:t>
      </w:r>
      <w:r>
        <w:rPr>
          <w:rFonts w:ascii="Georgia" w:hAnsi="Georgia"/>
        </w:rPr>
        <w:t xml:space="preserve">The table below highlights some of these factors.  </w:t>
      </w:r>
    </w:p>
    <w:p w:rsidR="008C1085" w:rsidRPr="00791AD2" w:rsidRDefault="008C1085" w:rsidP="008C1085">
      <w:pPr>
        <w:spacing w:after="0" w:line="276" w:lineRule="auto"/>
        <w:rPr>
          <w:rFonts w:ascii="Georgia" w:hAnsi="Georgia"/>
          <w:b/>
          <w:color w:val="8496B0" w:themeColor="text2" w:themeTint="99"/>
        </w:rPr>
      </w:pPr>
    </w:p>
    <w:p w:rsidR="008C1085" w:rsidRDefault="008C1085" w:rsidP="008C1085">
      <w:pPr>
        <w:pStyle w:val="Caption"/>
        <w:keepNext/>
      </w:pPr>
      <w:bookmarkStart w:id="84" w:name="_Toc380781939"/>
      <w:r>
        <w:t xml:space="preserve">Table </w:t>
      </w:r>
      <w:fldSimple w:instr=" STYLEREF 1 \s ">
        <w:r w:rsidR="00FA4EE9">
          <w:rPr>
            <w:noProof/>
          </w:rPr>
          <w:t>4</w:t>
        </w:r>
      </w:fldSimple>
      <w:r w:rsidR="00FA4EE9">
        <w:noBreakHyphen/>
      </w:r>
      <w:fldSimple w:instr=" SEQ Table \* ARABIC \s 1 ">
        <w:r w:rsidR="00FA4EE9">
          <w:rPr>
            <w:noProof/>
          </w:rPr>
          <w:t>2</w:t>
        </w:r>
      </w:fldSimple>
      <w:r>
        <w:t xml:space="preserve"> Patient Preparation </w:t>
      </w:r>
      <w:proofErr w:type="gramStart"/>
      <w:r>
        <w:t>To</w:t>
      </w:r>
      <w:proofErr w:type="gramEnd"/>
      <w:r>
        <w:t xml:space="preserve"> Start ART And Maintain Adherence</w:t>
      </w:r>
      <w:bookmarkEnd w:id="84"/>
    </w:p>
    <w:tbl>
      <w:tblPr>
        <w:tblStyle w:val="TableGrid9"/>
        <w:tblW w:w="0" w:type="auto"/>
        <w:tblLook w:val="04A0" w:firstRow="1" w:lastRow="0" w:firstColumn="1" w:lastColumn="0" w:noHBand="0" w:noVBand="1"/>
      </w:tblPr>
      <w:tblGrid>
        <w:gridCol w:w="3955"/>
        <w:gridCol w:w="5395"/>
      </w:tblGrid>
      <w:tr w:rsidR="008C1085" w:rsidRPr="00B85579" w:rsidTr="00AA260B">
        <w:tc>
          <w:tcPr>
            <w:tcW w:w="3955" w:type="dxa"/>
            <w:shd w:val="clear" w:color="auto" w:fill="BFBFBF" w:themeFill="background1" w:themeFillShade="BF"/>
          </w:tcPr>
          <w:p w:rsidR="008C1085" w:rsidRPr="00B85579" w:rsidRDefault="008C1085" w:rsidP="00AA260B">
            <w:pPr>
              <w:rPr>
                <w:rFonts w:ascii="Tw Cen MT" w:hAnsi="Tw Cen MT"/>
                <w:b/>
              </w:rPr>
            </w:pPr>
            <w:r w:rsidRPr="00B85579">
              <w:rPr>
                <w:rFonts w:ascii="Tw Cen MT" w:hAnsi="Tw Cen MT"/>
                <w:b/>
              </w:rPr>
              <w:t xml:space="preserve">Potential Adherence Barrier </w:t>
            </w:r>
          </w:p>
          <w:p w:rsidR="008C1085" w:rsidRPr="00B85579" w:rsidRDefault="008C1085" w:rsidP="00AA260B">
            <w:pPr>
              <w:rPr>
                <w:rFonts w:ascii="Tw Cen MT" w:hAnsi="Tw Cen MT"/>
                <w:b/>
              </w:rPr>
            </w:pPr>
          </w:p>
        </w:tc>
        <w:tc>
          <w:tcPr>
            <w:tcW w:w="5395" w:type="dxa"/>
            <w:shd w:val="clear" w:color="auto" w:fill="BFBFBF" w:themeFill="background1" w:themeFillShade="BF"/>
          </w:tcPr>
          <w:p w:rsidR="008C1085" w:rsidRPr="00B85579" w:rsidRDefault="008C1085" w:rsidP="00AA260B">
            <w:pPr>
              <w:rPr>
                <w:rFonts w:ascii="Tw Cen MT" w:hAnsi="Tw Cen MT"/>
                <w:b/>
              </w:rPr>
            </w:pPr>
            <w:r w:rsidRPr="00B85579">
              <w:rPr>
                <w:rFonts w:ascii="Tw Cen MT" w:hAnsi="Tw Cen MT"/>
                <w:b/>
              </w:rPr>
              <w:t>How to address this barrier</w:t>
            </w:r>
          </w:p>
        </w:tc>
      </w:tr>
      <w:tr w:rsidR="008C1085" w:rsidRPr="00B85579" w:rsidTr="00AA260B">
        <w:tc>
          <w:tcPr>
            <w:tcW w:w="9350" w:type="dxa"/>
            <w:gridSpan w:val="2"/>
            <w:shd w:val="clear" w:color="auto" w:fill="F2F2F2" w:themeFill="background1" w:themeFillShade="F2"/>
            <w:vAlign w:val="bottom"/>
          </w:tcPr>
          <w:p w:rsidR="008C1085" w:rsidRPr="00B85579" w:rsidRDefault="008C1085" w:rsidP="00AA260B">
            <w:pPr>
              <w:rPr>
                <w:rFonts w:ascii="Tw Cen MT" w:hAnsi="Tw Cen MT"/>
                <w:b/>
              </w:rPr>
            </w:pPr>
            <w:r w:rsidRPr="00B85579">
              <w:rPr>
                <w:rFonts w:ascii="Tw Cen MT" w:hAnsi="Tw Cen MT"/>
                <w:b/>
              </w:rPr>
              <w:t xml:space="preserve">Barriers </w:t>
            </w:r>
            <w:r>
              <w:rPr>
                <w:rFonts w:ascii="Tw Cen MT" w:hAnsi="Tw Cen MT"/>
                <w:b/>
              </w:rPr>
              <w:t>r</w:t>
            </w:r>
            <w:r w:rsidRPr="00B85579">
              <w:rPr>
                <w:rFonts w:ascii="Tw Cen MT" w:hAnsi="Tw Cen MT"/>
                <w:b/>
              </w:rPr>
              <w:t xml:space="preserve">elated to the patient </w:t>
            </w:r>
            <w:r>
              <w:rPr>
                <w:rFonts w:ascii="Tw Cen MT" w:hAnsi="Tw Cen MT"/>
                <w:b/>
              </w:rPr>
              <w:t xml:space="preserve">/ client </w:t>
            </w:r>
          </w:p>
          <w:p w:rsidR="008C1085" w:rsidRPr="00B85579" w:rsidRDefault="008C1085" w:rsidP="00AA260B">
            <w:pPr>
              <w:rPr>
                <w:rFonts w:ascii="Tw Cen MT" w:hAnsi="Tw Cen MT"/>
                <w:b/>
              </w:rPr>
            </w:pPr>
          </w:p>
        </w:tc>
      </w:tr>
      <w:tr w:rsidR="008C1085" w:rsidRPr="008B63D0" w:rsidTr="00AA260B">
        <w:trPr>
          <w:trHeight w:val="2123"/>
        </w:trPr>
        <w:tc>
          <w:tcPr>
            <w:tcW w:w="3955" w:type="dxa"/>
          </w:tcPr>
          <w:p w:rsidR="008C1085" w:rsidRPr="008B63D0" w:rsidRDefault="008C1085" w:rsidP="00221F8E">
            <w:pPr>
              <w:pStyle w:val="ListParagraph"/>
              <w:numPr>
                <w:ilvl w:val="0"/>
                <w:numId w:val="219"/>
              </w:numPr>
              <w:rPr>
                <w:rFonts w:ascii="Tw Cen MT" w:hAnsi="Tw Cen MT"/>
                <w:sz w:val="20"/>
                <w:szCs w:val="20"/>
              </w:rPr>
            </w:pPr>
            <w:r w:rsidRPr="008B63D0">
              <w:rPr>
                <w:rFonts w:ascii="Tw Cen MT" w:hAnsi="Tw Cen MT"/>
                <w:sz w:val="20"/>
                <w:szCs w:val="20"/>
              </w:rPr>
              <w:t xml:space="preserve">Poor understanding, misconceptions </w:t>
            </w:r>
          </w:p>
          <w:p w:rsidR="008C1085" w:rsidRPr="008B63D0" w:rsidRDefault="008C1085" w:rsidP="00221F8E">
            <w:pPr>
              <w:pStyle w:val="ListParagraph"/>
              <w:numPr>
                <w:ilvl w:val="0"/>
                <w:numId w:val="219"/>
              </w:numPr>
              <w:rPr>
                <w:rFonts w:ascii="Tw Cen MT" w:hAnsi="Tw Cen MT"/>
                <w:sz w:val="20"/>
                <w:szCs w:val="20"/>
              </w:rPr>
            </w:pPr>
            <w:r w:rsidRPr="008B63D0">
              <w:rPr>
                <w:rFonts w:ascii="Tw Cen MT" w:hAnsi="Tw Cen MT"/>
                <w:sz w:val="20"/>
                <w:szCs w:val="20"/>
              </w:rPr>
              <w:t xml:space="preserve">Stigma and Lack of disclosure of HIV status, lack of social support  </w:t>
            </w:r>
          </w:p>
          <w:p w:rsidR="008C1085" w:rsidRPr="008B63D0" w:rsidRDefault="008C1085" w:rsidP="00221F8E">
            <w:pPr>
              <w:pStyle w:val="ListParagraph"/>
              <w:numPr>
                <w:ilvl w:val="0"/>
                <w:numId w:val="219"/>
              </w:numPr>
              <w:rPr>
                <w:rFonts w:ascii="Tw Cen MT" w:hAnsi="Tw Cen MT"/>
                <w:sz w:val="20"/>
                <w:szCs w:val="20"/>
              </w:rPr>
            </w:pPr>
            <w:r w:rsidRPr="008B63D0">
              <w:rPr>
                <w:rFonts w:ascii="Tw Cen MT" w:hAnsi="Tw Cen MT"/>
                <w:sz w:val="20"/>
                <w:szCs w:val="20"/>
              </w:rPr>
              <w:t>Depression or other psychiatric diseases</w:t>
            </w:r>
          </w:p>
          <w:p w:rsidR="008C1085" w:rsidRPr="008B63D0" w:rsidRDefault="008C1085" w:rsidP="00221F8E">
            <w:pPr>
              <w:pStyle w:val="ListParagraph"/>
              <w:numPr>
                <w:ilvl w:val="0"/>
                <w:numId w:val="219"/>
              </w:numPr>
              <w:rPr>
                <w:rFonts w:ascii="Tw Cen MT" w:hAnsi="Tw Cen MT"/>
                <w:sz w:val="20"/>
                <w:szCs w:val="20"/>
              </w:rPr>
            </w:pPr>
            <w:r w:rsidRPr="008B63D0">
              <w:rPr>
                <w:rFonts w:ascii="Tw Cen MT" w:hAnsi="Tw Cen MT"/>
                <w:sz w:val="20"/>
                <w:szCs w:val="20"/>
              </w:rPr>
              <w:t xml:space="preserve">Active alcohol abuse </w:t>
            </w:r>
          </w:p>
          <w:p w:rsidR="008C1085" w:rsidRPr="008B63D0" w:rsidRDefault="008C1085" w:rsidP="00221F8E">
            <w:pPr>
              <w:pStyle w:val="ListParagraph"/>
              <w:numPr>
                <w:ilvl w:val="0"/>
                <w:numId w:val="219"/>
              </w:numPr>
              <w:rPr>
                <w:rFonts w:ascii="Tw Cen MT" w:hAnsi="Tw Cen MT"/>
                <w:sz w:val="20"/>
                <w:szCs w:val="20"/>
              </w:rPr>
            </w:pPr>
            <w:r w:rsidRPr="008B63D0">
              <w:rPr>
                <w:rFonts w:ascii="Tw Cen MT" w:hAnsi="Tw Cen MT"/>
                <w:sz w:val="20"/>
                <w:szCs w:val="20"/>
              </w:rPr>
              <w:t>Poverty,  transport challenges</w:t>
            </w:r>
          </w:p>
        </w:tc>
        <w:tc>
          <w:tcPr>
            <w:tcW w:w="5395" w:type="dxa"/>
          </w:tcPr>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 xml:space="preserve">Patient education, counseling and support  </w:t>
            </w:r>
          </w:p>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 xml:space="preserve">Assisted disclosure </w:t>
            </w:r>
          </w:p>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Linkage to Peer &amp; community support groups</w:t>
            </w:r>
          </w:p>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 xml:space="preserve">Treatment of underlying psychiatric condition (s) </w:t>
            </w:r>
          </w:p>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Referral for social support e.g. nutritional support</w:t>
            </w:r>
          </w:p>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 xml:space="preserve">Co-management of </w:t>
            </w:r>
            <w:r w:rsidR="007B66D0">
              <w:rPr>
                <w:rFonts w:ascii="Tw Cen MT" w:hAnsi="Tw Cen MT"/>
                <w:sz w:val="20"/>
                <w:szCs w:val="20"/>
              </w:rPr>
              <w:t>alcohol abuse/</w:t>
            </w:r>
            <w:r w:rsidRPr="008B63D0">
              <w:rPr>
                <w:rFonts w:ascii="Tw Cen MT" w:hAnsi="Tw Cen MT"/>
                <w:sz w:val="20"/>
                <w:szCs w:val="20"/>
              </w:rPr>
              <w:t xml:space="preserve">substance use disorder </w:t>
            </w:r>
          </w:p>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Co-management of mental health disorders</w:t>
            </w:r>
          </w:p>
          <w:p w:rsidR="008C1085" w:rsidRPr="008B63D0" w:rsidRDefault="008C1085" w:rsidP="00221F8E">
            <w:pPr>
              <w:pStyle w:val="ListParagraph"/>
              <w:numPr>
                <w:ilvl w:val="0"/>
                <w:numId w:val="220"/>
              </w:numPr>
              <w:rPr>
                <w:rFonts w:ascii="Tw Cen MT" w:hAnsi="Tw Cen MT"/>
                <w:sz w:val="20"/>
                <w:szCs w:val="20"/>
              </w:rPr>
            </w:pPr>
            <w:r w:rsidRPr="008B63D0">
              <w:rPr>
                <w:rFonts w:ascii="Tw Cen MT" w:hAnsi="Tw Cen MT"/>
                <w:sz w:val="20"/>
                <w:szCs w:val="20"/>
              </w:rPr>
              <w:t>Nutritional support in food insecure settings</w:t>
            </w:r>
          </w:p>
        </w:tc>
      </w:tr>
      <w:tr w:rsidR="008C1085" w:rsidRPr="00B85579" w:rsidTr="00AA260B">
        <w:tc>
          <w:tcPr>
            <w:tcW w:w="9350" w:type="dxa"/>
            <w:gridSpan w:val="2"/>
            <w:shd w:val="clear" w:color="auto" w:fill="F2F2F2" w:themeFill="background1" w:themeFillShade="F2"/>
          </w:tcPr>
          <w:p w:rsidR="008C1085" w:rsidRPr="00B85579" w:rsidRDefault="008C1085" w:rsidP="00AA260B">
            <w:pPr>
              <w:rPr>
                <w:rFonts w:ascii="Tw Cen MT" w:hAnsi="Tw Cen MT"/>
                <w:b/>
              </w:rPr>
            </w:pPr>
            <w:r w:rsidRPr="00B85579">
              <w:rPr>
                <w:rFonts w:ascii="Tw Cen MT" w:hAnsi="Tw Cen MT"/>
                <w:b/>
              </w:rPr>
              <w:t xml:space="preserve">Barriers related to medication </w:t>
            </w:r>
          </w:p>
          <w:p w:rsidR="008C1085" w:rsidRPr="00B85579" w:rsidRDefault="008C1085" w:rsidP="00AA260B">
            <w:pPr>
              <w:rPr>
                <w:rFonts w:ascii="Tw Cen MT" w:hAnsi="Tw Cen MT"/>
                <w:b/>
              </w:rPr>
            </w:pPr>
          </w:p>
        </w:tc>
      </w:tr>
      <w:tr w:rsidR="008C1085" w:rsidRPr="00484FC6" w:rsidTr="00AA260B">
        <w:tc>
          <w:tcPr>
            <w:tcW w:w="3955" w:type="dxa"/>
          </w:tcPr>
          <w:p w:rsidR="008C1085" w:rsidRPr="00484FC6" w:rsidRDefault="008C1085" w:rsidP="00221F8E">
            <w:pPr>
              <w:pStyle w:val="ListParagraph"/>
              <w:numPr>
                <w:ilvl w:val="0"/>
                <w:numId w:val="222"/>
              </w:numPr>
              <w:rPr>
                <w:rFonts w:ascii="Tw Cen MT" w:hAnsi="Tw Cen MT"/>
                <w:sz w:val="20"/>
                <w:szCs w:val="20"/>
              </w:rPr>
            </w:pPr>
            <w:r w:rsidRPr="00484FC6">
              <w:rPr>
                <w:rFonts w:ascii="Tw Cen MT" w:hAnsi="Tw Cen MT"/>
                <w:sz w:val="20"/>
                <w:szCs w:val="20"/>
              </w:rPr>
              <w:t xml:space="preserve">Regimen complexity </w:t>
            </w:r>
          </w:p>
          <w:p w:rsidR="008C1085" w:rsidRPr="00484FC6" w:rsidRDefault="008C1085" w:rsidP="00221F8E">
            <w:pPr>
              <w:pStyle w:val="ListParagraph"/>
              <w:numPr>
                <w:ilvl w:val="0"/>
                <w:numId w:val="222"/>
              </w:numPr>
              <w:rPr>
                <w:rFonts w:ascii="Tw Cen MT" w:hAnsi="Tw Cen MT"/>
                <w:sz w:val="20"/>
                <w:szCs w:val="20"/>
              </w:rPr>
            </w:pPr>
            <w:r w:rsidRPr="00484FC6">
              <w:rPr>
                <w:rFonts w:ascii="Tw Cen MT" w:hAnsi="Tw Cen MT"/>
                <w:sz w:val="20"/>
                <w:szCs w:val="20"/>
              </w:rPr>
              <w:t>Frequency of dosing</w:t>
            </w:r>
          </w:p>
          <w:p w:rsidR="008C1085" w:rsidRPr="00484FC6" w:rsidRDefault="008C1085" w:rsidP="00221F8E">
            <w:pPr>
              <w:pStyle w:val="ListParagraph"/>
              <w:numPr>
                <w:ilvl w:val="0"/>
                <w:numId w:val="222"/>
              </w:numPr>
              <w:rPr>
                <w:rFonts w:ascii="Tw Cen MT" w:hAnsi="Tw Cen MT"/>
                <w:sz w:val="20"/>
                <w:szCs w:val="20"/>
              </w:rPr>
            </w:pPr>
            <w:r w:rsidRPr="00484FC6">
              <w:rPr>
                <w:rFonts w:ascii="Tw Cen MT" w:hAnsi="Tw Cen MT"/>
                <w:sz w:val="20"/>
                <w:szCs w:val="20"/>
              </w:rPr>
              <w:t>High pill burden</w:t>
            </w:r>
          </w:p>
          <w:p w:rsidR="008C1085" w:rsidRPr="00484FC6" w:rsidRDefault="008C1085" w:rsidP="00221F8E">
            <w:pPr>
              <w:pStyle w:val="ListParagraph"/>
              <w:numPr>
                <w:ilvl w:val="0"/>
                <w:numId w:val="222"/>
              </w:numPr>
              <w:rPr>
                <w:rFonts w:ascii="Tw Cen MT" w:hAnsi="Tw Cen MT"/>
                <w:sz w:val="20"/>
                <w:szCs w:val="20"/>
              </w:rPr>
            </w:pPr>
            <w:r w:rsidRPr="00484FC6">
              <w:rPr>
                <w:rFonts w:ascii="Tw Cen MT" w:hAnsi="Tw Cen MT"/>
                <w:sz w:val="20"/>
                <w:szCs w:val="20"/>
              </w:rPr>
              <w:t>Food requirements or restrictions</w:t>
            </w:r>
          </w:p>
          <w:p w:rsidR="008C1085" w:rsidRPr="00484FC6" w:rsidRDefault="008C1085" w:rsidP="00221F8E">
            <w:pPr>
              <w:pStyle w:val="ListParagraph"/>
              <w:numPr>
                <w:ilvl w:val="0"/>
                <w:numId w:val="222"/>
              </w:numPr>
              <w:rPr>
                <w:rFonts w:ascii="Tw Cen MT" w:hAnsi="Tw Cen MT"/>
                <w:sz w:val="20"/>
                <w:szCs w:val="20"/>
              </w:rPr>
            </w:pPr>
            <w:r w:rsidRPr="00484FC6">
              <w:rPr>
                <w:rFonts w:ascii="Tw Cen MT" w:hAnsi="Tw Cen MT"/>
                <w:sz w:val="20"/>
                <w:szCs w:val="20"/>
              </w:rPr>
              <w:t>Frequency and severity of side-effects</w:t>
            </w:r>
          </w:p>
          <w:p w:rsidR="008C1085" w:rsidRPr="00484FC6" w:rsidRDefault="008C1085" w:rsidP="00AA260B">
            <w:pPr>
              <w:pStyle w:val="ListParagraph"/>
              <w:ind w:left="360"/>
              <w:rPr>
                <w:rFonts w:ascii="Tw Cen MT" w:hAnsi="Tw Cen MT"/>
                <w:sz w:val="20"/>
                <w:szCs w:val="20"/>
              </w:rPr>
            </w:pPr>
          </w:p>
        </w:tc>
        <w:tc>
          <w:tcPr>
            <w:tcW w:w="5395" w:type="dxa"/>
          </w:tcPr>
          <w:p w:rsidR="008C1085" w:rsidRPr="00484FC6" w:rsidRDefault="008C1085" w:rsidP="00221F8E">
            <w:pPr>
              <w:pStyle w:val="ListParagraph"/>
              <w:numPr>
                <w:ilvl w:val="0"/>
                <w:numId w:val="221"/>
              </w:numPr>
              <w:rPr>
                <w:rFonts w:ascii="Tw Cen MT" w:hAnsi="Tw Cen MT"/>
                <w:sz w:val="20"/>
                <w:szCs w:val="20"/>
              </w:rPr>
            </w:pPr>
            <w:r w:rsidRPr="00484FC6">
              <w:rPr>
                <w:rFonts w:ascii="Tw Cen MT" w:hAnsi="Tw Cen MT"/>
                <w:sz w:val="20"/>
                <w:szCs w:val="20"/>
              </w:rPr>
              <w:t xml:space="preserve">Use Fixed Dose Combination (FDC) ARVs / Use regimens requiring less frequent dosing </w:t>
            </w:r>
            <w:proofErr w:type="spellStart"/>
            <w:r w:rsidRPr="00484FC6">
              <w:rPr>
                <w:rFonts w:ascii="Tw Cen MT" w:hAnsi="Tw Cen MT"/>
                <w:sz w:val="20"/>
                <w:szCs w:val="20"/>
              </w:rPr>
              <w:t>ie</w:t>
            </w:r>
            <w:proofErr w:type="spellEnd"/>
            <w:r w:rsidRPr="00484FC6">
              <w:rPr>
                <w:rFonts w:ascii="Tw Cen MT" w:hAnsi="Tw Cen MT"/>
                <w:sz w:val="20"/>
                <w:szCs w:val="20"/>
              </w:rPr>
              <w:t xml:space="preserve"> od of bid</w:t>
            </w:r>
          </w:p>
          <w:p w:rsidR="008C1085" w:rsidRPr="00484FC6" w:rsidRDefault="008C1085" w:rsidP="00221F8E">
            <w:pPr>
              <w:pStyle w:val="ListParagraph"/>
              <w:numPr>
                <w:ilvl w:val="0"/>
                <w:numId w:val="221"/>
              </w:numPr>
              <w:rPr>
                <w:rFonts w:ascii="Tw Cen MT" w:hAnsi="Tw Cen MT"/>
                <w:sz w:val="20"/>
                <w:szCs w:val="20"/>
              </w:rPr>
            </w:pPr>
            <w:proofErr w:type="spellStart"/>
            <w:r w:rsidRPr="00484FC6">
              <w:rPr>
                <w:rFonts w:ascii="Tw Cen MT" w:hAnsi="Tw Cen MT"/>
                <w:sz w:val="20"/>
                <w:szCs w:val="20"/>
              </w:rPr>
              <w:t>Utilise</w:t>
            </w:r>
            <w:proofErr w:type="spellEnd"/>
            <w:r w:rsidRPr="00484FC6">
              <w:rPr>
                <w:rFonts w:ascii="Tw Cen MT" w:hAnsi="Tw Cen MT"/>
                <w:sz w:val="20"/>
                <w:szCs w:val="20"/>
              </w:rPr>
              <w:t xml:space="preserve"> pill boxes especially where patient needs multiple drugs</w:t>
            </w:r>
          </w:p>
          <w:p w:rsidR="008C1085" w:rsidRPr="00484FC6" w:rsidRDefault="008C1085" w:rsidP="00221F8E">
            <w:pPr>
              <w:pStyle w:val="ListParagraph"/>
              <w:numPr>
                <w:ilvl w:val="0"/>
                <w:numId w:val="221"/>
              </w:numPr>
              <w:rPr>
                <w:rFonts w:ascii="Tw Cen MT" w:hAnsi="Tw Cen MT"/>
                <w:sz w:val="20"/>
                <w:szCs w:val="20"/>
              </w:rPr>
            </w:pPr>
            <w:r w:rsidRPr="00484FC6">
              <w:rPr>
                <w:rFonts w:ascii="Tw Cen MT" w:hAnsi="Tw Cen MT"/>
                <w:sz w:val="20"/>
                <w:szCs w:val="20"/>
              </w:rPr>
              <w:t xml:space="preserve">Give clear instructions to patients </w:t>
            </w:r>
          </w:p>
          <w:p w:rsidR="008C1085" w:rsidRPr="00484FC6" w:rsidRDefault="008C1085" w:rsidP="00221F8E">
            <w:pPr>
              <w:pStyle w:val="ListParagraph"/>
              <w:numPr>
                <w:ilvl w:val="0"/>
                <w:numId w:val="221"/>
              </w:numPr>
              <w:rPr>
                <w:rFonts w:ascii="Tw Cen MT" w:hAnsi="Tw Cen MT"/>
                <w:sz w:val="20"/>
                <w:szCs w:val="20"/>
              </w:rPr>
            </w:pPr>
            <w:r w:rsidRPr="00484FC6">
              <w:rPr>
                <w:rFonts w:ascii="Tw Cen MT" w:hAnsi="Tw Cen MT"/>
                <w:sz w:val="20"/>
                <w:szCs w:val="20"/>
              </w:rPr>
              <w:t xml:space="preserve">Consider patient’s routine </w:t>
            </w:r>
          </w:p>
          <w:p w:rsidR="008C1085" w:rsidRPr="00484FC6" w:rsidRDefault="008C1085" w:rsidP="00221F8E">
            <w:pPr>
              <w:pStyle w:val="ListParagraph"/>
              <w:numPr>
                <w:ilvl w:val="0"/>
                <w:numId w:val="221"/>
              </w:numPr>
              <w:rPr>
                <w:rFonts w:ascii="Tw Cen MT" w:hAnsi="Tw Cen MT"/>
                <w:sz w:val="20"/>
                <w:szCs w:val="20"/>
              </w:rPr>
            </w:pPr>
            <w:r w:rsidRPr="00484FC6">
              <w:rPr>
                <w:rFonts w:ascii="Tw Cen MT" w:hAnsi="Tw Cen MT"/>
                <w:sz w:val="20"/>
                <w:szCs w:val="20"/>
              </w:rPr>
              <w:t xml:space="preserve">Use of reminders – IEC can be employed </w:t>
            </w:r>
          </w:p>
          <w:p w:rsidR="008C1085" w:rsidRPr="00484FC6" w:rsidRDefault="008C1085" w:rsidP="00221F8E">
            <w:pPr>
              <w:pStyle w:val="ListParagraph"/>
              <w:numPr>
                <w:ilvl w:val="0"/>
                <w:numId w:val="221"/>
              </w:numPr>
              <w:rPr>
                <w:rFonts w:ascii="Tw Cen MT" w:hAnsi="Tw Cen MT"/>
                <w:sz w:val="20"/>
                <w:szCs w:val="20"/>
              </w:rPr>
            </w:pPr>
            <w:r w:rsidRPr="00484FC6">
              <w:rPr>
                <w:rFonts w:ascii="Tw Cen MT" w:hAnsi="Tw Cen MT"/>
                <w:sz w:val="20"/>
                <w:szCs w:val="20"/>
              </w:rPr>
              <w:t xml:space="preserve">Do not give unessential medicines  </w:t>
            </w:r>
          </w:p>
          <w:p w:rsidR="008C1085" w:rsidRPr="00484FC6" w:rsidRDefault="008C1085" w:rsidP="00221F8E">
            <w:pPr>
              <w:pStyle w:val="ListParagraph"/>
              <w:numPr>
                <w:ilvl w:val="0"/>
                <w:numId w:val="221"/>
              </w:numPr>
              <w:rPr>
                <w:rFonts w:ascii="Tw Cen MT" w:hAnsi="Tw Cen MT"/>
                <w:sz w:val="20"/>
                <w:szCs w:val="20"/>
              </w:rPr>
            </w:pPr>
            <w:r w:rsidRPr="00484FC6">
              <w:rPr>
                <w:rFonts w:ascii="Tw Cen MT" w:hAnsi="Tw Cen MT"/>
                <w:sz w:val="20"/>
                <w:szCs w:val="20"/>
              </w:rPr>
              <w:t>Inform patient about possible side effects and what to do in case they occur.</w:t>
            </w:r>
          </w:p>
          <w:p w:rsidR="008C1085" w:rsidRPr="00484FC6" w:rsidRDefault="008C1085" w:rsidP="00AA260B">
            <w:pPr>
              <w:pStyle w:val="ListParagraph"/>
              <w:ind w:left="360"/>
              <w:rPr>
                <w:rFonts w:ascii="Tw Cen MT" w:hAnsi="Tw Cen MT"/>
                <w:sz w:val="20"/>
                <w:szCs w:val="20"/>
              </w:rPr>
            </w:pPr>
          </w:p>
        </w:tc>
      </w:tr>
    </w:tbl>
    <w:p w:rsidR="001C3BD6" w:rsidRPr="001C3BD6" w:rsidRDefault="001C3BD6" w:rsidP="008B63D0">
      <w:pPr>
        <w:pStyle w:val="Heading2"/>
      </w:pPr>
      <w:bookmarkStart w:id="85" w:name="_Toc381715020"/>
      <w:r w:rsidRPr="001C3BD6">
        <w:lastRenderedPageBreak/>
        <w:t>Standardized Antiretroviral Drug Regimens</w:t>
      </w:r>
      <w:bookmarkEnd w:id="85"/>
    </w:p>
    <w:p w:rsidR="00791AD2" w:rsidRPr="001C3BD6" w:rsidRDefault="00791AD2" w:rsidP="00791AD2">
      <w:pPr>
        <w:spacing w:after="0" w:line="276" w:lineRule="auto"/>
        <w:rPr>
          <w:rFonts w:ascii="Georgia" w:hAnsi="Georgia"/>
          <w:sz w:val="20"/>
          <w:szCs w:val="20"/>
        </w:rPr>
      </w:pPr>
    </w:p>
    <w:p w:rsidR="001C3BD6" w:rsidRPr="008C1085" w:rsidRDefault="001C3BD6" w:rsidP="001C3BD6">
      <w:pPr>
        <w:autoSpaceDE w:val="0"/>
        <w:autoSpaceDN w:val="0"/>
        <w:adjustRightInd w:val="0"/>
        <w:spacing w:after="0" w:line="276" w:lineRule="auto"/>
        <w:jc w:val="both"/>
        <w:rPr>
          <w:rFonts w:ascii="Georgia" w:hAnsi="Georgia" w:cs="Book Antiqua"/>
          <w:sz w:val="20"/>
          <w:szCs w:val="20"/>
        </w:rPr>
      </w:pPr>
      <w:r w:rsidRPr="008C1085">
        <w:rPr>
          <w:rFonts w:ascii="Georgia" w:hAnsi="Georgia" w:cs="Book Antiqua"/>
          <w:sz w:val="20"/>
          <w:szCs w:val="20"/>
        </w:rPr>
        <w:t>The Ministry of Health, Republic of South Sudan has decided on standardized antiretroviral drug regimens in line with the 2013 WH</w:t>
      </w:r>
      <w:r w:rsidR="00B84C9F">
        <w:rPr>
          <w:rFonts w:ascii="Georgia" w:hAnsi="Georgia" w:cs="Book Antiqua"/>
          <w:sz w:val="20"/>
          <w:szCs w:val="20"/>
        </w:rPr>
        <w:t>O Guidelines on ART in resource-</w:t>
      </w:r>
      <w:r w:rsidRPr="008C1085">
        <w:rPr>
          <w:rFonts w:ascii="Georgia" w:hAnsi="Georgia" w:cs="Book Antiqua"/>
          <w:sz w:val="20"/>
          <w:szCs w:val="20"/>
        </w:rPr>
        <w:t>limited settings. The choice of regimens reflects the imperatives of a public health approach to scaling up of ART. Further, regimen</w:t>
      </w:r>
      <w:r w:rsidR="00B84C9F">
        <w:rPr>
          <w:rFonts w:ascii="Georgia" w:hAnsi="Georgia" w:cs="Book Antiqua"/>
          <w:sz w:val="20"/>
          <w:szCs w:val="20"/>
        </w:rPr>
        <w:t xml:space="preserve"> selection took into consideration </w:t>
      </w:r>
      <w:r w:rsidR="00B84C9F" w:rsidRPr="008C1085">
        <w:rPr>
          <w:rFonts w:ascii="Georgia" w:hAnsi="Georgia" w:cs="Book Antiqua"/>
          <w:sz w:val="20"/>
          <w:szCs w:val="20"/>
        </w:rPr>
        <w:t>efficacy</w:t>
      </w:r>
      <w:r w:rsidRPr="008C1085">
        <w:rPr>
          <w:rFonts w:ascii="Georgia" w:hAnsi="Georgia" w:cs="Book Antiqua"/>
          <w:sz w:val="20"/>
          <w:szCs w:val="20"/>
        </w:rPr>
        <w:t>, tolerability and opportunities for second line treatment</w:t>
      </w:r>
      <w:r w:rsidR="00B84C9F">
        <w:rPr>
          <w:rFonts w:ascii="Georgia" w:hAnsi="Georgia" w:cs="Book Antiqua"/>
          <w:sz w:val="20"/>
          <w:szCs w:val="20"/>
        </w:rPr>
        <w:t xml:space="preserve">. </w:t>
      </w:r>
      <w:r w:rsidRPr="008C1085">
        <w:rPr>
          <w:rFonts w:ascii="Georgia" w:hAnsi="Georgia" w:cs="Book Antiqua"/>
          <w:sz w:val="20"/>
          <w:szCs w:val="20"/>
        </w:rPr>
        <w:t xml:space="preserve">Fixed Dose Combinations (FDCs) are the preferred formulations for the initial combination treatment in the standardized regimen, and are recommended where available. </w:t>
      </w:r>
    </w:p>
    <w:tbl>
      <w:tblPr>
        <w:tblStyle w:val="TableGrid5"/>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10170"/>
      </w:tblGrid>
      <w:tr w:rsidR="001C3BD6" w:rsidRPr="00791AD2" w:rsidTr="00380AFB">
        <w:tc>
          <w:tcPr>
            <w:tcW w:w="10170" w:type="dxa"/>
            <w:shd w:val="clear" w:color="auto" w:fill="F7CAAC" w:themeFill="accent2" w:themeFillTint="66"/>
          </w:tcPr>
          <w:p w:rsidR="001C3BD6" w:rsidRPr="007842EC" w:rsidRDefault="001C3BD6" w:rsidP="007F4CF0">
            <w:pPr>
              <w:spacing w:before="240" w:line="276" w:lineRule="auto"/>
              <w:rPr>
                <w:rFonts w:ascii="Tw Cen MT" w:hAnsi="Tw Cen MT"/>
                <w:b/>
                <w:sz w:val="24"/>
                <w:szCs w:val="24"/>
              </w:rPr>
            </w:pPr>
            <w:r w:rsidRPr="007842EC">
              <w:rPr>
                <w:rFonts w:ascii="Tw Cen MT" w:hAnsi="Tw Cen MT"/>
                <w:b/>
                <w:sz w:val="24"/>
                <w:szCs w:val="24"/>
              </w:rPr>
              <w:t xml:space="preserve">Recommendation: </w:t>
            </w:r>
          </w:p>
          <w:p w:rsidR="001C3BD6" w:rsidRPr="00791AD2" w:rsidRDefault="001C3BD6" w:rsidP="007F4CF0">
            <w:pPr>
              <w:spacing w:after="200" w:line="276" w:lineRule="auto"/>
              <w:rPr>
                <w:rFonts w:ascii="Georgia" w:hAnsi="Georgia" w:cs="Times New Roman"/>
                <w:color w:val="000000"/>
                <w:sz w:val="20"/>
                <w:szCs w:val="20"/>
              </w:rPr>
            </w:pPr>
            <w:r w:rsidRPr="00762AF2">
              <w:rPr>
                <w:rFonts w:ascii="Tw Cen MT" w:hAnsi="Tw Cen MT"/>
              </w:rPr>
              <w:t xml:space="preserve">In </w:t>
            </w:r>
            <w:r w:rsidRPr="00762AF2">
              <w:rPr>
                <w:rFonts w:ascii="Tw Cen MT" w:hAnsi="Tw Cen MT"/>
                <w:u w:val="single"/>
              </w:rPr>
              <w:t>adults,</w:t>
            </w:r>
            <w:r w:rsidRPr="00762AF2">
              <w:rPr>
                <w:rFonts w:ascii="Tw Cen MT" w:hAnsi="Tw Cen MT"/>
              </w:rPr>
              <w:t xml:space="preserve"> the preferred 1st line regimen is </w:t>
            </w:r>
            <w:r w:rsidRPr="00762AF2">
              <w:rPr>
                <w:rFonts w:ascii="Tw Cen MT" w:hAnsi="Tw Cen MT"/>
                <w:b/>
              </w:rPr>
              <w:t>TDF + 3TC (or FTC) + EFV</w:t>
            </w:r>
            <w:r w:rsidRPr="00762AF2">
              <w:rPr>
                <w:rFonts w:ascii="Tw Cen MT" w:hAnsi="Tw Cen MT"/>
              </w:rPr>
              <w:t xml:space="preserve"> as a once daily Fixed Dose Combination (FDC) and should be prescribed for all population groups including adults, pregnant women, patients co-infected with HIV and TB or HBV</w:t>
            </w:r>
          </w:p>
        </w:tc>
      </w:tr>
    </w:tbl>
    <w:p w:rsidR="001C3BD6" w:rsidRPr="00791AD2" w:rsidRDefault="001C3BD6" w:rsidP="001C3BD6">
      <w:pPr>
        <w:autoSpaceDE w:val="0"/>
        <w:autoSpaceDN w:val="0"/>
        <w:adjustRightInd w:val="0"/>
        <w:spacing w:after="0" w:line="276" w:lineRule="auto"/>
        <w:jc w:val="both"/>
        <w:rPr>
          <w:rFonts w:ascii="Georgia" w:hAnsi="Georgia" w:cs="Times New Roman"/>
          <w:color w:val="000000"/>
          <w:sz w:val="20"/>
          <w:szCs w:val="20"/>
        </w:rPr>
      </w:pPr>
    </w:p>
    <w:p w:rsidR="001C3BD6" w:rsidRPr="007B66D0" w:rsidRDefault="001C3BD6" w:rsidP="007B66D0">
      <w:pPr>
        <w:spacing w:line="276" w:lineRule="auto"/>
        <w:jc w:val="both"/>
        <w:rPr>
          <w:rFonts w:ascii="Georgia" w:hAnsi="Georgia"/>
          <w:color w:val="002060"/>
          <w:sz w:val="20"/>
          <w:szCs w:val="20"/>
        </w:rPr>
      </w:pPr>
      <w:r w:rsidRPr="007B66D0">
        <w:rPr>
          <w:rFonts w:ascii="Georgia" w:hAnsi="Georgia"/>
          <w:i/>
          <w:color w:val="002060"/>
          <w:sz w:val="20"/>
          <w:szCs w:val="20"/>
        </w:rPr>
        <w:t>Rationale for preferred first line regimen</w:t>
      </w:r>
      <w:r w:rsidRPr="007B66D0">
        <w:rPr>
          <w:rFonts w:ascii="Georgia" w:hAnsi="Georgia"/>
          <w:color w:val="002060"/>
          <w:sz w:val="20"/>
          <w:szCs w:val="20"/>
        </w:rPr>
        <w:t xml:space="preserve">: </w:t>
      </w:r>
    </w:p>
    <w:p w:rsidR="001C3BD6" w:rsidRPr="003F0685" w:rsidRDefault="001C3BD6" w:rsidP="00473074">
      <w:pPr>
        <w:pStyle w:val="ListParagraph"/>
        <w:numPr>
          <w:ilvl w:val="0"/>
          <w:numId w:val="141"/>
        </w:numPr>
        <w:spacing w:line="276" w:lineRule="auto"/>
        <w:rPr>
          <w:rFonts w:ascii="Georgia" w:hAnsi="Georgia"/>
          <w:sz w:val="20"/>
          <w:szCs w:val="20"/>
        </w:rPr>
      </w:pPr>
      <w:r w:rsidRPr="003F0685">
        <w:rPr>
          <w:rFonts w:ascii="Georgia" w:hAnsi="Georgia"/>
          <w:sz w:val="20"/>
          <w:szCs w:val="20"/>
        </w:rPr>
        <w:t xml:space="preserve">This regimen is simple, effective, and well tolerated. </w:t>
      </w:r>
    </w:p>
    <w:p w:rsidR="001C3BD6" w:rsidRPr="003F0685" w:rsidRDefault="001C3BD6" w:rsidP="00473074">
      <w:pPr>
        <w:pStyle w:val="ListParagraph"/>
        <w:numPr>
          <w:ilvl w:val="0"/>
          <w:numId w:val="141"/>
        </w:numPr>
        <w:spacing w:after="0" w:line="276" w:lineRule="auto"/>
        <w:rPr>
          <w:rFonts w:ascii="Georgia" w:hAnsi="Georgia"/>
          <w:sz w:val="20"/>
          <w:szCs w:val="20"/>
        </w:rPr>
      </w:pPr>
      <w:r w:rsidRPr="003F0685">
        <w:rPr>
          <w:rFonts w:ascii="Georgia" w:hAnsi="Georgia"/>
          <w:sz w:val="20"/>
          <w:szCs w:val="20"/>
        </w:rPr>
        <w:t xml:space="preserve">Available as a single, once-daily fixed dose combination (FDC), </w:t>
      </w:r>
      <w:r w:rsidR="00B84C9F">
        <w:rPr>
          <w:rFonts w:ascii="Georgia" w:hAnsi="Georgia"/>
          <w:sz w:val="20"/>
          <w:szCs w:val="20"/>
        </w:rPr>
        <w:t xml:space="preserve">it is </w:t>
      </w:r>
      <w:r w:rsidRPr="003F0685">
        <w:rPr>
          <w:rFonts w:ascii="Georgia" w:hAnsi="Georgia"/>
          <w:sz w:val="20"/>
          <w:szCs w:val="20"/>
        </w:rPr>
        <w:t xml:space="preserve">easy to prescribe, enhances treatment adherence, and simplifies drug procurement and supply chain management.  </w:t>
      </w:r>
    </w:p>
    <w:p w:rsidR="001C3BD6" w:rsidRPr="003F0685" w:rsidRDefault="001C3BD6" w:rsidP="00473074">
      <w:pPr>
        <w:pStyle w:val="ListParagraph"/>
        <w:numPr>
          <w:ilvl w:val="0"/>
          <w:numId w:val="141"/>
        </w:numPr>
        <w:spacing w:after="200" w:line="276" w:lineRule="auto"/>
        <w:rPr>
          <w:rFonts w:ascii="Georgia" w:hAnsi="Georgia"/>
          <w:sz w:val="20"/>
          <w:szCs w:val="20"/>
        </w:rPr>
      </w:pPr>
      <w:r w:rsidRPr="003F0685">
        <w:rPr>
          <w:rFonts w:ascii="Georgia" w:hAnsi="Georgia"/>
          <w:sz w:val="20"/>
          <w:szCs w:val="20"/>
        </w:rPr>
        <w:t>It is safe to use in women of childbearing</w:t>
      </w:r>
      <w:r w:rsidR="00B84C9F">
        <w:rPr>
          <w:rFonts w:ascii="Georgia" w:hAnsi="Georgia"/>
          <w:sz w:val="20"/>
          <w:szCs w:val="20"/>
        </w:rPr>
        <w:t xml:space="preserve"> age whether pregnant or breast-feeding</w:t>
      </w:r>
    </w:p>
    <w:p w:rsidR="001C3BD6" w:rsidRPr="003F0685" w:rsidRDefault="001C3BD6" w:rsidP="00473074">
      <w:pPr>
        <w:pStyle w:val="ListParagraph"/>
        <w:numPr>
          <w:ilvl w:val="0"/>
          <w:numId w:val="141"/>
        </w:numPr>
        <w:spacing w:after="200" w:line="276" w:lineRule="auto"/>
        <w:rPr>
          <w:rFonts w:ascii="Georgia" w:hAnsi="Georgia"/>
          <w:sz w:val="20"/>
          <w:szCs w:val="20"/>
        </w:rPr>
      </w:pPr>
      <w:r w:rsidRPr="003F0685">
        <w:rPr>
          <w:rFonts w:ascii="Georgia" w:hAnsi="Georgia"/>
          <w:sz w:val="20"/>
          <w:szCs w:val="20"/>
        </w:rPr>
        <w:t>Effective against HBV i</w:t>
      </w:r>
      <w:r w:rsidR="00645C0B" w:rsidRPr="003F0685">
        <w:rPr>
          <w:rFonts w:ascii="Georgia" w:hAnsi="Georgia"/>
          <w:sz w:val="20"/>
          <w:szCs w:val="20"/>
        </w:rPr>
        <w:t>nfection, and can be used with a</w:t>
      </w:r>
      <w:r w:rsidRPr="003F0685">
        <w:rPr>
          <w:rFonts w:ascii="Georgia" w:hAnsi="Georgia"/>
          <w:sz w:val="20"/>
          <w:szCs w:val="20"/>
        </w:rPr>
        <w:t xml:space="preserve">nti-TB drugs </w:t>
      </w:r>
    </w:p>
    <w:p w:rsidR="001C3BD6" w:rsidRPr="003F0685" w:rsidRDefault="001C3BD6" w:rsidP="00473074">
      <w:pPr>
        <w:pStyle w:val="ListParagraph"/>
        <w:numPr>
          <w:ilvl w:val="0"/>
          <w:numId w:val="141"/>
        </w:numPr>
        <w:spacing w:after="200" w:line="276" w:lineRule="auto"/>
        <w:rPr>
          <w:rFonts w:ascii="Georgia" w:hAnsi="Georgia"/>
          <w:sz w:val="20"/>
          <w:szCs w:val="20"/>
        </w:rPr>
      </w:pPr>
      <w:r w:rsidRPr="003F0685">
        <w:rPr>
          <w:rFonts w:ascii="Georgia" w:hAnsi="Georgia"/>
          <w:sz w:val="20"/>
          <w:szCs w:val="20"/>
        </w:rPr>
        <w:t xml:space="preserve">Use of this regimen as </w:t>
      </w:r>
      <w:r w:rsidR="00B84C9F">
        <w:rPr>
          <w:rFonts w:ascii="Georgia" w:hAnsi="Georgia"/>
          <w:sz w:val="20"/>
          <w:szCs w:val="20"/>
        </w:rPr>
        <w:t>1</w:t>
      </w:r>
      <w:r w:rsidR="00B84C9F" w:rsidRPr="00B84C9F">
        <w:rPr>
          <w:rFonts w:ascii="Georgia" w:hAnsi="Georgia"/>
          <w:sz w:val="20"/>
          <w:szCs w:val="20"/>
          <w:vertAlign w:val="superscript"/>
        </w:rPr>
        <w:t>st</w:t>
      </w:r>
      <w:r w:rsidR="00B84C9F">
        <w:rPr>
          <w:rFonts w:ascii="Georgia" w:hAnsi="Georgia"/>
          <w:sz w:val="20"/>
          <w:szCs w:val="20"/>
        </w:rPr>
        <w:t xml:space="preserve"> </w:t>
      </w:r>
      <w:r w:rsidRPr="003F0685">
        <w:rPr>
          <w:rFonts w:ascii="Georgia" w:hAnsi="Georgia"/>
          <w:sz w:val="20"/>
          <w:szCs w:val="20"/>
        </w:rPr>
        <w:t>line provides for better regime</w:t>
      </w:r>
      <w:r w:rsidR="00645C0B" w:rsidRPr="003F0685">
        <w:rPr>
          <w:rFonts w:ascii="Georgia" w:hAnsi="Georgia"/>
          <w:sz w:val="20"/>
          <w:szCs w:val="20"/>
        </w:rPr>
        <w:t>n</w:t>
      </w:r>
      <w:r w:rsidRPr="003F0685">
        <w:rPr>
          <w:rFonts w:ascii="Georgia" w:hAnsi="Georgia"/>
          <w:sz w:val="20"/>
          <w:szCs w:val="20"/>
        </w:rPr>
        <w:t xml:space="preserve"> sequencing </w:t>
      </w:r>
      <w:r w:rsidR="00B84C9F">
        <w:rPr>
          <w:rFonts w:ascii="Georgia" w:hAnsi="Georgia"/>
          <w:sz w:val="20"/>
          <w:szCs w:val="20"/>
        </w:rPr>
        <w:t>and</w:t>
      </w:r>
      <w:r w:rsidRPr="003F0685">
        <w:rPr>
          <w:rFonts w:ascii="Georgia" w:hAnsi="Georgia"/>
          <w:sz w:val="20"/>
          <w:szCs w:val="20"/>
        </w:rPr>
        <w:t xml:space="preserve"> main</w:t>
      </w:r>
      <w:r w:rsidR="00B84C9F">
        <w:rPr>
          <w:rFonts w:ascii="Georgia" w:hAnsi="Georgia"/>
          <w:sz w:val="20"/>
          <w:szCs w:val="20"/>
        </w:rPr>
        <w:t>tains future treatment options</w:t>
      </w:r>
    </w:p>
    <w:p w:rsidR="001C3BD6" w:rsidRPr="003F0685" w:rsidRDefault="001C3BD6" w:rsidP="00473074">
      <w:pPr>
        <w:pStyle w:val="ListParagraph"/>
        <w:numPr>
          <w:ilvl w:val="0"/>
          <w:numId w:val="141"/>
        </w:numPr>
        <w:spacing w:after="200" w:line="276" w:lineRule="auto"/>
        <w:rPr>
          <w:rFonts w:ascii="Georgia" w:hAnsi="Georgia"/>
          <w:sz w:val="20"/>
          <w:szCs w:val="20"/>
        </w:rPr>
      </w:pPr>
      <w:r w:rsidRPr="003F0685">
        <w:rPr>
          <w:rFonts w:ascii="Georgia" w:hAnsi="Georgia"/>
          <w:sz w:val="20"/>
          <w:szCs w:val="20"/>
        </w:rPr>
        <w:t xml:space="preserve">In areas with high prevalence of anemia like South Sudan, it provides a safe alternative to AZT. </w:t>
      </w:r>
    </w:p>
    <w:p w:rsidR="001C3BD6" w:rsidRPr="003F0685" w:rsidRDefault="001C3BD6" w:rsidP="00473074">
      <w:pPr>
        <w:pStyle w:val="ListParagraph"/>
        <w:numPr>
          <w:ilvl w:val="0"/>
          <w:numId w:val="141"/>
        </w:numPr>
        <w:spacing w:line="276" w:lineRule="auto"/>
        <w:rPr>
          <w:sz w:val="20"/>
          <w:szCs w:val="20"/>
        </w:rPr>
      </w:pPr>
      <w:r w:rsidRPr="003F0685">
        <w:rPr>
          <w:rFonts w:ascii="Georgia" w:hAnsi="Georgia"/>
          <w:sz w:val="20"/>
          <w:szCs w:val="20"/>
        </w:rPr>
        <w:t xml:space="preserve">The regimen has relatively low monitoring requirements. </w:t>
      </w:r>
    </w:p>
    <w:p w:rsidR="007B66D0" w:rsidRDefault="007B66D0" w:rsidP="00791AD2">
      <w:pPr>
        <w:spacing w:after="0" w:line="240" w:lineRule="auto"/>
        <w:rPr>
          <w:rFonts w:ascii="Times New Roman" w:eastAsia="MS Mincho" w:hAnsi="Times New Roman" w:cs="Times New Roman"/>
          <w:sz w:val="24"/>
          <w:szCs w:val="24"/>
        </w:rPr>
      </w:pPr>
    </w:p>
    <w:p w:rsidR="00762AF2" w:rsidRDefault="00762AF2" w:rsidP="00791AD2">
      <w:pPr>
        <w:spacing w:after="0" w:line="240" w:lineRule="auto"/>
        <w:rPr>
          <w:rFonts w:ascii="Times New Roman" w:eastAsia="MS Mincho" w:hAnsi="Times New Roman" w:cs="Times New Roman"/>
          <w:sz w:val="24"/>
          <w:szCs w:val="24"/>
        </w:rPr>
      </w:pPr>
      <w:r w:rsidRPr="00762AF2">
        <w:rPr>
          <w:rFonts w:ascii="Times New Roman" w:eastAsia="MS Mincho" w:hAnsi="Times New Roman" w:cs="Times New Roman"/>
          <w:sz w:val="24"/>
          <w:szCs w:val="24"/>
        </w:rPr>
        <w:t xml:space="preserve">The </w:t>
      </w:r>
      <w:r w:rsidR="00B950D6">
        <w:rPr>
          <w:rFonts w:ascii="Times New Roman" w:eastAsia="MS Mincho" w:hAnsi="Times New Roman" w:cs="Times New Roman"/>
          <w:sz w:val="24"/>
          <w:szCs w:val="24"/>
        </w:rPr>
        <w:t xml:space="preserve">list of </w:t>
      </w:r>
      <w:r w:rsidRPr="00762AF2">
        <w:rPr>
          <w:rFonts w:ascii="Times New Roman" w:eastAsia="MS Mincho" w:hAnsi="Times New Roman" w:cs="Times New Roman"/>
          <w:sz w:val="24"/>
          <w:szCs w:val="24"/>
        </w:rPr>
        <w:t xml:space="preserve">ARV drugs approved for the treatment protocol in South Sudan </w:t>
      </w:r>
      <w:r w:rsidR="00B950D6">
        <w:rPr>
          <w:rFonts w:ascii="Times New Roman" w:eastAsia="MS Mincho" w:hAnsi="Times New Roman" w:cs="Times New Roman"/>
          <w:sz w:val="24"/>
          <w:szCs w:val="24"/>
        </w:rPr>
        <w:t xml:space="preserve">is </w:t>
      </w:r>
      <w:r w:rsidR="00B84C9F">
        <w:rPr>
          <w:rFonts w:ascii="Times New Roman" w:eastAsia="MS Mincho" w:hAnsi="Times New Roman" w:cs="Times New Roman"/>
          <w:sz w:val="24"/>
          <w:szCs w:val="24"/>
        </w:rPr>
        <w:t xml:space="preserve">shown </w:t>
      </w:r>
      <w:r w:rsidR="00B950D6">
        <w:rPr>
          <w:rFonts w:ascii="Times New Roman" w:eastAsia="MS Mincho" w:hAnsi="Times New Roman" w:cs="Times New Roman"/>
          <w:sz w:val="24"/>
          <w:szCs w:val="24"/>
        </w:rPr>
        <w:t>in</w:t>
      </w:r>
      <w:r w:rsidRPr="00762AF2">
        <w:rPr>
          <w:rFonts w:ascii="Times New Roman" w:eastAsia="MS Mincho" w:hAnsi="Times New Roman" w:cs="Times New Roman"/>
          <w:sz w:val="24"/>
          <w:szCs w:val="24"/>
        </w:rPr>
        <w:t xml:space="preserve"> the </w:t>
      </w:r>
      <w:hyperlink w:anchor="_Standardized_Antiretroviral_Drug" w:history="1">
        <w:r w:rsidR="00230BFE" w:rsidRPr="00230BFE">
          <w:rPr>
            <w:rStyle w:val="Hyperlink"/>
            <w:rFonts w:ascii="Times New Roman" w:eastAsia="MS Mincho" w:hAnsi="Times New Roman" w:cs="Times New Roman"/>
            <w:sz w:val="24"/>
            <w:szCs w:val="24"/>
          </w:rPr>
          <w:t>Table 4-</w:t>
        </w:r>
      </w:hyperlink>
      <w:r w:rsidR="00D400EE">
        <w:rPr>
          <w:rStyle w:val="Hyperlink"/>
          <w:rFonts w:ascii="Times New Roman" w:eastAsia="MS Mincho" w:hAnsi="Times New Roman" w:cs="Times New Roman"/>
          <w:sz w:val="24"/>
          <w:szCs w:val="24"/>
        </w:rPr>
        <w:t>3</w:t>
      </w:r>
      <w:r w:rsidR="00230BFE">
        <w:rPr>
          <w:rFonts w:ascii="Times New Roman" w:eastAsia="MS Mincho" w:hAnsi="Times New Roman" w:cs="Times New Roman"/>
          <w:sz w:val="24"/>
          <w:szCs w:val="24"/>
        </w:rPr>
        <w:t xml:space="preserve">. </w:t>
      </w:r>
      <w:r w:rsidR="003F0685">
        <w:rPr>
          <w:rFonts w:ascii="Times New Roman" w:eastAsia="MS Mincho" w:hAnsi="Times New Roman" w:cs="Times New Roman"/>
          <w:sz w:val="24"/>
          <w:szCs w:val="24"/>
        </w:rPr>
        <w:t xml:space="preserve">Also see </w:t>
      </w:r>
      <w:hyperlink w:anchor="_Annexes_1" w:history="1">
        <w:r w:rsidR="005A2424">
          <w:rPr>
            <w:rStyle w:val="Hyperlink"/>
            <w:rFonts w:ascii="Times New Roman" w:eastAsia="MS Mincho" w:hAnsi="Times New Roman" w:cs="Times New Roman"/>
            <w:sz w:val="24"/>
            <w:szCs w:val="24"/>
          </w:rPr>
          <w:t>Table 12.2</w:t>
        </w:r>
      </w:hyperlink>
      <w:r w:rsidR="003F0685">
        <w:rPr>
          <w:rFonts w:ascii="Times New Roman" w:eastAsia="MS Mincho" w:hAnsi="Times New Roman" w:cs="Times New Roman"/>
          <w:sz w:val="24"/>
          <w:szCs w:val="24"/>
        </w:rPr>
        <w:t xml:space="preserve"> for list of ARV drugs </w:t>
      </w:r>
      <w:r w:rsidR="007E1A69">
        <w:rPr>
          <w:rFonts w:ascii="Times New Roman" w:eastAsia="MS Mincho" w:hAnsi="Times New Roman" w:cs="Times New Roman"/>
          <w:sz w:val="24"/>
          <w:szCs w:val="24"/>
        </w:rPr>
        <w:t xml:space="preserve">available </w:t>
      </w:r>
      <w:r w:rsidR="003F0685">
        <w:rPr>
          <w:rFonts w:ascii="Times New Roman" w:eastAsia="MS Mincho" w:hAnsi="Times New Roman" w:cs="Times New Roman"/>
          <w:sz w:val="24"/>
          <w:szCs w:val="24"/>
        </w:rPr>
        <w:t>globally</w:t>
      </w:r>
      <w:r w:rsidR="005A2424">
        <w:rPr>
          <w:rFonts w:ascii="Times New Roman" w:eastAsia="MS Mincho" w:hAnsi="Times New Roman" w:cs="Times New Roman"/>
          <w:sz w:val="24"/>
          <w:szCs w:val="24"/>
        </w:rPr>
        <w:t xml:space="preserve">. </w:t>
      </w:r>
      <w:r w:rsidR="00B950D6">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p>
    <w:p w:rsidR="00154D5E" w:rsidRDefault="00154D5E" w:rsidP="00791AD2">
      <w:pPr>
        <w:spacing w:after="0" w:line="240" w:lineRule="auto"/>
        <w:rPr>
          <w:rFonts w:ascii="Times New Roman" w:eastAsia="MS Mincho" w:hAnsi="Times New Roman" w:cs="Times New Roman"/>
          <w:b/>
          <w:bCs/>
          <w:lang w:val="en-GB" w:eastAsia="ja-JP"/>
        </w:rPr>
      </w:pPr>
    </w:p>
    <w:p w:rsidR="00154D5E" w:rsidRDefault="00154D5E" w:rsidP="00154D5E">
      <w:pPr>
        <w:pStyle w:val="Caption"/>
        <w:keepNext/>
      </w:pPr>
      <w:bookmarkStart w:id="86" w:name="_Toc380781940"/>
      <w:r>
        <w:t xml:space="preserve">Table </w:t>
      </w:r>
      <w:fldSimple w:instr=" STYLEREF 1 \s ">
        <w:r w:rsidR="00FA4EE9">
          <w:rPr>
            <w:noProof/>
          </w:rPr>
          <w:t>4</w:t>
        </w:r>
      </w:fldSimple>
      <w:r w:rsidR="00FA4EE9">
        <w:noBreakHyphen/>
      </w:r>
      <w:fldSimple w:instr=" SEQ Table \* ARABIC \s 1 ">
        <w:r w:rsidR="00FA4EE9">
          <w:rPr>
            <w:noProof/>
          </w:rPr>
          <w:t>3</w:t>
        </w:r>
      </w:fldSimple>
      <w:r>
        <w:t xml:space="preserve">: </w:t>
      </w:r>
      <w:r w:rsidR="00323668">
        <w:t>ARV</w:t>
      </w:r>
      <w:r>
        <w:t xml:space="preserve"> drugs approved for treatment protocol used in South </w:t>
      </w:r>
      <w:r w:rsidR="00793049">
        <w:t>Sudan</w:t>
      </w:r>
      <w:bookmarkEnd w:id="86"/>
    </w:p>
    <w:tbl>
      <w:tblPr>
        <w:tblStyle w:val="GridTable2-Accent31"/>
        <w:tblW w:w="0" w:type="auto"/>
        <w:tblInd w:w="198" w:type="dxa"/>
        <w:tblLook w:val="04A0" w:firstRow="1" w:lastRow="0" w:firstColumn="1" w:lastColumn="0" w:noHBand="0" w:noVBand="1"/>
      </w:tblPr>
      <w:tblGrid>
        <w:gridCol w:w="5590"/>
        <w:gridCol w:w="4508"/>
      </w:tblGrid>
      <w:tr w:rsidR="0074000E" w:rsidRPr="00793049" w:rsidTr="003F5389">
        <w:trPr>
          <w:cnfStyle w:val="100000000000" w:firstRow="1" w:lastRow="0" w:firstColumn="0" w:lastColumn="0" w:oddVBand="0" w:evenVBand="0" w:oddHBand="0"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5590" w:type="dxa"/>
            <w:tcBorders>
              <w:top w:val="single" w:sz="2" w:space="0" w:color="auto"/>
              <w:left w:val="single" w:sz="2" w:space="0" w:color="auto"/>
              <w:right w:val="single" w:sz="2" w:space="0" w:color="auto"/>
            </w:tcBorders>
          </w:tcPr>
          <w:p w:rsidR="0074000E" w:rsidRPr="00793049" w:rsidRDefault="0074000E" w:rsidP="00154D5E">
            <w:pPr>
              <w:rPr>
                <w:rFonts w:ascii="Tw Cen MT" w:eastAsia="MS Mincho" w:hAnsi="Tw Cen MT" w:cs="Times New Roman"/>
                <w:b w:val="0"/>
                <w:bCs w:val="0"/>
                <w:lang w:val="en-GB" w:eastAsia="ja-JP"/>
              </w:rPr>
            </w:pPr>
            <w:r w:rsidRPr="00793049">
              <w:rPr>
                <w:rFonts w:ascii="Tw Cen MT" w:eastAsia="MS Mincho" w:hAnsi="Tw Cen MT" w:cs="Times New Roman"/>
                <w:bCs w:val="0"/>
                <w:lang w:val="en-GB" w:eastAsia="ja-JP"/>
              </w:rPr>
              <w:t>Nucleoside Reverse Transcriptase inhibitors (NRTIs</w:t>
            </w:r>
            <w:r w:rsidRPr="00793049">
              <w:rPr>
                <w:rFonts w:ascii="Tw Cen MT" w:eastAsia="MS Mincho" w:hAnsi="Tw Cen MT" w:cs="Times New Roman"/>
                <w:b w:val="0"/>
                <w:bCs w:val="0"/>
                <w:lang w:val="en-GB" w:eastAsia="ja-JP"/>
              </w:rPr>
              <w:t>)</w:t>
            </w:r>
          </w:p>
          <w:p w:rsidR="0074000E" w:rsidRPr="00793049" w:rsidRDefault="0074000E" w:rsidP="00221F8E">
            <w:pPr>
              <w:pStyle w:val="ListParagraph"/>
              <w:numPr>
                <w:ilvl w:val="0"/>
                <w:numId w:val="169"/>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Zidovudine</w:t>
            </w:r>
            <w:proofErr w:type="spellEnd"/>
            <w:r w:rsidRPr="00793049">
              <w:rPr>
                <w:rFonts w:ascii="Tw Cen MT" w:eastAsia="MS Mincho" w:hAnsi="Tw Cen MT" w:cs="Times New Roman"/>
                <w:b w:val="0"/>
                <w:bCs w:val="0"/>
                <w:lang w:val="en-GB" w:eastAsia="ja-JP"/>
              </w:rPr>
              <w:t xml:space="preserve"> (AZT)</w:t>
            </w:r>
          </w:p>
          <w:p w:rsidR="0074000E" w:rsidRPr="00793049" w:rsidRDefault="0074000E" w:rsidP="00221F8E">
            <w:pPr>
              <w:pStyle w:val="ListParagraph"/>
              <w:numPr>
                <w:ilvl w:val="0"/>
                <w:numId w:val="169"/>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Abacavir</w:t>
            </w:r>
            <w:proofErr w:type="spellEnd"/>
            <w:r w:rsidRPr="00793049">
              <w:rPr>
                <w:rFonts w:ascii="Tw Cen MT" w:eastAsia="MS Mincho" w:hAnsi="Tw Cen MT" w:cs="Times New Roman"/>
                <w:b w:val="0"/>
                <w:bCs w:val="0"/>
                <w:lang w:val="en-GB" w:eastAsia="ja-JP"/>
              </w:rPr>
              <w:t xml:space="preserve"> (ABC)</w:t>
            </w:r>
          </w:p>
          <w:p w:rsidR="0074000E" w:rsidRPr="00793049" w:rsidRDefault="0074000E" w:rsidP="00221F8E">
            <w:pPr>
              <w:pStyle w:val="ListParagraph"/>
              <w:numPr>
                <w:ilvl w:val="0"/>
                <w:numId w:val="169"/>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Stavudine</w:t>
            </w:r>
            <w:proofErr w:type="spellEnd"/>
            <w:r w:rsidRPr="00793049">
              <w:rPr>
                <w:rFonts w:ascii="Tw Cen MT" w:eastAsia="MS Mincho" w:hAnsi="Tw Cen MT" w:cs="Times New Roman"/>
                <w:b w:val="0"/>
                <w:bCs w:val="0"/>
                <w:lang w:val="en-GB" w:eastAsia="ja-JP"/>
              </w:rPr>
              <w:t xml:space="preserve"> (d4T)</w:t>
            </w:r>
          </w:p>
          <w:p w:rsidR="0074000E" w:rsidRPr="00793049" w:rsidRDefault="0074000E" w:rsidP="00221F8E">
            <w:pPr>
              <w:pStyle w:val="ListParagraph"/>
              <w:numPr>
                <w:ilvl w:val="0"/>
                <w:numId w:val="169"/>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Emtricitabine</w:t>
            </w:r>
            <w:proofErr w:type="spellEnd"/>
            <w:r w:rsidRPr="00793049">
              <w:rPr>
                <w:rFonts w:ascii="Tw Cen MT" w:eastAsia="MS Mincho" w:hAnsi="Tw Cen MT" w:cs="Times New Roman"/>
                <w:b w:val="0"/>
                <w:bCs w:val="0"/>
                <w:lang w:val="en-GB" w:eastAsia="ja-JP"/>
              </w:rPr>
              <w:t xml:space="preserve"> (FTC) </w:t>
            </w:r>
          </w:p>
          <w:p w:rsidR="0074000E" w:rsidRPr="00793049" w:rsidRDefault="0074000E" w:rsidP="00221F8E">
            <w:pPr>
              <w:pStyle w:val="ListParagraph"/>
              <w:numPr>
                <w:ilvl w:val="0"/>
                <w:numId w:val="169"/>
              </w:numPr>
              <w:rPr>
                <w:rFonts w:ascii="Tw Cen MT" w:eastAsia="MS Mincho" w:hAnsi="Tw Cen MT" w:cs="Times New Roman"/>
                <w:b w:val="0"/>
                <w:bCs w:val="0"/>
                <w:lang w:val="en-GB" w:eastAsia="ja-JP"/>
              </w:rPr>
            </w:pPr>
            <w:r w:rsidRPr="00793049">
              <w:rPr>
                <w:rFonts w:ascii="Tw Cen MT" w:eastAsia="MS Mincho" w:hAnsi="Tw Cen MT" w:cs="Times New Roman"/>
                <w:b w:val="0"/>
                <w:bCs w:val="0"/>
                <w:lang w:val="en-GB" w:eastAsia="ja-JP"/>
              </w:rPr>
              <w:t>Lamivudine (3TC)</w:t>
            </w:r>
          </w:p>
        </w:tc>
        <w:tc>
          <w:tcPr>
            <w:tcW w:w="4508" w:type="dxa"/>
            <w:tcBorders>
              <w:top w:val="single" w:sz="2" w:space="0" w:color="auto"/>
              <w:left w:val="single" w:sz="2" w:space="0" w:color="auto"/>
              <w:right w:val="single" w:sz="2" w:space="0" w:color="auto"/>
            </w:tcBorders>
          </w:tcPr>
          <w:p w:rsidR="0074000E" w:rsidRDefault="0074000E" w:rsidP="00154D5E">
            <w:pPr>
              <w:cnfStyle w:val="100000000000" w:firstRow="1" w:lastRow="0" w:firstColumn="0" w:lastColumn="0" w:oddVBand="0" w:evenVBand="0" w:oddHBand="0" w:evenHBand="0" w:firstRowFirstColumn="0" w:firstRowLastColumn="0" w:lastRowFirstColumn="0" w:lastRowLastColumn="0"/>
              <w:rPr>
                <w:rFonts w:ascii="Tw Cen MT" w:eastAsia="MS Mincho" w:hAnsi="Tw Cen MT" w:cs="Times New Roman"/>
                <w:bCs w:val="0"/>
                <w:lang w:val="en-GB" w:eastAsia="ja-JP"/>
              </w:rPr>
            </w:pPr>
            <w:r>
              <w:rPr>
                <w:rFonts w:ascii="Tw Cen MT" w:eastAsia="MS Mincho" w:hAnsi="Tw Cen MT" w:cs="Times New Roman"/>
                <w:bCs w:val="0"/>
                <w:lang w:val="en-GB" w:eastAsia="ja-JP"/>
              </w:rPr>
              <w:t>Comments</w:t>
            </w:r>
          </w:p>
          <w:p w:rsidR="0074000E" w:rsidRPr="003F5389" w:rsidRDefault="0074000E" w:rsidP="00221F8E">
            <w:pPr>
              <w:pStyle w:val="ListParagraph"/>
              <w:numPr>
                <w:ilvl w:val="0"/>
                <w:numId w:val="286"/>
              </w:numPr>
              <w:cnfStyle w:val="100000000000" w:firstRow="1" w:lastRow="0" w:firstColumn="0" w:lastColumn="0" w:oddVBand="0" w:evenVBand="0" w:oddHBand="0" w:evenHBand="0" w:firstRowFirstColumn="0" w:firstRowLastColumn="0" w:lastRowFirstColumn="0" w:lastRowLastColumn="0"/>
              <w:rPr>
                <w:rFonts w:ascii="Tw Cen MT" w:eastAsia="MS Mincho" w:hAnsi="Tw Cen MT" w:cs="Times New Roman"/>
                <w:b w:val="0"/>
                <w:i/>
                <w:sz w:val="20"/>
                <w:szCs w:val="20"/>
                <w:lang w:val="en-GB" w:eastAsia="ja-JP"/>
              </w:rPr>
            </w:pPr>
            <w:r w:rsidRPr="003F5389">
              <w:rPr>
                <w:rFonts w:ascii="Tw Cen MT" w:eastAsia="MS Mincho" w:hAnsi="Tw Cen MT" w:cs="Times New Roman"/>
                <w:b w:val="0"/>
                <w:i/>
                <w:sz w:val="20"/>
                <w:szCs w:val="20"/>
                <w:lang w:val="en-GB" w:eastAsia="ja-JP"/>
              </w:rPr>
              <w:t xml:space="preserve">Available evidence suggests 3TC and FTC are equivalent in terms of efficacy and safety. </w:t>
            </w:r>
            <w:r w:rsidR="003F5389" w:rsidRPr="003F5389">
              <w:rPr>
                <w:rFonts w:ascii="Tw Cen MT" w:eastAsia="MS Mincho" w:hAnsi="Tw Cen MT" w:cs="Times New Roman"/>
                <w:b w:val="0"/>
                <w:i/>
                <w:sz w:val="20"/>
                <w:szCs w:val="20"/>
                <w:lang w:val="en-GB" w:eastAsia="ja-JP"/>
              </w:rPr>
              <w:t xml:space="preserve">3TC may therefore be substituted for FTC and vice versa </w:t>
            </w:r>
          </w:p>
          <w:p w:rsidR="0074000E" w:rsidRPr="003F5389" w:rsidRDefault="0074000E" w:rsidP="00221F8E">
            <w:pPr>
              <w:pStyle w:val="ListParagraph"/>
              <w:numPr>
                <w:ilvl w:val="0"/>
                <w:numId w:val="286"/>
              </w:numPr>
              <w:cnfStyle w:val="100000000000" w:firstRow="1" w:lastRow="0" w:firstColumn="0" w:lastColumn="0" w:oddVBand="0" w:evenVBand="0" w:oddHBand="0" w:evenHBand="0" w:firstRowFirstColumn="0" w:firstRowLastColumn="0" w:lastRowFirstColumn="0" w:lastRowLastColumn="0"/>
              <w:rPr>
                <w:rFonts w:ascii="Tw Cen MT" w:eastAsia="MS Mincho" w:hAnsi="Tw Cen MT" w:cs="Times New Roman"/>
                <w:lang w:val="en-GB" w:eastAsia="ja-JP"/>
              </w:rPr>
            </w:pPr>
            <w:r w:rsidRPr="003F5389">
              <w:rPr>
                <w:rFonts w:ascii="Tw Cen MT" w:eastAsia="MS Mincho" w:hAnsi="Tw Cen MT" w:cs="Times New Roman"/>
                <w:b w:val="0"/>
                <w:i/>
                <w:sz w:val="20"/>
                <w:szCs w:val="20"/>
                <w:lang w:val="en-GB" w:eastAsia="ja-JP"/>
              </w:rPr>
              <w:t>Currently 3TC is more available in fixed-dose combination</w:t>
            </w:r>
            <w:r w:rsidRPr="003F5389">
              <w:rPr>
                <w:rFonts w:ascii="Tw Cen MT" w:eastAsia="MS Mincho" w:hAnsi="Tw Cen MT" w:cs="Times New Roman"/>
                <w:b w:val="0"/>
                <w:i/>
                <w:lang w:val="en-GB" w:eastAsia="ja-JP"/>
              </w:rPr>
              <w:t xml:space="preserve"> </w:t>
            </w:r>
          </w:p>
        </w:tc>
      </w:tr>
      <w:tr w:rsidR="0074000E" w:rsidRPr="00793049" w:rsidTr="0074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0" w:type="dxa"/>
            <w:tcBorders>
              <w:left w:val="single" w:sz="2" w:space="0" w:color="auto"/>
              <w:right w:val="single" w:sz="2" w:space="0" w:color="auto"/>
            </w:tcBorders>
          </w:tcPr>
          <w:p w:rsidR="0074000E" w:rsidRPr="00793049" w:rsidRDefault="0074000E" w:rsidP="00791AD2">
            <w:pPr>
              <w:rPr>
                <w:rFonts w:ascii="Tw Cen MT" w:eastAsia="MS Mincho" w:hAnsi="Tw Cen MT" w:cs="Times New Roman"/>
                <w:bCs w:val="0"/>
                <w:lang w:val="en-GB" w:eastAsia="ja-JP"/>
              </w:rPr>
            </w:pPr>
            <w:r w:rsidRPr="00793049">
              <w:rPr>
                <w:rFonts w:ascii="Tw Cen MT" w:eastAsia="MS Mincho" w:hAnsi="Tw Cen MT" w:cs="Times New Roman"/>
                <w:bCs w:val="0"/>
                <w:lang w:val="en-GB" w:eastAsia="ja-JP"/>
              </w:rPr>
              <w:t>Nucleotide reverse transcriptase inhibitor</w:t>
            </w:r>
          </w:p>
          <w:p w:rsidR="0074000E" w:rsidRPr="00793049" w:rsidRDefault="0074000E" w:rsidP="00221F8E">
            <w:pPr>
              <w:pStyle w:val="ListParagraph"/>
              <w:numPr>
                <w:ilvl w:val="0"/>
                <w:numId w:val="172"/>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Teno</w:t>
            </w:r>
            <w:r>
              <w:rPr>
                <w:rFonts w:ascii="Tw Cen MT" w:eastAsia="MS Mincho" w:hAnsi="Tw Cen MT" w:cs="Times New Roman"/>
                <w:b w:val="0"/>
                <w:bCs w:val="0"/>
                <w:lang w:val="en-GB" w:eastAsia="ja-JP"/>
              </w:rPr>
              <w:t>fovir</w:t>
            </w:r>
            <w:proofErr w:type="spellEnd"/>
            <w:r>
              <w:rPr>
                <w:rFonts w:ascii="Tw Cen MT" w:eastAsia="MS Mincho" w:hAnsi="Tw Cen MT" w:cs="Times New Roman"/>
                <w:b w:val="0"/>
                <w:bCs w:val="0"/>
                <w:lang w:val="en-GB" w:eastAsia="ja-JP"/>
              </w:rPr>
              <w:t xml:space="preserve"> </w:t>
            </w:r>
            <w:proofErr w:type="spellStart"/>
            <w:r>
              <w:rPr>
                <w:rFonts w:ascii="Tw Cen MT" w:eastAsia="MS Mincho" w:hAnsi="Tw Cen MT" w:cs="Times New Roman"/>
                <w:b w:val="0"/>
                <w:bCs w:val="0"/>
                <w:lang w:val="en-GB" w:eastAsia="ja-JP"/>
              </w:rPr>
              <w:t>Disoproxil</w:t>
            </w:r>
            <w:proofErr w:type="spellEnd"/>
            <w:r>
              <w:rPr>
                <w:rFonts w:ascii="Tw Cen MT" w:eastAsia="MS Mincho" w:hAnsi="Tw Cen MT" w:cs="Times New Roman"/>
                <w:b w:val="0"/>
                <w:bCs w:val="0"/>
                <w:lang w:val="en-GB" w:eastAsia="ja-JP"/>
              </w:rPr>
              <w:t xml:space="preserve"> </w:t>
            </w:r>
            <w:proofErr w:type="spellStart"/>
            <w:r>
              <w:rPr>
                <w:rFonts w:ascii="Tw Cen MT" w:eastAsia="MS Mincho" w:hAnsi="Tw Cen MT" w:cs="Times New Roman"/>
                <w:b w:val="0"/>
                <w:bCs w:val="0"/>
                <w:lang w:val="en-GB" w:eastAsia="ja-JP"/>
              </w:rPr>
              <w:t>Fumarate</w:t>
            </w:r>
            <w:proofErr w:type="spellEnd"/>
            <w:r>
              <w:rPr>
                <w:rFonts w:ascii="Tw Cen MT" w:eastAsia="MS Mincho" w:hAnsi="Tw Cen MT" w:cs="Times New Roman"/>
                <w:b w:val="0"/>
                <w:bCs w:val="0"/>
                <w:lang w:val="en-GB" w:eastAsia="ja-JP"/>
              </w:rPr>
              <w:t xml:space="preserve"> (TDF)</w:t>
            </w:r>
          </w:p>
          <w:p w:rsidR="0074000E" w:rsidRPr="00793049" w:rsidRDefault="0074000E" w:rsidP="00154D5E">
            <w:pPr>
              <w:pStyle w:val="ListParagraph"/>
              <w:rPr>
                <w:rFonts w:ascii="Tw Cen MT" w:eastAsia="MS Mincho" w:hAnsi="Tw Cen MT" w:cs="Times New Roman"/>
                <w:b w:val="0"/>
                <w:bCs w:val="0"/>
                <w:lang w:val="en-GB" w:eastAsia="ja-JP"/>
              </w:rPr>
            </w:pPr>
          </w:p>
        </w:tc>
        <w:tc>
          <w:tcPr>
            <w:tcW w:w="4508" w:type="dxa"/>
            <w:tcBorders>
              <w:left w:val="single" w:sz="2" w:space="0" w:color="auto"/>
              <w:right w:val="single" w:sz="2" w:space="0" w:color="auto"/>
            </w:tcBorders>
          </w:tcPr>
          <w:p w:rsidR="0074000E" w:rsidRPr="00793049" w:rsidRDefault="0074000E" w:rsidP="00791AD2">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Cs/>
                <w:lang w:val="en-GB" w:eastAsia="ja-JP"/>
              </w:rPr>
            </w:pPr>
          </w:p>
        </w:tc>
      </w:tr>
      <w:tr w:rsidR="0074000E" w:rsidRPr="00793049" w:rsidTr="0074000E">
        <w:tc>
          <w:tcPr>
            <w:cnfStyle w:val="001000000000" w:firstRow="0" w:lastRow="0" w:firstColumn="1" w:lastColumn="0" w:oddVBand="0" w:evenVBand="0" w:oddHBand="0" w:evenHBand="0" w:firstRowFirstColumn="0" w:firstRowLastColumn="0" w:lastRowFirstColumn="0" w:lastRowLastColumn="0"/>
            <w:tcW w:w="5590" w:type="dxa"/>
            <w:tcBorders>
              <w:left w:val="single" w:sz="2" w:space="0" w:color="auto"/>
              <w:right w:val="single" w:sz="2" w:space="0" w:color="auto"/>
            </w:tcBorders>
          </w:tcPr>
          <w:p w:rsidR="0074000E" w:rsidRPr="00793049" w:rsidRDefault="0074000E" w:rsidP="00154D5E">
            <w:pPr>
              <w:rPr>
                <w:rFonts w:ascii="Tw Cen MT" w:eastAsia="MS Mincho" w:hAnsi="Tw Cen MT" w:cs="Times New Roman"/>
                <w:bCs w:val="0"/>
                <w:lang w:val="en-GB" w:eastAsia="ja-JP"/>
              </w:rPr>
            </w:pPr>
            <w:r w:rsidRPr="00793049">
              <w:rPr>
                <w:rFonts w:ascii="Tw Cen MT" w:eastAsia="MS Mincho" w:hAnsi="Tw Cen MT" w:cs="Times New Roman"/>
                <w:bCs w:val="0"/>
                <w:lang w:val="en-GB" w:eastAsia="ja-JP"/>
              </w:rPr>
              <w:t>Non-nucleoside Reverse Transcriptase Inhibitors (NNRTIs)</w:t>
            </w:r>
          </w:p>
          <w:p w:rsidR="0074000E" w:rsidRPr="00793049" w:rsidRDefault="0074000E" w:rsidP="00221F8E">
            <w:pPr>
              <w:pStyle w:val="ListParagraph"/>
              <w:numPr>
                <w:ilvl w:val="0"/>
                <w:numId w:val="170"/>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Nevirapine</w:t>
            </w:r>
            <w:proofErr w:type="spellEnd"/>
            <w:r w:rsidRPr="00793049">
              <w:rPr>
                <w:rFonts w:ascii="Tw Cen MT" w:eastAsia="MS Mincho" w:hAnsi="Tw Cen MT" w:cs="Times New Roman"/>
                <w:b w:val="0"/>
                <w:bCs w:val="0"/>
                <w:lang w:val="en-GB" w:eastAsia="ja-JP"/>
              </w:rPr>
              <w:t xml:space="preserve"> (NVP)</w:t>
            </w:r>
          </w:p>
          <w:p w:rsidR="0074000E" w:rsidRPr="00793049" w:rsidRDefault="0074000E" w:rsidP="00221F8E">
            <w:pPr>
              <w:pStyle w:val="ListParagraph"/>
              <w:numPr>
                <w:ilvl w:val="0"/>
                <w:numId w:val="170"/>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Efavirenz</w:t>
            </w:r>
            <w:proofErr w:type="spellEnd"/>
            <w:r w:rsidRPr="00793049">
              <w:rPr>
                <w:rFonts w:ascii="Tw Cen MT" w:eastAsia="MS Mincho" w:hAnsi="Tw Cen MT" w:cs="Times New Roman"/>
                <w:b w:val="0"/>
                <w:bCs w:val="0"/>
                <w:lang w:val="en-GB" w:eastAsia="ja-JP"/>
              </w:rPr>
              <w:t xml:space="preserve"> (EFV)</w:t>
            </w:r>
          </w:p>
        </w:tc>
        <w:tc>
          <w:tcPr>
            <w:tcW w:w="4508" w:type="dxa"/>
            <w:tcBorders>
              <w:left w:val="single" w:sz="2" w:space="0" w:color="auto"/>
              <w:right w:val="single" w:sz="2" w:space="0" w:color="auto"/>
            </w:tcBorders>
          </w:tcPr>
          <w:p w:rsidR="0074000E" w:rsidRPr="00793049" w:rsidRDefault="0074000E" w:rsidP="00154D5E">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Cs/>
                <w:lang w:val="en-GB" w:eastAsia="ja-JP"/>
              </w:rPr>
            </w:pPr>
          </w:p>
        </w:tc>
      </w:tr>
      <w:tr w:rsidR="0074000E" w:rsidRPr="00793049" w:rsidTr="0074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0" w:type="dxa"/>
            <w:tcBorders>
              <w:left w:val="single" w:sz="2" w:space="0" w:color="auto"/>
              <w:bottom w:val="single" w:sz="2" w:space="0" w:color="auto"/>
              <w:right w:val="single" w:sz="2" w:space="0" w:color="auto"/>
            </w:tcBorders>
          </w:tcPr>
          <w:p w:rsidR="0074000E" w:rsidRPr="00793049" w:rsidRDefault="0074000E" w:rsidP="00791AD2">
            <w:pPr>
              <w:rPr>
                <w:rFonts w:ascii="Tw Cen MT" w:eastAsia="MS Mincho" w:hAnsi="Tw Cen MT" w:cs="Times New Roman"/>
                <w:bCs w:val="0"/>
                <w:lang w:val="en-GB" w:eastAsia="ja-JP"/>
              </w:rPr>
            </w:pPr>
            <w:r w:rsidRPr="00793049">
              <w:rPr>
                <w:rFonts w:ascii="Tw Cen MT" w:eastAsia="MS Mincho" w:hAnsi="Tw Cen MT" w:cs="Times New Roman"/>
                <w:bCs w:val="0"/>
                <w:lang w:val="en-GB" w:eastAsia="ja-JP"/>
              </w:rPr>
              <w:t>Protease inhibitors (PI)</w:t>
            </w:r>
          </w:p>
          <w:p w:rsidR="0074000E" w:rsidRPr="00793049" w:rsidRDefault="0074000E" w:rsidP="00221F8E">
            <w:pPr>
              <w:pStyle w:val="ListParagraph"/>
              <w:numPr>
                <w:ilvl w:val="0"/>
                <w:numId w:val="171"/>
              </w:numPr>
              <w:rPr>
                <w:rFonts w:ascii="Tw Cen MT" w:eastAsia="MS Mincho" w:hAnsi="Tw Cen MT" w:cs="Times New Roman"/>
                <w:b w:val="0"/>
                <w:bCs w:val="0"/>
                <w:lang w:val="en-GB" w:eastAsia="ja-JP"/>
              </w:rPr>
            </w:pPr>
            <w:proofErr w:type="spellStart"/>
            <w:r w:rsidRPr="00793049">
              <w:rPr>
                <w:rFonts w:ascii="Tw Cen MT" w:eastAsia="MS Mincho" w:hAnsi="Tw Cen MT" w:cs="Times New Roman"/>
                <w:b w:val="0"/>
                <w:bCs w:val="0"/>
                <w:lang w:val="en-GB" w:eastAsia="ja-JP"/>
              </w:rPr>
              <w:t>Lopinavir</w:t>
            </w:r>
            <w:proofErr w:type="spellEnd"/>
            <w:r w:rsidRPr="00793049">
              <w:rPr>
                <w:rFonts w:ascii="Tw Cen MT" w:eastAsia="MS Mincho" w:hAnsi="Tw Cen MT" w:cs="Times New Roman"/>
                <w:b w:val="0"/>
                <w:bCs w:val="0"/>
                <w:lang w:val="en-GB" w:eastAsia="ja-JP"/>
              </w:rPr>
              <w:t>/Ritonavir (LPV/r)</w:t>
            </w:r>
          </w:p>
          <w:p w:rsidR="0074000E" w:rsidRPr="00793049" w:rsidRDefault="0074000E" w:rsidP="00221F8E">
            <w:pPr>
              <w:pStyle w:val="ListParagraph"/>
              <w:numPr>
                <w:ilvl w:val="0"/>
                <w:numId w:val="171"/>
              </w:numPr>
              <w:rPr>
                <w:rFonts w:ascii="Tw Cen MT" w:eastAsia="MS Mincho" w:hAnsi="Tw Cen MT" w:cs="Times New Roman"/>
                <w:b w:val="0"/>
                <w:bCs w:val="0"/>
                <w:lang w:val="en-GB" w:eastAsia="ja-JP"/>
              </w:rPr>
            </w:pPr>
            <w:r w:rsidRPr="00793049">
              <w:rPr>
                <w:rFonts w:ascii="Tw Cen MT" w:eastAsia="MS Mincho" w:hAnsi="Tw Cen MT" w:cs="Times New Roman"/>
                <w:b w:val="0"/>
                <w:bCs w:val="0"/>
                <w:lang w:val="en-GB" w:eastAsia="ja-JP"/>
              </w:rPr>
              <w:t>Ritonavir (RTV)</w:t>
            </w:r>
          </w:p>
          <w:p w:rsidR="0074000E" w:rsidRPr="00793049" w:rsidRDefault="0074000E" w:rsidP="00154D5E">
            <w:pPr>
              <w:pStyle w:val="ListParagraph"/>
              <w:rPr>
                <w:rFonts w:ascii="Tw Cen MT" w:eastAsia="MS Mincho" w:hAnsi="Tw Cen MT" w:cs="Times New Roman"/>
                <w:b w:val="0"/>
                <w:bCs w:val="0"/>
                <w:lang w:val="en-GB" w:eastAsia="ja-JP"/>
              </w:rPr>
            </w:pPr>
          </w:p>
        </w:tc>
        <w:tc>
          <w:tcPr>
            <w:tcW w:w="4508" w:type="dxa"/>
            <w:tcBorders>
              <w:left w:val="single" w:sz="2" w:space="0" w:color="auto"/>
              <w:bottom w:val="single" w:sz="2" w:space="0" w:color="auto"/>
              <w:right w:val="single" w:sz="2" w:space="0" w:color="auto"/>
            </w:tcBorders>
          </w:tcPr>
          <w:p w:rsidR="0074000E" w:rsidRPr="00793049" w:rsidRDefault="0074000E" w:rsidP="00791AD2">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Cs/>
                <w:lang w:val="en-GB" w:eastAsia="ja-JP"/>
              </w:rPr>
            </w:pPr>
          </w:p>
        </w:tc>
      </w:tr>
    </w:tbl>
    <w:p w:rsidR="00791AD2" w:rsidRDefault="00791AD2" w:rsidP="007F583B">
      <w:pPr>
        <w:pStyle w:val="Heading2"/>
      </w:pPr>
      <w:bookmarkStart w:id="87" w:name="_ART_regimens_for"/>
      <w:bookmarkStart w:id="88" w:name="_Toc381715021"/>
      <w:bookmarkEnd w:id="87"/>
      <w:r w:rsidRPr="00791AD2">
        <w:lastRenderedPageBreak/>
        <w:t xml:space="preserve">ART regimens </w:t>
      </w:r>
      <w:r w:rsidR="007F583B" w:rsidRPr="007F583B">
        <w:t>for adults and adolescents</w:t>
      </w:r>
      <w:bookmarkEnd w:id="88"/>
    </w:p>
    <w:p w:rsidR="00AF3848" w:rsidRDefault="00AF3848" w:rsidP="007F583B">
      <w:pPr>
        <w:spacing w:after="0" w:line="240" w:lineRule="auto"/>
      </w:pPr>
    </w:p>
    <w:p w:rsidR="00E40133" w:rsidRDefault="00E40133" w:rsidP="00E40133">
      <w:pPr>
        <w:pStyle w:val="Caption"/>
        <w:keepNext/>
      </w:pPr>
      <w:bookmarkStart w:id="89" w:name="_Toc380781941"/>
      <w:r>
        <w:t xml:space="preserve">Table </w:t>
      </w:r>
      <w:fldSimple w:instr=" STYLEREF 1 \s ">
        <w:r w:rsidR="00FA4EE9">
          <w:rPr>
            <w:noProof/>
          </w:rPr>
          <w:t>4</w:t>
        </w:r>
      </w:fldSimple>
      <w:r w:rsidR="00FA4EE9">
        <w:noBreakHyphen/>
      </w:r>
      <w:fldSimple w:instr=" SEQ Table \* ARABIC \s 1 ">
        <w:r w:rsidR="00FA4EE9">
          <w:rPr>
            <w:noProof/>
          </w:rPr>
          <w:t>4</w:t>
        </w:r>
      </w:fldSimple>
      <w:r>
        <w:t xml:space="preserve">: </w:t>
      </w:r>
      <w:r w:rsidR="00323668">
        <w:t>ART</w:t>
      </w:r>
      <w:r>
        <w:t xml:space="preserve"> </w:t>
      </w:r>
      <w:r w:rsidR="00323668">
        <w:t xml:space="preserve">Regimens </w:t>
      </w:r>
      <w:r w:rsidR="0043033E">
        <w:t>for</w:t>
      </w:r>
      <w:r w:rsidR="00B8677B">
        <w:t xml:space="preserve"> Adults and Adolescents: 1st a</w:t>
      </w:r>
      <w:r w:rsidR="00323668">
        <w:t>nd 2nd Line</w:t>
      </w:r>
      <w:bookmarkEnd w:id="89"/>
    </w:p>
    <w:tbl>
      <w:tblPr>
        <w:tblStyle w:val="TableGrid"/>
        <w:tblW w:w="0" w:type="auto"/>
        <w:tblLook w:val="04A0" w:firstRow="1" w:lastRow="0" w:firstColumn="1" w:lastColumn="0" w:noHBand="0" w:noVBand="1"/>
      </w:tblPr>
      <w:tblGrid>
        <w:gridCol w:w="2785"/>
        <w:gridCol w:w="2520"/>
        <w:gridCol w:w="4523"/>
      </w:tblGrid>
      <w:tr w:rsidR="00527F5E" w:rsidRPr="007D736A" w:rsidTr="007D736A">
        <w:tc>
          <w:tcPr>
            <w:tcW w:w="9828" w:type="dxa"/>
            <w:gridSpan w:val="3"/>
            <w:shd w:val="clear" w:color="auto" w:fill="D9D9D9" w:themeFill="background1" w:themeFillShade="D9"/>
          </w:tcPr>
          <w:p w:rsidR="00527F5E" w:rsidRPr="007D736A" w:rsidRDefault="00527F5E" w:rsidP="007D736A">
            <w:pPr>
              <w:jc w:val="center"/>
              <w:rPr>
                <w:rFonts w:ascii="Tw Cen MT" w:hAnsi="Tw Cen MT"/>
                <w:b/>
                <w:sz w:val="24"/>
                <w:szCs w:val="24"/>
              </w:rPr>
            </w:pPr>
            <w:r w:rsidRPr="007D736A">
              <w:rPr>
                <w:rFonts w:ascii="Tw Cen MT" w:hAnsi="Tw Cen MT"/>
                <w:b/>
                <w:sz w:val="24"/>
                <w:szCs w:val="24"/>
              </w:rPr>
              <w:t>First Line ART</w:t>
            </w:r>
          </w:p>
          <w:p w:rsidR="00527F5E" w:rsidRPr="007D736A" w:rsidRDefault="00527F5E" w:rsidP="007D736A">
            <w:pPr>
              <w:jc w:val="center"/>
              <w:rPr>
                <w:rFonts w:ascii="Tw Cen MT" w:hAnsi="Tw Cen MT"/>
                <w:b/>
                <w:sz w:val="24"/>
                <w:szCs w:val="24"/>
              </w:rPr>
            </w:pPr>
          </w:p>
        </w:tc>
      </w:tr>
      <w:tr w:rsidR="00DB36B8" w:rsidRPr="007D736A" w:rsidTr="007D736A">
        <w:tc>
          <w:tcPr>
            <w:tcW w:w="2785" w:type="dxa"/>
            <w:shd w:val="clear" w:color="auto" w:fill="FBE4D5" w:themeFill="accent2" w:themeFillTint="33"/>
          </w:tcPr>
          <w:p w:rsidR="00DB36B8" w:rsidRPr="007D736A" w:rsidRDefault="00DB36B8" w:rsidP="007D736A">
            <w:pPr>
              <w:autoSpaceDE w:val="0"/>
              <w:autoSpaceDN w:val="0"/>
              <w:adjustRightInd w:val="0"/>
              <w:jc w:val="center"/>
              <w:rPr>
                <w:rFonts w:ascii="Tw Cen MT" w:hAnsi="Tw Cen MT" w:cs="Arial"/>
                <w:b/>
                <w:color w:val="000000"/>
              </w:rPr>
            </w:pPr>
            <w:r w:rsidRPr="007D736A">
              <w:rPr>
                <w:rFonts w:ascii="Tw Cen MT" w:hAnsi="Tw Cen MT" w:cs="Arial"/>
                <w:b/>
                <w:color w:val="000000"/>
              </w:rPr>
              <w:t>Adult &amp; Adolescents</w:t>
            </w:r>
          </w:p>
        </w:tc>
        <w:tc>
          <w:tcPr>
            <w:tcW w:w="2520" w:type="dxa"/>
            <w:shd w:val="clear" w:color="auto" w:fill="FBE4D5" w:themeFill="accent2" w:themeFillTint="33"/>
          </w:tcPr>
          <w:p w:rsidR="00DB36B8" w:rsidRPr="007D736A" w:rsidRDefault="00DB36B8" w:rsidP="007D736A">
            <w:pPr>
              <w:jc w:val="center"/>
              <w:rPr>
                <w:rFonts w:ascii="Tw Cen MT" w:hAnsi="Tw Cen MT"/>
                <w:b/>
              </w:rPr>
            </w:pPr>
            <w:r w:rsidRPr="007D736A">
              <w:rPr>
                <w:rFonts w:ascii="Tw Cen MT" w:hAnsi="Tw Cen MT"/>
                <w:b/>
              </w:rPr>
              <w:t>Regimen</w:t>
            </w:r>
          </w:p>
        </w:tc>
        <w:tc>
          <w:tcPr>
            <w:tcW w:w="4523" w:type="dxa"/>
            <w:shd w:val="clear" w:color="auto" w:fill="FBE4D5" w:themeFill="accent2" w:themeFillTint="33"/>
          </w:tcPr>
          <w:p w:rsidR="00DB36B8" w:rsidRPr="007D736A" w:rsidRDefault="00DB36B8" w:rsidP="007D736A">
            <w:pPr>
              <w:jc w:val="center"/>
              <w:rPr>
                <w:rFonts w:ascii="Tw Cen MT" w:hAnsi="Tw Cen MT"/>
                <w:b/>
              </w:rPr>
            </w:pPr>
            <w:r w:rsidRPr="007D736A">
              <w:rPr>
                <w:rFonts w:ascii="Tw Cen MT" w:hAnsi="Tw Cen MT"/>
                <w:b/>
              </w:rPr>
              <w:t>Comment</w:t>
            </w:r>
          </w:p>
          <w:p w:rsidR="00DB36B8" w:rsidRPr="007D736A" w:rsidRDefault="00DB36B8" w:rsidP="007D736A">
            <w:pPr>
              <w:jc w:val="center"/>
              <w:rPr>
                <w:rFonts w:ascii="Tw Cen MT" w:hAnsi="Tw Cen MT"/>
                <w:b/>
              </w:rPr>
            </w:pPr>
          </w:p>
        </w:tc>
      </w:tr>
      <w:tr w:rsidR="00AF3848" w:rsidRPr="00527F5E" w:rsidTr="007D736A">
        <w:tc>
          <w:tcPr>
            <w:tcW w:w="2785" w:type="dxa"/>
          </w:tcPr>
          <w:tbl>
            <w:tblPr>
              <w:tblW w:w="0" w:type="auto"/>
              <w:tblBorders>
                <w:top w:val="nil"/>
                <w:left w:val="nil"/>
                <w:bottom w:val="nil"/>
                <w:right w:val="nil"/>
              </w:tblBorders>
              <w:tblLook w:val="0000" w:firstRow="0" w:lastRow="0" w:firstColumn="0" w:lastColumn="0" w:noHBand="0" w:noVBand="0"/>
            </w:tblPr>
            <w:tblGrid>
              <w:gridCol w:w="2569"/>
            </w:tblGrid>
            <w:tr w:rsidR="00AF3848" w:rsidRPr="00527F5E">
              <w:trPr>
                <w:trHeight w:val="323"/>
              </w:trPr>
              <w:tc>
                <w:tcPr>
                  <w:tcW w:w="0" w:type="auto"/>
                </w:tcPr>
                <w:p w:rsidR="00AF3848" w:rsidRPr="00197BD1" w:rsidRDefault="00197BD1" w:rsidP="00197BD1">
                  <w:pPr>
                    <w:autoSpaceDE w:val="0"/>
                    <w:autoSpaceDN w:val="0"/>
                    <w:adjustRightInd w:val="0"/>
                    <w:spacing w:after="0" w:line="240" w:lineRule="auto"/>
                    <w:rPr>
                      <w:rFonts w:ascii="Tw Cen MT" w:hAnsi="Tw Cen MT" w:cs="Arial"/>
                      <w:color w:val="000000"/>
                      <w:sz w:val="20"/>
                      <w:szCs w:val="20"/>
                    </w:rPr>
                  </w:pPr>
                  <w:r w:rsidRPr="00197BD1">
                    <w:rPr>
                      <w:rFonts w:ascii="Tw Cen MT" w:hAnsi="Tw Cen MT" w:cs="Arial"/>
                      <w:color w:val="000000"/>
                      <w:sz w:val="20"/>
                      <w:szCs w:val="20"/>
                    </w:rPr>
                    <w:t>All new patients needing treatment, including pregnant women</w:t>
                  </w:r>
                  <w:r w:rsidR="007609B9">
                    <w:rPr>
                      <w:rFonts w:ascii="Tw Cen MT" w:hAnsi="Tw Cen MT" w:cs="Arial"/>
                      <w:color w:val="000000"/>
                      <w:sz w:val="20"/>
                      <w:szCs w:val="20"/>
                    </w:rPr>
                    <w:t>, TB patients, HBV</w:t>
                  </w:r>
                </w:p>
              </w:tc>
            </w:tr>
          </w:tbl>
          <w:p w:rsidR="00AF3848" w:rsidRPr="00527F5E" w:rsidRDefault="00AF3848" w:rsidP="00527F5E">
            <w:pPr>
              <w:rPr>
                <w:rFonts w:ascii="Tw Cen MT" w:hAnsi="Tw Cen MT"/>
                <w:sz w:val="20"/>
                <w:szCs w:val="20"/>
              </w:rPr>
            </w:pPr>
          </w:p>
        </w:tc>
        <w:tc>
          <w:tcPr>
            <w:tcW w:w="2520" w:type="dxa"/>
          </w:tcPr>
          <w:p w:rsidR="00AF3848" w:rsidRPr="00527F5E" w:rsidRDefault="00AF3848" w:rsidP="00527F5E">
            <w:pPr>
              <w:rPr>
                <w:rFonts w:ascii="Tw Cen MT" w:hAnsi="Tw Cen MT"/>
                <w:sz w:val="20"/>
                <w:szCs w:val="20"/>
              </w:rPr>
            </w:pPr>
            <w:r w:rsidRPr="00527F5E">
              <w:rPr>
                <w:rFonts w:ascii="Tw Cen MT" w:hAnsi="Tw Cen MT"/>
                <w:sz w:val="20"/>
                <w:szCs w:val="20"/>
              </w:rPr>
              <w:t>TDF + FTC (or 3TC) +EFV</w:t>
            </w:r>
          </w:p>
          <w:p w:rsidR="00AF3848" w:rsidRPr="00527F5E" w:rsidRDefault="00AF3848" w:rsidP="00527F5E">
            <w:pPr>
              <w:rPr>
                <w:rFonts w:ascii="Tw Cen MT" w:hAnsi="Tw Cen MT"/>
                <w:sz w:val="20"/>
                <w:szCs w:val="20"/>
              </w:rPr>
            </w:pPr>
            <w:r w:rsidRPr="00A269D6">
              <w:rPr>
                <w:rFonts w:ascii="Tw Cen MT" w:hAnsi="Tw Cen MT"/>
                <w:color w:val="C00000"/>
                <w:sz w:val="20"/>
                <w:szCs w:val="20"/>
              </w:rPr>
              <w:t>FDC preferred</w:t>
            </w:r>
          </w:p>
        </w:tc>
        <w:tc>
          <w:tcPr>
            <w:tcW w:w="4523" w:type="dxa"/>
          </w:tcPr>
          <w:p w:rsidR="00AF3848" w:rsidRPr="00527F5E" w:rsidRDefault="00AF3848" w:rsidP="00527F5E">
            <w:pPr>
              <w:rPr>
                <w:rFonts w:ascii="Tw Cen MT" w:hAnsi="Tw Cen MT"/>
                <w:sz w:val="20"/>
                <w:szCs w:val="20"/>
              </w:rPr>
            </w:pPr>
            <w:r w:rsidRPr="00527F5E">
              <w:rPr>
                <w:rFonts w:ascii="Tw Cen MT" w:hAnsi="Tw Cen MT"/>
                <w:sz w:val="20"/>
                <w:szCs w:val="20"/>
              </w:rPr>
              <w:t xml:space="preserve">Replace EFV with NVP in patients with significant psychiatric co-morbidity or intolerance to EFV </w:t>
            </w:r>
          </w:p>
        </w:tc>
      </w:tr>
      <w:tr w:rsidR="00AF3848" w:rsidRPr="00527F5E" w:rsidTr="007D736A">
        <w:tc>
          <w:tcPr>
            <w:tcW w:w="2785" w:type="dxa"/>
          </w:tcPr>
          <w:p w:rsidR="00AF3848" w:rsidRPr="00527F5E" w:rsidRDefault="00FF411F" w:rsidP="00527F5E">
            <w:pPr>
              <w:rPr>
                <w:rFonts w:ascii="Tw Cen MT" w:hAnsi="Tw Cen MT"/>
                <w:sz w:val="20"/>
                <w:szCs w:val="20"/>
              </w:rPr>
            </w:pPr>
            <w:r w:rsidRPr="00527F5E">
              <w:rPr>
                <w:rFonts w:ascii="Tw Cen MT" w:hAnsi="Tw Cen MT"/>
                <w:sz w:val="20"/>
                <w:szCs w:val="20"/>
              </w:rPr>
              <w:t>Contraindications to EFV</w:t>
            </w:r>
          </w:p>
        </w:tc>
        <w:tc>
          <w:tcPr>
            <w:tcW w:w="2520" w:type="dxa"/>
          </w:tcPr>
          <w:p w:rsidR="00AF3848" w:rsidRPr="00527F5E" w:rsidRDefault="00FF411F" w:rsidP="00527F5E">
            <w:pPr>
              <w:rPr>
                <w:rFonts w:ascii="Tw Cen MT" w:hAnsi="Tw Cen MT"/>
                <w:sz w:val="20"/>
                <w:szCs w:val="20"/>
              </w:rPr>
            </w:pPr>
            <w:r w:rsidRPr="00527F5E">
              <w:rPr>
                <w:rFonts w:ascii="Tw Cen MT" w:hAnsi="Tw Cen MT"/>
                <w:sz w:val="20"/>
                <w:szCs w:val="20"/>
              </w:rPr>
              <w:t>TDF + (FTC or 3TC) + NVP</w:t>
            </w:r>
          </w:p>
        </w:tc>
        <w:tc>
          <w:tcPr>
            <w:tcW w:w="4523" w:type="dxa"/>
          </w:tcPr>
          <w:p w:rsidR="00AF3848" w:rsidRPr="00527F5E" w:rsidRDefault="00527F5E" w:rsidP="00527F5E">
            <w:pPr>
              <w:rPr>
                <w:rFonts w:ascii="Tw Cen MT" w:hAnsi="Tw Cen MT"/>
                <w:sz w:val="20"/>
                <w:szCs w:val="20"/>
              </w:rPr>
            </w:pPr>
            <w:r w:rsidRPr="00527F5E">
              <w:rPr>
                <w:rFonts w:ascii="Tw Cen MT" w:hAnsi="Tw Cen MT"/>
                <w:sz w:val="20"/>
                <w:szCs w:val="20"/>
              </w:rPr>
              <w:t>Use NV</w:t>
            </w:r>
            <w:r w:rsidR="00FF411F" w:rsidRPr="00527F5E">
              <w:rPr>
                <w:rFonts w:ascii="Tw Cen MT" w:hAnsi="Tw Cen MT"/>
                <w:sz w:val="20"/>
                <w:szCs w:val="20"/>
              </w:rPr>
              <w:t>P based regimen: In patients with significant psychiatric co morbidity or intolerance to EFV</w:t>
            </w:r>
          </w:p>
        </w:tc>
      </w:tr>
      <w:tr w:rsidR="00AF3848" w:rsidRPr="00527F5E" w:rsidTr="007D736A">
        <w:tc>
          <w:tcPr>
            <w:tcW w:w="2785" w:type="dxa"/>
          </w:tcPr>
          <w:p w:rsidR="00AF3848" w:rsidRPr="00527F5E" w:rsidRDefault="00FF411F" w:rsidP="00527F5E">
            <w:pPr>
              <w:rPr>
                <w:rFonts w:ascii="Tw Cen MT" w:hAnsi="Tw Cen MT"/>
                <w:sz w:val="20"/>
                <w:szCs w:val="20"/>
              </w:rPr>
            </w:pPr>
            <w:r w:rsidRPr="00527F5E">
              <w:rPr>
                <w:rFonts w:ascii="Tw Cen MT" w:hAnsi="Tw Cen MT"/>
                <w:sz w:val="20"/>
                <w:szCs w:val="20"/>
              </w:rPr>
              <w:t>Contraindication to TDF</w:t>
            </w:r>
          </w:p>
        </w:tc>
        <w:tc>
          <w:tcPr>
            <w:tcW w:w="2520" w:type="dxa"/>
          </w:tcPr>
          <w:p w:rsidR="00AF3848" w:rsidRPr="00527F5E" w:rsidRDefault="00FF411F" w:rsidP="00527F5E">
            <w:pPr>
              <w:rPr>
                <w:rFonts w:ascii="Tw Cen MT" w:hAnsi="Tw Cen MT"/>
                <w:sz w:val="20"/>
                <w:szCs w:val="20"/>
              </w:rPr>
            </w:pPr>
            <w:r w:rsidRPr="00527F5E">
              <w:rPr>
                <w:rFonts w:ascii="Tw Cen MT" w:hAnsi="Tw Cen MT"/>
                <w:sz w:val="20"/>
                <w:szCs w:val="20"/>
              </w:rPr>
              <w:t>AZT+ 3TC +EFV or (NVP)</w:t>
            </w:r>
          </w:p>
        </w:tc>
        <w:tc>
          <w:tcPr>
            <w:tcW w:w="4523" w:type="dxa"/>
          </w:tcPr>
          <w:p w:rsidR="00AF3848" w:rsidRPr="00527F5E" w:rsidRDefault="00FF411F" w:rsidP="00527F5E">
            <w:pPr>
              <w:rPr>
                <w:rFonts w:ascii="Tw Cen MT" w:hAnsi="Tw Cen MT"/>
                <w:sz w:val="20"/>
                <w:szCs w:val="20"/>
              </w:rPr>
            </w:pPr>
            <w:r w:rsidRPr="00527F5E">
              <w:rPr>
                <w:rFonts w:ascii="Tw Cen MT" w:hAnsi="Tw Cen MT"/>
                <w:sz w:val="20"/>
                <w:szCs w:val="20"/>
              </w:rPr>
              <w:t>Renal disease or the use of other nephrotoxic drugs e.g. aminoglycosides</w:t>
            </w:r>
          </w:p>
        </w:tc>
      </w:tr>
      <w:tr w:rsidR="00FF411F" w:rsidRPr="00527F5E" w:rsidTr="007D736A">
        <w:tc>
          <w:tcPr>
            <w:tcW w:w="2785" w:type="dxa"/>
          </w:tcPr>
          <w:p w:rsidR="00FF411F" w:rsidRPr="00527F5E" w:rsidRDefault="00FF411F" w:rsidP="00527F5E">
            <w:pPr>
              <w:rPr>
                <w:rFonts w:ascii="Tw Cen MT" w:hAnsi="Tw Cen MT"/>
                <w:sz w:val="20"/>
                <w:szCs w:val="20"/>
              </w:rPr>
            </w:pPr>
            <w:r w:rsidRPr="00527F5E">
              <w:rPr>
                <w:rFonts w:ascii="Tw Cen MT" w:hAnsi="Tw Cen MT"/>
                <w:sz w:val="20"/>
                <w:szCs w:val="20"/>
              </w:rPr>
              <w:t>Contraindication to TDF and AZT</w:t>
            </w:r>
          </w:p>
        </w:tc>
        <w:tc>
          <w:tcPr>
            <w:tcW w:w="2520" w:type="dxa"/>
          </w:tcPr>
          <w:p w:rsidR="00FF411F" w:rsidRPr="00527F5E" w:rsidRDefault="00FF411F" w:rsidP="00527F5E">
            <w:pPr>
              <w:rPr>
                <w:rFonts w:ascii="Tw Cen MT" w:hAnsi="Tw Cen MT"/>
                <w:sz w:val="20"/>
                <w:szCs w:val="20"/>
              </w:rPr>
            </w:pPr>
            <w:r w:rsidRPr="00527F5E">
              <w:rPr>
                <w:rFonts w:ascii="Tw Cen MT" w:hAnsi="Tw Cen MT"/>
                <w:sz w:val="20"/>
                <w:szCs w:val="20"/>
              </w:rPr>
              <w:t>d4T + 3TC+ EFV (or NVP)</w:t>
            </w:r>
          </w:p>
        </w:tc>
        <w:tc>
          <w:tcPr>
            <w:tcW w:w="4523" w:type="dxa"/>
          </w:tcPr>
          <w:p w:rsidR="00FF411F" w:rsidRPr="00527F5E" w:rsidRDefault="00FF411F" w:rsidP="00527F5E">
            <w:pPr>
              <w:rPr>
                <w:rFonts w:ascii="Tw Cen MT" w:hAnsi="Tw Cen MT"/>
                <w:sz w:val="20"/>
                <w:szCs w:val="20"/>
              </w:rPr>
            </w:pPr>
            <w:r w:rsidRPr="00527F5E">
              <w:rPr>
                <w:rFonts w:ascii="Tw Cen MT" w:hAnsi="Tw Cen MT"/>
                <w:sz w:val="20"/>
                <w:szCs w:val="20"/>
              </w:rPr>
              <w:t xml:space="preserve">Renal disease and </w:t>
            </w:r>
            <w:proofErr w:type="spellStart"/>
            <w:r w:rsidRPr="00527F5E">
              <w:rPr>
                <w:rFonts w:ascii="Tw Cen MT" w:hAnsi="Tw Cen MT"/>
                <w:sz w:val="20"/>
                <w:szCs w:val="20"/>
              </w:rPr>
              <w:t>anaemia</w:t>
            </w:r>
            <w:proofErr w:type="spellEnd"/>
            <w:r w:rsidRPr="00527F5E">
              <w:rPr>
                <w:rFonts w:ascii="Tw Cen MT" w:hAnsi="Tw Cen MT"/>
                <w:sz w:val="20"/>
                <w:szCs w:val="20"/>
              </w:rPr>
              <w:t xml:space="preserve"> or the use of other nephrotoxic drugs, aminoglycosides</w:t>
            </w:r>
          </w:p>
        </w:tc>
      </w:tr>
      <w:tr w:rsidR="00FF411F" w:rsidRPr="00527F5E" w:rsidTr="007D736A">
        <w:tc>
          <w:tcPr>
            <w:tcW w:w="2785" w:type="dxa"/>
          </w:tcPr>
          <w:p w:rsidR="00FF411F" w:rsidRPr="00527F5E" w:rsidRDefault="00FF411F" w:rsidP="00527F5E">
            <w:pPr>
              <w:rPr>
                <w:rFonts w:ascii="Tw Cen MT" w:hAnsi="Tw Cen MT"/>
                <w:sz w:val="20"/>
                <w:szCs w:val="20"/>
              </w:rPr>
            </w:pPr>
            <w:r w:rsidRPr="00527F5E">
              <w:rPr>
                <w:rFonts w:ascii="Tw Cen MT" w:hAnsi="Tw Cen MT"/>
                <w:sz w:val="20"/>
                <w:szCs w:val="20"/>
              </w:rPr>
              <w:t>Contraindication to TDF, AZT and d4T</w:t>
            </w:r>
          </w:p>
        </w:tc>
        <w:tc>
          <w:tcPr>
            <w:tcW w:w="2520" w:type="dxa"/>
          </w:tcPr>
          <w:p w:rsidR="00FF411F" w:rsidRPr="00527F5E" w:rsidRDefault="00FF411F" w:rsidP="00527F5E">
            <w:pPr>
              <w:rPr>
                <w:rFonts w:ascii="Tw Cen MT" w:hAnsi="Tw Cen MT"/>
                <w:sz w:val="20"/>
                <w:szCs w:val="20"/>
              </w:rPr>
            </w:pPr>
            <w:r w:rsidRPr="00527F5E">
              <w:rPr>
                <w:rFonts w:ascii="Tw Cen MT" w:hAnsi="Tw Cen MT"/>
                <w:sz w:val="20"/>
                <w:szCs w:val="20"/>
              </w:rPr>
              <w:t>ABC + 3TC + EFV (or NVP)</w:t>
            </w:r>
          </w:p>
        </w:tc>
        <w:tc>
          <w:tcPr>
            <w:tcW w:w="4523" w:type="dxa"/>
          </w:tcPr>
          <w:p w:rsidR="00FF411F" w:rsidRPr="00527F5E" w:rsidRDefault="00FF411F" w:rsidP="00527F5E">
            <w:pPr>
              <w:rPr>
                <w:rFonts w:ascii="Tw Cen MT" w:hAnsi="Tw Cen MT"/>
                <w:sz w:val="20"/>
                <w:szCs w:val="20"/>
              </w:rPr>
            </w:pPr>
            <w:r w:rsidRPr="00527F5E">
              <w:rPr>
                <w:rFonts w:ascii="Tw Cen MT" w:hAnsi="Tw Cen MT"/>
                <w:sz w:val="20"/>
                <w:szCs w:val="20"/>
              </w:rPr>
              <w:t xml:space="preserve">Renal disease, </w:t>
            </w:r>
            <w:proofErr w:type="spellStart"/>
            <w:r w:rsidRPr="00527F5E">
              <w:rPr>
                <w:rFonts w:ascii="Tw Cen MT" w:hAnsi="Tw Cen MT"/>
                <w:sz w:val="20"/>
                <w:szCs w:val="20"/>
              </w:rPr>
              <w:t>anaemia</w:t>
            </w:r>
            <w:proofErr w:type="spellEnd"/>
            <w:r w:rsidRPr="00527F5E">
              <w:rPr>
                <w:rFonts w:ascii="Tw Cen MT" w:hAnsi="Tw Cen MT"/>
                <w:sz w:val="20"/>
                <w:szCs w:val="20"/>
              </w:rPr>
              <w:t>, peripheral neuropathy, the use of other nephrotoxic drugs</w:t>
            </w:r>
          </w:p>
        </w:tc>
      </w:tr>
      <w:tr w:rsidR="00FF411F" w:rsidRPr="00527F5E" w:rsidTr="007D736A">
        <w:tc>
          <w:tcPr>
            <w:tcW w:w="2785" w:type="dxa"/>
          </w:tcPr>
          <w:p w:rsidR="00FF411F" w:rsidRPr="00527F5E" w:rsidRDefault="00FF411F" w:rsidP="00527F5E">
            <w:pPr>
              <w:rPr>
                <w:rFonts w:ascii="Tw Cen MT" w:hAnsi="Tw Cen MT"/>
                <w:sz w:val="20"/>
                <w:szCs w:val="20"/>
              </w:rPr>
            </w:pPr>
            <w:r w:rsidRPr="00527F5E">
              <w:rPr>
                <w:rFonts w:ascii="Tw Cen MT" w:hAnsi="Tw Cen MT"/>
                <w:sz w:val="20"/>
                <w:szCs w:val="20"/>
              </w:rPr>
              <w:t>Currently on d4T-based regimen</w:t>
            </w:r>
          </w:p>
        </w:tc>
        <w:tc>
          <w:tcPr>
            <w:tcW w:w="2520" w:type="dxa"/>
          </w:tcPr>
          <w:p w:rsidR="00FF411F" w:rsidRPr="00527F5E" w:rsidRDefault="00FF411F" w:rsidP="00527F5E">
            <w:pPr>
              <w:rPr>
                <w:rFonts w:ascii="Tw Cen MT" w:hAnsi="Tw Cen MT"/>
                <w:sz w:val="20"/>
                <w:szCs w:val="20"/>
              </w:rPr>
            </w:pPr>
            <w:r w:rsidRPr="00527F5E">
              <w:rPr>
                <w:rFonts w:ascii="Tw Cen MT" w:hAnsi="Tw Cen MT"/>
                <w:sz w:val="20"/>
                <w:szCs w:val="20"/>
              </w:rPr>
              <w:t>TDF + FTC(or 3TC) + EFV</w:t>
            </w:r>
          </w:p>
          <w:p w:rsidR="00FF411F" w:rsidRPr="00527F5E" w:rsidRDefault="00FF411F" w:rsidP="00527F5E">
            <w:pPr>
              <w:rPr>
                <w:rFonts w:ascii="Tw Cen MT" w:hAnsi="Tw Cen MT"/>
                <w:sz w:val="20"/>
                <w:szCs w:val="20"/>
              </w:rPr>
            </w:pPr>
            <w:r w:rsidRPr="00527F5E">
              <w:rPr>
                <w:rFonts w:ascii="Tw Cen MT" w:hAnsi="Tw Cen MT"/>
                <w:sz w:val="20"/>
                <w:szCs w:val="20"/>
              </w:rPr>
              <w:t>FDC preferred</w:t>
            </w:r>
          </w:p>
        </w:tc>
        <w:tc>
          <w:tcPr>
            <w:tcW w:w="4523" w:type="dxa"/>
          </w:tcPr>
          <w:p w:rsidR="00FF411F" w:rsidRPr="00527F5E" w:rsidRDefault="007D736A" w:rsidP="00527F5E">
            <w:pPr>
              <w:rPr>
                <w:rFonts w:ascii="Tw Cen MT" w:hAnsi="Tw Cen MT"/>
                <w:sz w:val="20"/>
                <w:szCs w:val="20"/>
              </w:rPr>
            </w:pPr>
            <w:r>
              <w:rPr>
                <w:rFonts w:ascii="Tw Cen MT" w:hAnsi="Tw Cen MT"/>
                <w:sz w:val="20"/>
                <w:szCs w:val="20"/>
              </w:rPr>
              <w:t>Switch is m</w:t>
            </w:r>
            <w:r w:rsidR="00FF411F" w:rsidRPr="00527F5E">
              <w:rPr>
                <w:rFonts w:ascii="Tw Cen MT" w:hAnsi="Tw Cen MT"/>
                <w:sz w:val="20"/>
                <w:szCs w:val="20"/>
              </w:rPr>
              <w:t xml:space="preserve">andatory if patients experience toxicity and patients who are at high risk of toxicity (high BMI or pregnant). </w:t>
            </w:r>
          </w:p>
          <w:p w:rsidR="00FF411F" w:rsidRPr="00DE07CB" w:rsidRDefault="00FF411F" w:rsidP="00BF2216">
            <w:pPr>
              <w:rPr>
                <w:rFonts w:ascii="Tw Cen MT" w:hAnsi="Tw Cen MT"/>
                <w:b/>
                <w:i/>
                <w:sz w:val="20"/>
                <w:szCs w:val="20"/>
              </w:rPr>
            </w:pPr>
            <w:r w:rsidRPr="00DE07CB">
              <w:rPr>
                <w:rFonts w:ascii="Tw Cen MT" w:hAnsi="Tw Cen MT"/>
                <w:b/>
                <w:i/>
                <w:color w:val="833C0B" w:themeColor="accent2" w:themeShade="80"/>
                <w:sz w:val="20"/>
                <w:szCs w:val="20"/>
              </w:rPr>
              <w:t xml:space="preserve">Switch to TDF </w:t>
            </w:r>
            <w:r w:rsidR="00BF2216" w:rsidRPr="00DE07CB">
              <w:rPr>
                <w:rFonts w:ascii="Tw Cen MT" w:hAnsi="Tw Cen MT"/>
                <w:b/>
                <w:i/>
                <w:color w:val="833C0B" w:themeColor="accent2" w:themeShade="80"/>
                <w:sz w:val="20"/>
                <w:szCs w:val="20"/>
              </w:rPr>
              <w:t xml:space="preserve">- based </w:t>
            </w:r>
            <w:r w:rsidR="007D736A" w:rsidRPr="00DE07CB">
              <w:rPr>
                <w:rFonts w:ascii="Tw Cen MT" w:hAnsi="Tw Cen MT"/>
                <w:b/>
                <w:i/>
                <w:color w:val="833C0B" w:themeColor="accent2" w:themeShade="80"/>
                <w:sz w:val="20"/>
                <w:szCs w:val="20"/>
              </w:rPr>
              <w:t xml:space="preserve">regimen </w:t>
            </w:r>
            <w:r w:rsidRPr="00DE07CB">
              <w:rPr>
                <w:rFonts w:ascii="Tw Cen MT" w:hAnsi="Tw Cen MT"/>
                <w:b/>
                <w:i/>
                <w:color w:val="833C0B" w:themeColor="accent2" w:themeShade="80"/>
                <w:sz w:val="20"/>
                <w:szCs w:val="20"/>
              </w:rPr>
              <w:t xml:space="preserve">even if </w:t>
            </w:r>
            <w:r w:rsidR="00EE25CC" w:rsidRPr="00DE07CB">
              <w:rPr>
                <w:rFonts w:ascii="Tw Cen MT" w:hAnsi="Tw Cen MT"/>
                <w:b/>
                <w:i/>
                <w:color w:val="833C0B" w:themeColor="accent2" w:themeShade="80"/>
                <w:sz w:val="20"/>
                <w:szCs w:val="20"/>
              </w:rPr>
              <w:t xml:space="preserve">D4T is </w:t>
            </w:r>
            <w:r w:rsidRPr="00DE07CB">
              <w:rPr>
                <w:rFonts w:ascii="Tw Cen MT" w:hAnsi="Tw Cen MT"/>
                <w:b/>
                <w:i/>
                <w:color w:val="833C0B" w:themeColor="accent2" w:themeShade="80"/>
                <w:sz w:val="20"/>
                <w:szCs w:val="20"/>
              </w:rPr>
              <w:t>well tolerated.</w:t>
            </w:r>
          </w:p>
        </w:tc>
      </w:tr>
      <w:tr w:rsidR="00A269D6" w:rsidRPr="00527F5E" w:rsidTr="00A269D6">
        <w:tc>
          <w:tcPr>
            <w:tcW w:w="2785" w:type="dxa"/>
          </w:tcPr>
          <w:p w:rsidR="00A269D6" w:rsidRPr="00527F5E" w:rsidRDefault="00A269D6" w:rsidP="00E914E1">
            <w:pPr>
              <w:rPr>
                <w:rFonts w:ascii="Tw Cen MT" w:hAnsi="Tw Cen MT"/>
                <w:sz w:val="20"/>
                <w:szCs w:val="20"/>
              </w:rPr>
            </w:pPr>
            <w:r w:rsidRPr="00B84C9F">
              <w:rPr>
                <w:rFonts w:ascii="Tw Cen MT" w:hAnsi="Tw Cen MT"/>
                <w:color w:val="600000"/>
                <w:sz w:val="20"/>
                <w:szCs w:val="20"/>
              </w:rPr>
              <w:t>Adolescents ≤ 35 kg</w:t>
            </w:r>
          </w:p>
        </w:tc>
        <w:tc>
          <w:tcPr>
            <w:tcW w:w="2520" w:type="dxa"/>
          </w:tcPr>
          <w:p w:rsidR="00A269D6" w:rsidRDefault="00A269D6" w:rsidP="00E914E1">
            <w:pPr>
              <w:rPr>
                <w:rFonts w:ascii="Tw Cen MT" w:hAnsi="Tw Cen MT"/>
                <w:sz w:val="20"/>
                <w:szCs w:val="20"/>
              </w:rPr>
            </w:pPr>
            <w:r w:rsidRPr="00527F5E">
              <w:rPr>
                <w:rFonts w:ascii="Tw Cen MT" w:hAnsi="Tw Cen MT"/>
                <w:sz w:val="20"/>
                <w:szCs w:val="20"/>
              </w:rPr>
              <w:t>ABC + 3TC + EFV</w:t>
            </w:r>
          </w:p>
          <w:p w:rsidR="00A269D6" w:rsidRPr="00527F5E" w:rsidRDefault="00A269D6" w:rsidP="00E914E1">
            <w:pPr>
              <w:rPr>
                <w:rFonts w:ascii="Tw Cen MT" w:hAnsi="Tw Cen MT"/>
                <w:sz w:val="20"/>
                <w:szCs w:val="20"/>
              </w:rPr>
            </w:pPr>
          </w:p>
        </w:tc>
        <w:tc>
          <w:tcPr>
            <w:tcW w:w="4523" w:type="dxa"/>
          </w:tcPr>
          <w:p w:rsidR="00A269D6" w:rsidRPr="00527F5E" w:rsidRDefault="00B84C9F" w:rsidP="00E914E1">
            <w:pPr>
              <w:rPr>
                <w:rFonts w:ascii="Tw Cen MT" w:hAnsi="Tw Cen MT"/>
                <w:sz w:val="20"/>
                <w:szCs w:val="20"/>
              </w:rPr>
            </w:pPr>
            <w:r w:rsidRPr="00B84C9F">
              <w:rPr>
                <w:rFonts w:ascii="Tw Cen MT" w:hAnsi="Tw Cen MT"/>
                <w:sz w:val="20"/>
                <w:szCs w:val="20"/>
              </w:rPr>
              <w:t>ABC maybe used in adolescents (10 to 19 years) ≤35 kg in special circumstances</w:t>
            </w:r>
          </w:p>
        </w:tc>
      </w:tr>
      <w:tr w:rsidR="00527F5E" w:rsidRPr="007D736A" w:rsidTr="007D736A">
        <w:tc>
          <w:tcPr>
            <w:tcW w:w="9828" w:type="dxa"/>
            <w:gridSpan w:val="3"/>
            <w:shd w:val="clear" w:color="auto" w:fill="D9D9D9" w:themeFill="background1" w:themeFillShade="D9"/>
          </w:tcPr>
          <w:p w:rsidR="00527F5E" w:rsidRPr="007D736A" w:rsidRDefault="00527F5E" w:rsidP="007D736A">
            <w:pPr>
              <w:jc w:val="center"/>
              <w:rPr>
                <w:rFonts w:ascii="Tw Cen MT" w:hAnsi="Tw Cen MT"/>
                <w:b/>
                <w:sz w:val="24"/>
                <w:szCs w:val="24"/>
              </w:rPr>
            </w:pPr>
            <w:r w:rsidRPr="007D736A">
              <w:rPr>
                <w:rFonts w:ascii="Tw Cen MT" w:hAnsi="Tw Cen MT"/>
                <w:b/>
                <w:sz w:val="24"/>
                <w:szCs w:val="24"/>
              </w:rPr>
              <w:t>Second Line  ART</w:t>
            </w:r>
          </w:p>
          <w:p w:rsidR="00527F5E" w:rsidRPr="007D736A" w:rsidRDefault="00527F5E" w:rsidP="007D736A">
            <w:pPr>
              <w:jc w:val="center"/>
              <w:rPr>
                <w:rFonts w:ascii="Tw Cen MT" w:hAnsi="Tw Cen MT"/>
                <w:b/>
                <w:sz w:val="24"/>
                <w:szCs w:val="24"/>
              </w:rPr>
            </w:pPr>
          </w:p>
        </w:tc>
      </w:tr>
      <w:tr w:rsidR="005C59DD" w:rsidRPr="00527F5E" w:rsidTr="007D736A">
        <w:tc>
          <w:tcPr>
            <w:tcW w:w="2785" w:type="dxa"/>
          </w:tcPr>
          <w:p w:rsidR="005C59DD" w:rsidRPr="00527F5E" w:rsidRDefault="007F583B" w:rsidP="0050639A">
            <w:pPr>
              <w:rPr>
                <w:rFonts w:ascii="Tw Cen MT" w:hAnsi="Tw Cen MT"/>
                <w:sz w:val="20"/>
                <w:szCs w:val="20"/>
              </w:rPr>
            </w:pPr>
            <w:r>
              <w:rPr>
                <w:rFonts w:ascii="Tw Cen MT" w:hAnsi="Tw Cen MT"/>
                <w:sz w:val="20"/>
                <w:szCs w:val="20"/>
              </w:rPr>
              <w:t>Management of c</w:t>
            </w:r>
            <w:r w:rsidR="005C59DD">
              <w:rPr>
                <w:rFonts w:ascii="Tw Cen MT" w:hAnsi="Tw Cen MT"/>
                <w:sz w:val="20"/>
                <w:szCs w:val="20"/>
              </w:rPr>
              <w:t xml:space="preserve">linical failure </w:t>
            </w:r>
          </w:p>
        </w:tc>
        <w:tc>
          <w:tcPr>
            <w:tcW w:w="2520" w:type="dxa"/>
          </w:tcPr>
          <w:p w:rsidR="005C59DD" w:rsidRPr="00527F5E" w:rsidRDefault="0050639A" w:rsidP="00527F5E">
            <w:pPr>
              <w:rPr>
                <w:rFonts w:ascii="Tw Cen MT" w:hAnsi="Tw Cen MT"/>
                <w:sz w:val="20"/>
                <w:szCs w:val="20"/>
              </w:rPr>
            </w:pPr>
            <w:r>
              <w:rPr>
                <w:rFonts w:ascii="Tw Cen MT" w:hAnsi="Tw Cen MT"/>
                <w:sz w:val="20"/>
                <w:szCs w:val="20"/>
              </w:rPr>
              <w:t>Do CD4 count</w:t>
            </w:r>
            <w:r w:rsidR="007F583B">
              <w:rPr>
                <w:rFonts w:ascii="Tw Cen MT" w:hAnsi="Tw Cen MT"/>
                <w:sz w:val="20"/>
                <w:szCs w:val="20"/>
              </w:rPr>
              <w:t xml:space="preserve"> and viral load </w:t>
            </w:r>
          </w:p>
        </w:tc>
        <w:tc>
          <w:tcPr>
            <w:tcW w:w="4523" w:type="dxa"/>
          </w:tcPr>
          <w:p w:rsidR="005C59DD" w:rsidRPr="00527F5E" w:rsidRDefault="0050639A" w:rsidP="00527F5E">
            <w:pPr>
              <w:rPr>
                <w:rFonts w:ascii="Tw Cen MT" w:hAnsi="Tw Cen MT"/>
                <w:sz w:val="20"/>
                <w:szCs w:val="20"/>
              </w:rPr>
            </w:pPr>
            <w:r w:rsidRPr="0050639A">
              <w:rPr>
                <w:rFonts w:ascii="Tw Cen MT" w:hAnsi="Tw Cen MT"/>
                <w:sz w:val="20"/>
                <w:szCs w:val="20"/>
              </w:rPr>
              <w:t>New or recurrent clinical event indicating severe immunodeficiency (WHO stage 4 condition) after 6 months of effective treatment</w:t>
            </w:r>
          </w:p>
        </w:tc>
      </w:tr>
      <w:tr w:rsidR="005C59DD" w:rsidRPr="00527F5E" w:rsidTr="007D736A">
        <w:tc>
          <w:tcPr>
            <w:tcW w:w="2785" w:type="dxa"/>
          </w:tcPr>
          <w:p w:rsidR="005C59DD" w:rsidRDefault="0050639A" w:rsidP="0050639A">
            <w:pPr>
              <w:rPr>
                <w:rFonts w:ascii="Tw Cen MT" w:hAnsi="Tw Cen MT"/>
                <w:sz w:val="20"/>
                <w:szCs w:val="20"/>
              </w:rPr>
            </w:pPr>
            <w:r w:rsidRPr="0050639A">
              <w:rPr>
                <w:rFonts w:ascii="Tw Cen MT" w:hAnsi="Tw Cen MT"/>
                <w:sz w:val="20"/>
                <w:szCs w:val="20"/>
              </w:rPr>
              <w:t xml:space="preserve">Management of </w:t>
            </w:r>
            <w:r w:rsidR="007F583B">
              <w:rPr>
                <w:rFonts w:ascii="Tw Cen MT" w:hAnsi="Tw Cen MT"/>
                <w:sz w:val="20"/>
                <w:szCs w:val="20"/>
              </w:rPr>
              <w:t>i</w:t>
            </w:r>
            <w:r w:rsidRPr="0050639A">
              <w:rPr>
                <w:rFonts w:ascii="Tw Cen MT" w:hAnsi="Tw Cen MT"/>
                <w:sz w:val="20"/>
                <w:szCs w:val="20"/>
              </w:rPr>
              <w:t>mmunological failure</w:t>
            </w:r>
          </w:p>
        </w:tc>
        <w:tc>
          <w:tcPr>
            <w:tcW w:w="2520" w:type="dxa"/>
          </w:tcPr>
          <w:p w:rsidR="005C59DD" w:rsidRPr="00527F5E" w:rsidRDefault="0050639A" w:rsidP="0050639A">
            <w:pPr>
              <w:rPr>
                <w:rFonts w:ascii="Tw Cen MT" w:hAnsi="Tw Cen MT"/>
                <w:sz w:val="20"/>
                <w:szCs w:val="20"/>
              </w:rPr>
            </w:pPr>
            <w:r>
              <w:rPr>
                <w:rFonts w:ascii="Tw Cen MT" w:hAnsi="Tw Cen MT"/>
                <w:sz w:val="20"/>
                <w:szCs w:val="20"/>
              </w:rPr>
              <w:t>Confirm with viral load testing</w:t>
            </w:r>
          </w:p>
        </w:tc>
        <w:tc>
          <w:tcPr>
            <w:tcW w:w="4523" w:type="dxa"/>
          </w:tcPr>
          <w:p w:rsidR="0050639A" w:rsidRPr="0050639A" w:rsidRDefault="0050639A" w:rsidP="0050639A">
            <w:pPr>
              <w:rPr>
                <w:rFonts w:ascii="Tw Cen MT" w:hAnsi="Tw Cen MT"/>
                <w:sz w:val="20"/>
                <w:szCs w:val="20"/>
              </w:rPr>
            </w:pPr>
            <w:r w:rsidRPr="0050639A">
              <w:rPr>
                <w:rFonts w:ascii="Tw Cen MT" w:hAnsi="Tw Cen MT"/>
                <w:sz w:val="20"/>
                <w:szCs w:val="20"/>
              </w:rPr>
              <w:t xml:space="preserve">CD4 count falls to the baseline (or below)  </w:t>
            </w:r>
          </w:p>
          <w:p w:rsidR="0050639A" w:rsidRPr="0050639A" w:rsidRDefault="0050639A" w:rsidP="0050639A">
            <w:pPr>
              <w:rPr>
                <w:rFonts w:ascii="Tw Cen MT" w:hAnsi="Tw Cen MT"/>
                <w:sz w:val="20"/>
                <w:szCs w:val="20"/>
              </w:rPr>
            </w:pPr>
            <w:r w:rsidRPr="0050639A">
              <w:rPr>
                <w:rFonts w:ascii="Tw Cen MT" w:hAnsi="Tw Cen MT"/>
                <w:sz w:val="20"/>
                <w:szCs w:val="20"/>
              </w:rPr>
              <w:t xml:space="preserve">OR </w:t>
            </w:r>
          </w:p>
          <w:p w:rsidR="005C59DD" w:rsidRPr="00527F5E" w:rsidRDefault="0050639A" w:rsidP="0050639A">
            <w:pPr>
              <w:rPr>
                <w:rFonts w:ascii="Tw Cen MT" w:hAnsi="Tw Cen MT"/>
                <w:sz w:val="20"/>
                <w:szCs w:val="20"/>
              </w:rPr>
            </w:pPr>
            <w:r w:rsidRPr="0050639A">
              <w:rPr>
                <w:rFonts w:ascii="Tw Cen MT" w:hAnsi="Tw Cen MT"/>
                <w:sz w:val="20"/>
                <w:szCs w:val="20"/>
              </w:rPr>
              <w:t>Persistent CD4 levels below 100 cells/ml</w:t>
            </w:r>
          </w:p>
        </w:tc>
      </w:tr>
      <w:tr w:rsidR="00B711AE" w:rsidRPr="00527F5E" w:rsidTr="007D736A">
        <w:tc>
          <w:tcPr>
            <w:tcW w:w="2785" w:type="dxa"/>
          </w:tcPr>
          <w:p w:rsidR="00B711AE" w:rsidRPr="00527F5E" w:rsidRDefault="00B711AE" w:rsidP="00527F5E">
            <w:pPr>
              <w:rPr>
                <w:rFonts w:ascii="Tw Cen MT" w:hAnsi="Tw Cen MT"/>
                <w:sz w:val="20"/>
                <w:szCs w:val="20"/>
              </w:rPr>
            </w:pPr>
            <w:r w:rsidRPr="00527F5E">
              <w:rPr>
                <w:rFonts w:ascii="Tw Cen MT" w:hAnsi="Tw Cen MT"/>
                <w:sz w:val="20"/>
                <w:szCs w:val="20"/>
              </w:rPr>
              <w:t xml:space="preserve">Management of </w:t>
            </w:r>
            <w:proofErr w:type="spellStart"/>
            <w:r w:rsidRPr="00527F5E">
              <w:rPr>
                <w:rFonts w:ascii="Tw Cen MT" w:hAnsi="Tw Cen MT"/>
                <w:sz w:val="20"/>
                <w:szCs w:val="20"/>
              </w:rPr>
              <w:t>virological</w:t>
            </w:r>
            <w:proofErr w:type="spellEnd"/>
            <w:r w:rsidRPr="00527F5E">
              <w:rPr>
                <w:rFonts w:ascii="Tw Cen MT" w:hAnsi="Tw Cen MT"/>
                <w:sz w:val="20"/>
                <w:szCs w:val="20"/>
              </w:rPr>
              <w:t xml:space="preserve"> failure</w:t>
            </w:r>
          </w:p>
        </w:tc>
        <w:tc>
          <w:tcPr>
            <w:tcW w:w="2520" w:type="dxa"/>
          </w:tcPr>
          <w:p w:rsidR="00B711AE" w:rsidRPr="00527F5E" w:rsidRDefault="00DA13DA" w:rsidP="00527F5E">
            <w:pPr>
              <w:rPr>
                <w:rFonts w:ascii="Tw Cen MT" w:hAnsi="Tw Cen MT"/>
                <w:sz w:val="20"/>
                <w:szCs w:val="20"/>
              </w:rPr>
            </w:pPr>
            <w:r>
              <w:rPr>
                <w:rFonts w:ascii="Tw Cen MT" w:hAnsi="Tw Cen MT"/>
                <w:sz w:val="20"/>
                <w:szCs w:val="20"/>
              </w:rPr>
              <w:t>If confirmed, change to second line ART</w:t>
            </w:r>
          </w:p>
        </w:tc>
        <w:tc>
          <w:tcPr>
            <w:tcW w:w="4523" w:type="dxa"/>
          </w:tcPr>
          <w:p w:rsidR="00B711AE" w:rsidRPr="00527F5E" w:rsidRDefault="00B711AE" w:rsidP="00527F5E">
            <w:pPr>
              <w:rPr>
                <w:rFonts w:ascii="Tw Cen MT" w:hAnsi="Tw Cen MT"/>
                <w:sz w:val="20"/>
                <w:szCs w:val="20"/>
              </w:rPr>
            </w:pPr>
            <w:r w:rsidRPr="00527F5E">
              <w:rPr>
                <w:rFonts w:ascii="Tw Cen MT" w:hAnsi="Tw Cen MT"/>
                <w:sz w:val="20"/>
                <w:szCs w:val="20"/>
              </w:rPr>
              <w:t>If plasma HIV RNA &gt;1000 copies</w:t>
            </w:r>
            <w:r w:rsidR="00CF474C">
              <w:rPr>
                <w:rFonts w:ascii="Tw Cen MT" w:hAnsi="Tw Cen MT"/>
                <w:sz w:val="20"/>
                <w:szCs w:val="20"/>
              </w:rPr>
              <w:t>/ml</w:t>
            </w:r>
            <w:r w:rsidRPr="00527F5E">
              <w:rPr>
                <w:rFonts w:ascii="Tw Cen MT" w:hAnsi="Tw Cen MT"/>
                <w:sz w:val="20"/>
                <w:szCs w:val="20"/>
              </w:rPr>
              <w:t>.</w:t>
            </w:r>
          </w:p>
          <w:p w:rsidR="00B711AE" w:rsidRPr="00527F5E" w:rsidRDefault="00B711AE" w:rsidP="00527F5E">
            <w:pPr>
              <w:rPr>
                <w:rFonts w:ascii="Tw Cen MT" w:hAnsi="Tw Cen MT"/>
                <w:sz w:val="20"/>
                <w:szCs w:val="20"/>
              </w:rPr>
            </w:pPr>
            <w:r w:rsidRPr="00527F5E">
              <w:rPr>
                <w:rFonts w:ascii="Tw Cen MT" w:hAnsi="Tw Cen MT"/>
                <w:sz w:val="20"/>
                <w:szCs w:val="20"/>
              </w:rPr>
              <w:t>Check for adherence, compliance, tolerability and drug- drug interaction and assess psychological issues.</w:t>
            </w:r>
          </w:p>
          <w:p w:rsidR="00B711AE" w:rsidRPr="00527F5E" w:rsidRDefault="00B711AE" w:rsidP="00527F5E">
            <w:pPr>
              <w:rPr>
                <w:rFonts w:ascii="Tw Cen MT" w:hAnsi="Tw Cen MT"/>
                <w:sz w:val="20"/>
                <w:szCs w:val="20"/>
              </w:rPr>
            </w:pPr>
            <w:r w:rsidRPr="00527F5E">
              <w:rPr>
                <w:rFonts w:ascii="Tw Cen MT" w:hAnsi="Tw Cen MT"/>
                <w:sz w:val="20"/>
                <w:szCs w:val="20"/>
              </w:rPr>
              <w:t xml:space="preserve">Repeat VL test </w:t>
            </w:r>
            <w:r w:rsidR="0050639A">
              <w:rPr>
                <w:rFonts w:ascii="Tw Cen MT" w:hAnsi="Tw Cen MT"/>
                <w:sz w:val="20"/>
                <w:szCs w:val="20"/>
              </w:rPr>
              <w:t>3</w:t>
            </w:r>
            <w:r w:rsidRPr="00527F5E">
              <w:rPr>
                <w:rFonts w:ascii="Tw Cen MT" w:hAnsi="Tw Cen MT"/>
                <w:sz w:val="20"/>
                <w:szCs w:val="20"/>
              </w:rPr>
              <w:t xml:space="preserve"> months later.</w:t>
            </w:r>
          </w:p>
          <w:p w:rsidR="00B711AE" w:rsidRPr="00527F5E" w:rsidRDefault="00B711AE" w:rsidP="00527F5E">
            <w:pPr>
              <w:rPr>
                <w:rFonts w:ascii="Tw Cen MT" w:hAnsi="Tw Cen MT"/>
                <w:sz w:val="20"/>
                <w:szCs w:val="20"/>
              </w:rPr>
            </w:pPr>
            <w:r w:rsidRPr="00527F5E">
              <w:rPr>
                <w:rFonts w:ascii="Tw Cen MT" w:hAnsi="Tw Cen MT"/>
                <w:sz w:val="20"/>
                <w:szCs w:val="20"/>
              </w:rPr>
              <w:t>If plasma VL confirmed &gt;1000</w:t>
            </w:r>
            <w:r w:rsidR="00FD5C17">
              <w:rPr>
                <w:rFonts w:ascii="Tw Cen MT" w:hAnsi="Tw Cen MT"/>
                <w:sz w:val="20"/>
                <w:szCs w:val="20"/>
              </w:rPr>
              <w:t xml:space="preserve"> </w:t>
            </w:r>
            <w:r w:rsidRPr="00527F5E">
              <w:rPr>
                <w:rFonts w:ascii="Tw Cen MT" w:hAnsi="Tw Cen MT"/>
                <w:sz w:val="20"/>
                <w:szCs w:val="20"/>
              </w:rPr>
              <w:t>copies</w:t>
            </w:r>
            <w:r w:rsidR="00CF474C">
              <w:rPr>
                <w:rFonts w:ascii="Tw Cen MT" w:hAnsi="Tw Cen MT"/>
                <w:sz w:val="20"/>
                <w:szCs w:val="20"/>
              </w:rPr>
              <w:t>/ml</w:t>
            </w:r>
            <w:r w:rsidR="00FD5C17">
              <w:rPr>
                <w:rFonts w:ascii="Tw Cen MT" w:hAnsi="Tw Cen MT"/>
                <w:sz w:val="20"/>
                <w:szCs w:val="20"/>
              </w:rPr>
              <w:t>,</w:t>
            </w:r>
            <w:r w:rsidRPr="00527F5E">
              <w:rPr>
                <w:rFonts w:ascii="Tw Cen MT" w:hAnsi="Tw Cen MT"/>
                <w:sz w:val="20"/>
                <w:szCs w:val="20"/>
              </w:rPr>
              <w:t xml:space="preserve"> change regime</w:t>
            </w:r>
            <w:r w:rsidR="00FD5C17">
              <w:rPr>
                <w:rFonts w:ascii="Tw Cen MT" w:hAnsi="Tw Cen MT"/>
                <w:sz w:val="20"/>
                <w:szCs w:val="20"/>
              </w:rPr>
              <w:t>n</w:t>
            </w:r>
            <w:r w:rsidRPr="00527F5E">
              <w:rPr>
                <w:rFonts w:ascii="Tw Cen MT" w:hAnsi="Tw Cen MT"/>
                <w:sz w:val="20"/>
                <w:szCs w:val="20"/>
              </w:rPr>
              <w:t xml:space="preserve"> to second line therapy</w:t>
            </w:r>
          </w:p>
        </w:tc>
      </w:tr>
      <w:tr w:rsidR="0030344E" w:rsidRPr="00527F5E" w:rsidTr="007D736A">
        <w:trPr>
          <w:trHeight w:val="449"/>
        </w:trPr>
        <w:tc>
          <w:tcPr>
            <w:tcW w:w="2785" w:type="dxa"/>
          </w:tcPr>
          <w:p w:rsidR="0030344E" w:rsidRDefault="0030344E" w:rsidP="0030344E">
            <w:pPr>
              <w:rPr>
                <w:rFonts w:ascii="Tw Cen MT" w:hAnsi="Tw Cen MT"/>
                <w:sz w:val="20"/>
                <w:szCs w:val="20"/>
              </w:rPr>
            </w:pPr>
            <w:r w:rsidRPr="00527F5E">
              <w:rPr>
                <w:rFonts w:ascii="Tw Cen MT" w:hAnsi="Tw Cen MT"/>
                <w:sz w:val="20"/>
                <w:szCs w:val="20"/>
              </w:rPr>
              <w:t xml:space="preserve">Failing on </w:t>
            </w:r>
            <w:r>
              <w:rPr>
                <w:rFonts w:ascii="Tw Cen MT" w:hAnsi="Tw Cen MT"/>
                <w:sz w:val="20"/>
                <w:szCs w:val="20"/>
              </w:rPr>
              <w:t>TDF-based 1</w:t>
            </w:r>
            <w:r w:rsidRPr="0030344E">
              <w:rPr>
                <w:rFonts w:ascii="Tw Cen MT" w:hAnsi="Tw Cen MT"/>
                <w:sz w:val="20"/>
                <w:szCs w:val="20"/>
                <w:vertAlign w:val="superscript"/>
              </w:rPr>
              <w:t>st</w:t>
            </w:r>
            <w:r>
              <w:rPr>
                <w:rFonts w:ascii="Tw Cen MT" w:hAnsi="Tw Cen MT"/>
                <w:sz w:val="20"/>
                <w:szCs w:val="20"/>
              </w:rPr>
              <w:t xml:space="preserve"> line </w:t>
            </w:r>
          </w:p>
          <w:p w:rsidR="0030344E" w:rsidRPr="00527F5E" w:rsidRDefault="0030344E" w:rsidP="0030344E">
            <w:pPr>
              <w:rPr>
                <w:rFonts w:ascii="Tw Cen MT" w:hAnsi="Tw Cen MT"/>
                <w:sz w:val="20"/>
                <w:szCs w:val="20"/>
              </w:rPr>
            </w:pPr>
          </w:p>
        </w:tc>
        <w:tc>
          <w:tcPr>
            <w:tcW w:w="2520" w:type="dxa"/>
          </w:tcPr>
          <w:p w:rsidR="0030344E" w:rsidRPr="00527F5E" w:rsidRDefault="0030344E" w:rsidP="00527F5E">
            <w:pPr>
              <w:rPr>
                <w:rFonts w:ascii="Tw Cen MT" w:hAnsi="Tw Cen MT"/>
                <w:sz w:val="20"/>
                <w:szCs w:val="20"/>
              </w:rPr>
            </w:pPr>
            <w:r w:rsidRPr="00527F5E">
              <w:rPr>
                <w:rFonts w:ascii="Tw Cen MT" w:hAnsi="Tw Cen MT"/>
                <w:sz w:val="20"/>
                <w:szCs w:val="20"/>
              </w:rPr>
              <w:t>AZT+3TC+ LPV/r</w:t>
            </w:r>
          </w:p>
        </w:tc>
        <w:tc>
          <w:tcPr>
            <w:tcW w:w="4523" w:type="dxa"/>
            <w:vMerge w:val="restart"/>
          </w:tcPr>
          <w:p w:rsidR="0030344E" w:rsidRPr="00527F5E" w:rsidRDefault="0030344E" w:rsidP="00527F5E">
            <w:pPr>
              <w:rPr>
                <w:rFonts w:ascii="Tw Cen MT" w:hAnsi="Tw Cen MT"/>
                <w:sz w:val="20"/>
                <w:szCs w:val="20"/>
              </w:rPr>
            </w:pPr>
            <w:r w:rsidRPr="00527F5E">
              <w:rPr>
                <w:rFonts w:ascii="Tw Cen MT" w:hAnsi="Tw Cen MT"/>
                <w:sz w:val="20"/>
                <w:szCs w:val="20"/>
              </w:rPr>
              <w:t xml:space="preserve">Patients with </w:t>
            </w:r>
            <w:proofErr w:type="spellStart"/>
            <w:r w:rsidRPr="00527F5E">
              <w:rPr>
                <w:rFonts w:ascii="Tw Cen MT" w:hAnsi="Tw Cen MT"/>
                <w:sz w:val="20"/>
                <w:szCs w:val="20"/>
              </w:rPr>
              <w:t>anaemia</w:t>
            </w:r>
            <w:proofErr w:type="spellEnd"/>
            <w:r w:rsidRPr="00527F5E">
              <w:rPr>
                <w:rFonts w:ascii="Tw Cen MT" w:hAnsi="Tw Cen MT"/>
                <w:sz w:val="20"/>
                <w:szCs w:val="20"/>
              </w:rPr>
              <w:t xml:space="preserve"> and renal failure switch to ABC</w:t>
            </w:r>
          </w:p>
        </w:tc>
      </w:tr>
      <w:tr w:rsidR="0030344E" w:rsidRPr="00527F5E" w:rsidTr="007D736A">
        <w:tc>
          <w:tcPr>
            <w:tcW w:w="2785" w:type="dxa"/>
          </w:tcPr>
          <w:p w:rsidR="0030344E" w:rsidRDefault="0030344E" w:rsidP="0030344E">
            <w:pPr>
              <w:rPr>
                <w:rFonts w:ascii="Tw Cen MT" w:hAnsi="Tw Cen MT"/>
                <w:sz w:val="20"/>
                <w:szCs w:val="20"/>
              </w:rPr>
            </w:pPr>
            <w:r>
              <w:rPr>
                <w:rFonts w:ascii="Tw Cen MT" w:hAnsi="Tw Cen MT"/>
                <w:sz w:val="20"/>
                <w:szCs w:val="20"/>
              </w:rPr>
              <w:t>Failing on AZT based 1</w:t>
            </w:r>
            <w:r w:rsidRPr="0030344E">
              <w:rPr>
                <w:rFonts w:ascii="Tw Cen MT" w:hAnsi="Tw Cen MT"/>
                <w:sz w:val="20"/>
                <w:szCs w:val="20"/>
                <w:vertAlign w:val="superscript"/>
              </w:rPr>
              <w:t>st</w:t>
            </w:r>
            <w:r>
              <w:rPr>
                <w:rFonts w:ascii="Tw Cen MT" w:hAnsi="Tw Cen MT"/>
                <w:sz w:val="20"/>
                <w:szCs w:val="20"/>
              </w:rPr>
              <w:t xml:space="preserve"> line</w:t>
            </w:r>
          </w:p>
          <w:p w:rsidR="0030344E" w:rsidRPr="00527F5E" w:rsidRDefault="0030344E" w:rsidP="0030344E">
            <w:pPr>
              <w:rPr>
                <w:rFonts w:ascii="Tw Cen MT" w:hAnsi="Tw Cen MT"/>
                <w:sz w:val="20"/>
                <w:szCs w:val="20"/>
              </w:rPr>
            </w:pPr>
          </w:p>
        </w:tc>
        <w:tc>
          <w:tcPr>
            <w:tcW w:w="2520" w:type="dxa"/>
          </w:tcPr>
          <w:p w:rsidR="0030344E" w:rsidRPr="00527F5E" w:rsidRDefault="0030344E" w:rsidP="00527F5E">
            <w:pPr>
              <w:rPr>
                <w:rFonts w:ascii="Tw Cen MT" w:hAnsi="Tw Cen MT"/>
                <w:sz w:val="20"/>
                <w:szCs w:val="20"/>
              </w:rPr>
            </w:pPr>
            <w:r w:rsidRPr="0030344E">
              <w:rPr>
                <w:rFonts w:ascii="Tw Cen MT" w:hAnsi="Tw Cen MT"/>
                <w:sz w:val="20"/>
                <w:szCs w:val="20"/>
              </w:rPr>
              <w:t>TDF +3TC (or FTC) +</w:t>
            </w:r>
            <w:r>
              <w:t xml:space="preserve"> </w:t>
            </w:r>
            <w:r w:rsidRPr="0030344E">
              <w:rPr>
                <w:rFonts w:ascii="Tw Cen MT" w:hAnsi="Tw Cen MT"/>
                <w:sz w:val="20"/>
                <w:szCs w:val="20"/>
              </w:rPr>
              <w:t>LPV/r</w:t>
            </w:r>
          </w:p>
        </w:tc>
        <w:tc>
          <w:tcPr>
            <w:tcW w:w="4523" w:type="dxa"/>
            <w:vMerge/>
          </w:tcPr>
          <w:p w:rsidR="0030344E" w:rsidRPr="00527F5E" w:rsidRDefault="0030344E" w:rsidP="00527F5E">
            <w:pPr>
              <w:rPr>
                <w:rFonts w:ascii="Tw Cen MT" w:hAnsi="Tw Cen MT"/>
                <w:sz w:val="20"/>
                <w:szCs w:val="20"/>
              </w:rPr>
            </w:pPr>
          </w:p>
        </w:tc>
      </w:tr>
      <w:tr w:rsidR="0030344E" w:rsidRPr="00527F5E" w:rsidTr="007D736A">
        <w:tc>
          <w:tcPr>
            <w:tcW w:w="2785" w:type="dxa"/>
          </w:tcPr>
          <w:p w:rsidR="0030344E" w:rsidRPr="00527F5E" w:rsidRDefault="0030344E" w:rsidP="00527F5E">
            <w:pPr>
              <w:rPr>
                <w:rFonts w:ascii="Tw Cen MT" w:hAnsi="Tw Cen MT"/>
                <w:sz w:val="20"/>
                <w:szCs w:val="20"/>
              </w:rPr>
            </w:pPr>
            <w:r w:rsidRPr="00527F5E">
              <w:rPr>
                <w:rFonts w:ascii="Tw Cen MT" w:hAnsi="Tw Cen MT"/>
                <w:sz w:val="20"/>
                <w:szCs w:val="20"/>
              </w:rPr>
              <w:t>Failing on a d4T-based 1st line regimen</w:t>
            </w:r>
          </w:p>
        </w:tc>
        <w:tc>
          <w:tcPr>
            <w:tcW w:w="2520" w:type="dxa"/>
          </w:tcPr>
          <w:p w:rsidR="0030344E" w:rsidRPr="00527F5E" w:rsidRDefault="0030344E" w:rsidP="00527F5E">
            <w:pPr>
              <w:rPr>
                <w:rFonts w:ascii="Tw Cen MT" w:hAnsi="Tw Cen MT"/>
                <w:sz w:val="20"/>
                <w:szCs w:val="20"/>
              </w:rPr>
            </w:pPr>
            <w:r>
              <w:rPr>
                <w:rFonts w:ascii="Tw Cen MT" w:hAnsi="Tw Cen MT"/>
                <w:sz w:val="20"/>
                <w:szCs w:val="20"/>
              </w:rPr>
              <w:t xml:space="preserve">TDF+3TC (or FTC) + </w:t>
            </w:r>
            <w:r w:rsidRPr="00527F5E">
              <w:rPr>
                <w:rFonts w:ascii="Tw Cen MT" w:hAnsi="Tw Cen MT"/>
                <w:sz w:val="20"/>
                <w:szCs w:val="20"/>
              </w:rPr>
              <w:t>LPV/r</w:t>
            </w:r>
          </w:p>
        </w:tc>
        <w:tc>
          <w:tcPr>
            <w:tcW w:w="4523" w:type="dxa"/>
            <w:vMerge/>
          </w:tcPr>
          <w:p w:rsidR="0030344E" w:rsidRPr="00527F5E" w:rsidRDefault="0030344E" w:rsidP="00527F5E">
            <w:pPr>
              <w:rPr>
                <w:rFonts w:ascii="Tw Cen MT" w:hAnsi="Tw Cen MT"/>
                <w:sz w:val="20"/>
                <w:szCs w:val="20"/>
              </w:rPr>
            </w:pPr>
          </w:p>
        </w:tc>
      </w:tr>
      <w:tr w:rsidR="007D736A" w:rsidRPr="007D736A" w:rsidTr="007D736A">
        <w:tc>
          <w:tcPr>
            <w:tcW w:w="9828" w:type="dxa"/>
            <w:gridSpan w:val="3"/>
            <w:shd w:val="clear" w:color="auto" w:fill="D9D9D9" w:themeFill="background1" w:themeFillShade="D9"/>
          </w:tcPr>
          <w:p w:rsidR="007D736A" w:rsidRPr="007D736A" w:rsidRDefault="007D736A" w:rsidP="007D736A">
            <w:pPr>
              <w:jc w:val="center"/>
              <w:rPr>
                <w:rFonts w:ascii="Tw Cen MT" w:hAnsi="Tw Cen MT"/>
                <w:b/>
                <w:sz w:val="24"/>
                <w:szCs w:val="24"/>
              </w:rPr>
            </w:pPr>
            <w:r w:rsidRPr="007D736A">
              <w:rPr>
                <w:rFonts w:ascii="Tw Cen MT" w:hAnsi="Tw Cen MT"/>
                <w:b/>
                <w:sz w:val="24"/>
                <w:szCs w:val="24"/>
              </w:rPr>
              <w:t>Third Line</w:t>
            </w:r>
          </w:p>
          <w:p w:rsidR="007D736A" w:rsidRPr="007D736A" w:rsidRDefault="007D736A" w:rsidP="007D736A">
            <w:pPr>
              <w:jc w:val="center"/>
              <w:rPr>
                <w:rFonts w:ascii="Tw Cen MT" w:hAnsi="Tw Cen MT"/>
                <w:b/>
                <w:sz w:val="24"/>
                <w:szCs w:val="24"/>
              </w:rPr>
            </w:pPr>
          </w:p>
        </w:tc>
      </w:tr>
      <w:tr w:rsidR="00B711AE" w:rsidRPr="00527F5E" w:rsidTr="007D736A">
        <w:tc>
          <w:tcPr>
            <w:tcW w:w="2785" w:type="dxa"/>
          </w:tcPr>
          <w:p w:rsidR="00B711AE" w:rsidRPr="00527F5E" w:rsidRDefault="00B711AE" w:rsidP="00527F5E">
            <w:pPr>
              <w:rPr>
                <w:rFonts w:ascii="Tw Cen MT" w:hAnsi="Tw Cen MT"/>
                <w:sz w:val="20"/>
                <w:szCs w:val="20"/>
              </w:rPr>
            </w:pPr>
            <w:r w:rsidRPr="00527F5E">
              <w:rPr>
                <w:rFonts w:ascii="Tw Cen MT" w:hAnsi="Tw Cen MT"/>
                <w:sz w:val="20"/>
                <w:szCs w:val="20"/>
              </w:rPr>
              <w:t>Failing any 2nd line regimen</w:t>
            </w:r>
          </w:p>
        </w:tc>
        <w:tc>
          <w:tcPr>
            <w:tcW w:w="2520" w:type="dxa"/>
          </w:tcPr>
          <w:p w:rsidR="00B711AE" w:rsidRDefault="00B711AE" w:rsidP="00527F5E">
            <w:pPr>
              <w:rPr>
                <w:rFonts w:ascii="Tw Cen MT" w:hAnsi="Tw Cen MT"/>
                <w:sz w:val="20"/>
                <w:szCs w:val="20"/>
              </w:rPr>
            </w:pPr>
            <w:r w:rsidRPr="00527F5E">
              <w:rPr>
                <w:rFonts w:ascii="Tw Cen MT" w:hAnsi="Tw Cen MT"/>
                <w:sz w:val="20"/>
                <w:szCs w:val="20"/>
              </w:rPr>
              <w:t>Specialist referral</w:t>
            </w:r>
          </w:p>
          <w:p w:rsidR="0030344E" w:rsidRPr="00527F5E" w:rsidRDefault="0030344E" w:rsidP="00527F5E">
            <w:pPr>
              <w:rPr>
                <w:rFonts w:ascii="Tw Cen MT" w:hAnsi="Tw Cen MT"/>
                <w:sz w:val="20"/>
                <w:szCs w:val="20"/>
              </w:rPr>
            </w:pPr>
          </w:p>
        </w:tc>
        <w:tc>
          <w:tcPr>
            <w:tcW w:w="4523" w:type="dxa"/>
          </w:tcPr>
          <w:p w:rsidR="00B711AE" w:rsidRPr="00527F5E" w:rsidRDefault="0030344E" w:rsidP="00527F5E">
            <w:pPr>
              <w:rPr>
                <w:rFonts w:ascii="Tw Cen MT" w:hAnsi="Tw Cen MT"/>
                <w:sz w:val="20"/>
                <w:szCs w:val="20"/>
              </w:rPr>
            </w:pPr>
            <w:r w:rsidRPr="0030344E">
              <w:rPr>
                <w:rFonts w:ascii="Tw Cen MT" w:hAnsi="Tw Cen MT"/>
                <w:sz w:val="20"/>
                <w:szCs w:val="20"/>
              </w:rPr>
              <w:t>Patients failing on second line therapy will be managed at tertiary referral centers and the drugs for third line managed centrally</w:t>
            </w:r>
          </w:p>
        </w:tc>
      </w:tr>
    </w:tbl>
    <w:p w:rsidR="00AF3848" w:rsidRDefault="00AF3848" w:rsidP="00791AD2">
      <w:pPr>
        <w:spacing w:after="200" w:line="276" w:lineRule="auto"/>
        <w:rPr>
          <w:rFonts w:ascii="Georgia" w:hAnsi="Georgia"/>
          <w:sz w:val="24"/>
          <w:szCs w:val="24"/>
        </w:rPr>
      </w:pPr>
    </w:p>
    <w:p w:rsidR="007609B9" w:rsidRDefault="007609B9" w:rsidP="00791AD2">
      <w:pPr>
        <w:spacing w:after="200" w:line="276" w:lineRule="auto"/>
        <w:rPr>
          <w:rFonts w:ascii="Georgia" w:hAnsi="Georgia"/>
          <w:sz w:val="24"/>
          <w:szCs w:val="24"/>
        </w:rPr>
      </w:pPr>
      <w:r>
        <w:rPr>
          <w:rFonts w:ascii="Georgia" w:hAnsi="Georgia"/>
          <w:sz w:val="24"/>
          <w:szCs w:val="24"/>
        </w:rPr>
        <w:t xml:space="preserve">NB: Also refer to summary in </w:t>
      </w:r>
      <w:hyperlink w:anchor="_Annexes" w:history="1">
        <w:r w:rsidRPr="007609B9">
          <w:rPr>
            <w:rStyle w:val="Hyperlink"/>
            <w:rFonts w:ascii="Georgia" w:hAnsi="Georgia"/>
            <w:sz w:val="24"/>
            <w:szCs w:val="24"/>
          </w:rPr>
          <w:t>Table 1</w:t>
        </w:r>
        <w:r w:rsidR="00D400EE">
          <w:rPr>
            <w:rStyle w:val="Hyperlink"/>
            <w:rFonts w:ascii="Georgia" w:hAnsi="Georgia"/>
            <w:sz w:val="24"/>
            <w:szCs w:val="24"/>
          </w:rPr>
          <w:t>2</w:t>
        </w:r>
        <w:r w:rsidRPr="007609B9">
          <w:rPr>
            <w:rStyle w:val="Hyperlink"/>
            <w:rFonts w:ascii="Georgia" w:hAnsi="Georgia"/>
            <w:sz w:val="24"/>
            <w:szCs w:val="24"/>
          </w:rPr>
          <w:t>-1</w:t>
        </w:r>
      </w:hyperlink>
    </w:p>
    <w:p w:rsidR="00E40133" w:rsidRDefault="00E40133" w:rsidP="00740F67">
      <w:pPr>
        <w:pStyle w:val="Caption"/>
        <w:keepNext/>
      </w:pPr>
      <w:bookmarkStart w:id="90" w:name="_Toc380781942"/>
      <w:bookmarkStart w:id="91" w:name="_Toc372738562"/>
      <w:bookmarkStart w:id="92" w:name="_Toc372738560"/>
      <w:r>
        <w:lastRenderedPageBreak/>
        <w:t xml:space="preserve">Table </w:t>
      </w:r>
      <w:fldSimple w:instr=" STYLEREF 1 \s ">
        <w:r w:rsidR="00FA4EE9">
          <w:rPr>
            <w:noProof/>
          </w:rPr>
          <w:t>4</w:t>
        </w:r>
      </w:fldSimple>
      <w:r w:rsidR="00FA4EE9">
        <w:noBreakHyphen/>
      </w:r>
      <w:fldSimple w:instr=" SEQ Table \* ARABIC \s 1 ">
        <w:r w:rsidR="00FA4EE9">
          <w:rPr>
            <w:noProof/>
          </w:rPr>
          <w:t>5</w:t>
        </w:r>
      </w:fldSimple>
      <w:r>
        <w:t xml:space="preserve">: </w:t>
      </w:r>
      <w:r w:rsidR="00323668">
        <w:t xml:space="preserve">ARV </w:t>
      </w:r>
      <w:r>
        <w:t xml:space="preserve">Adult </w:t>
      </w:r>
      <w:r w:rsidR="00323668">
        <w:t>Dosing Guide</w:t>
      </w:r>
      <w:bookmarkEnd w:id="90"/>
    </w:p>
    <w:tbl>
      <w:tblPr>
        <w:tblW w:w="9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4024"/>
        <w:gridCol w:w="3889"/>
      </w:tblGrid>
      <w:tr w:rsidR="00BA4FA9" w:rsidRPr="00F10879" w:rsidTr="00740F67">
        <w:trPr>
          <w:trHeight w:val="369"/>
        </w:trPr>
        <w:tc>
          <w:tcPr>
            <w:tcW w:w="1901" w:type="dxa"/>
            <w:shd w:val="clear" w:color="auto" w:fill="DDD9C3"/>
          </w:tcPr>
          <w:p w:rsidR="00BA4FA9" w:rsidRPr="00F10879" w:rsidRDefault="00BA4FA9" w:rsidP="00997149">
            <w:pPr>
              <w:autoSpaceDE w:val="0"/>
              <w:autoSpaceDN w:val="0"/>
              <w:adjustRightInd w:val="0"/>
              <w:spacing w:after="100" w:line="240" w:lineRule="auto"/>
              <w:jc w:val="both"/>
              <w:rPr>
                <w:rFonts w:ascii="Tw Cen MT" w:eastAsia="Times New Roman" w:hAnsi="Tw Cen MT" w:cs="Times New Roman"/>
                <w:b/>
                <w:bCs/>
                <w:color w:val="000000"/>
              </w:rPr>
            </w:pPr>
            <w:r w:rsidRPr="00F10879">
              <w:rPr>
                <w:rFonts w:ascii="Tw Cen MT" w:eastAsia="Times New Roman" w:hAnsi="Tw Cen MT" w:cs="Times New Roman"/>
                <w:b/>
                <w:bCs/>
                <w:color w:val="221E1F"/>
              </w:rPr>
              <w:t>Generic name</w:t>
            </w:r>
          </w:p>
        </w:tc>
        <w:tc>
          <w:tcPr>
            <w:tcW w:w="4024" w:type="dxa"/>
            <w:shd w:val="clear" w:color="auto" w:fill="DDD9C3"/>
          </w:tcPr>
          <w:tbl>
            <w:tblPr>
              <w:tblW w:w="916" w:type="dxa"/>
              <w:tblInd w:w="7" w:type="dxa"/>
              <w:tblBorders>
                <w:top w:val="nil"/>
                <w:left w:val="nil"/>
                <w:bottom w:val="nil"/>
                <w:right w:val="nil"/>
              </w:tblBorders>
              <w:tblLook w:val="0000" w:firstRow="0" w:lastRow="0" w:firstColumn="0" w:lastColumn="0" w:noHBand="0" w:noVBand="0"/>
            </w:tblPr>
            <w:tblGrid>
              <w:gridCol w:w="227"/>
              <w:gridCol w:w="689"/>
            </w:tblGrid>
            <w:tr w:rsidR="00BA4FA9" w:rsidRPr="00F10879" w:rsidTr="00740F67">
              <w:trPr>
                <w:trHeight w:val="313"/>
              </w:trPr>
              <w:tc>
                <w:tcPr>
                  <w:tcW w:w="0" w:type="auto"/>
                </w:tcPr>
                <w:p w:rsidR="00BA4FA9" w:rsidRPr="00F10879" w:rsidRDefault="00BA4FA9" w:rsidP="00997149">
                  <w:pPr>
                    <w:autoSpaceDE w:val="0"/>
                    <w:autoSpaceDN w:val="0"/>
                    <w:adjustRightInd w:val="0"/>
                    <w:spacing w:after="100" w:line="240" w:lineRule="auto"/>
                    <w:rPr>
                      <w:rFonts w:ascii="Tw Cen MT" w:eastAsia="Times New Roman" w:hAnsi="Tw Cen MT" w:cs="Times New Roman"/>
                      <w:b/>
                      <w:bCs/>
                      <w:color w:val="221E1F"/>
                    </w:rPr>
                  </w:pPr>
                </w:p>
              </w:tc>
              <w:tc>
                <w:tcPr>
                  <w:tcW w:w="0" w:type="auto"/>
                </w:tcPr>
                <w:p w:rsidR="00BA4FA9" w:rsidRPr="00F10879" w:rsidRDefault="00BA4FA9" w:rsidP="00997149">
                  <w:pPr>
                    <w:autoSpaceDE w:val="0"/>
                    <w:autoSpaceDN w:val="0"/>
                    <w:adjustRightInd w:val="0"/>
                    <w:spacing w:after="100" w:line="240" w:lineRule="auto"/>
                    <w:rPr>
                      <w:rFonts w:ascii="Tw Cen MT" w:eastAsia="Times New Roman" w:hAnsi="Tw Cen MT" w:cs="Times New Roman"/>
                      <w:b/>
                      <w:bCs/>
                      <w:color w:val="221E1F"/>
                    </w:rPr>
                  </w:pPr>
                  <w:r w:rsidRPr="00F10879">
                    <w:rPr>
                      <w:rFonts w:ascii="Tw Cen MT" w:eastAsia="Times New Roman" w:hAnsi="Tw Cen MT" w:cs="Times New Roman"/>
                      <w:b/>
                      <w:bCs/>
                      <w:color w:val="221E1F"/>
                    </w:rPr>
                    <w:t>Dose</w:t>
                  </w:r>
                </w:p>
              </w:tc>
            </w:tr>
          </w:tbl>
          <w:p w:rsidR="00BA4FA9" w:rsidRPr="00F10879" w:rsidRDefault="00BA4FA9" w:rsidP="00997149">
            <w:pPr>
              <w:autoSpaceDE w:val="0"/>
              <w:autoSpaceDN w:val="0"/>
              <w:adjustRightInd w:val="0"/>
              <w:spacing w:after="0" w:line="240" w:lineRule="auto"/>
              <w:rPr>
                <w:rFonts w:ascii="Tw Cen MT" w:eastAsia="Times New Roman" w:hAnsi="Tw Cen MT" w:cs="Times New Roman"/>
                <w:b/>
                <w:bCs/>
                <w:color w:val="000000"/>
              </w:rPr>
            </w:pPr>
          </w:p>
        </w:tc>
        <w:tc>
          <w:tcPr>
            <w:tcW w:w="3889" w:type="dxa"/>
            <w:shd w:val="clear" w:color="auto" w:fill="DDD9C3"/>
          </w:tcPr>
          <w:p w:rsidR="00BA4FA9" w:rsidRPr="00F10879" w:rsidRDefault="00BA4FA9" w:rsidP="00997149">
            <w:pPr>
              <w:autoSpaceDE w:val="0"/>
              <w:autoSpaceDN w:val="0"/>
              <w:adjustRightInd w:val="0"/>
              <w:spacing w:after="100" w:line="240" w:lineRule="auto"/>
              <w:rPr>
                <w:rFonts w:ascii="Tw Cen MT" w:eastAsia="Times New Roman" w:hAnsi="Tw Cen MT" w:cs="Times New Roman"/>
                <w:b/>
                <w:bCs/>
                <w:color w:val="221E1F"/>
              </w:rPr>
            </w:pPr>
            <w:r w:rsidRPr="00F10879">
              <w:rPr>
                <w:rFonts w:ascii="Tw Cen MT" w:eastAsia="Times New Roman" w:hAnsi="Tw Cen MT" w:cs="Times New Roman"/>
                <w:b/>
                <w:bCs/>
                <w:color w:val="221E1F"/>
              </w:rPr>
              <w:t xml:space="preserve">Comment </w:t>
            </w:r>
          </w:p>
        </w:tc>
      </w:tr>
      <w:tr w:rsidR="00BA4FA9" w:rsidRPr="00F10879" w:rsidTr="00740F67">
        <w:trPr>
          <w:trHeight w:val="369"/>
        </w:trPr>
        <w:tc>
          <w:tcPr>
            <w:tcW w:w="9814" w:type="dxa"/>
            <w:gridSpan w:val="3"/>
            <w:shd w:val="clear" w:color="auto" w:fill="EEECE1"/>
          </w:tcPr>
          <w:tbl>
            <w:tblPr>
              <w:tblW w:w="4222" w:type="dxa"/>
              <w:tblInd w:w="7" w:type="dxa"/>
              <w:tblBorders>
                <w:top w:val="nil"/>
                <w:left w:val="nil"/>
                <w:bottom w:val="nil"/>
                <w:right w:val="nil"/>
              </w:tblBorders>
              <w:tblLook w:val="0000" w:firstRow="0" w:lastRow="0" w:firstColumn="0" w:lastColumn="0" w:noHBand="0" w:noVBand="0"/>
            </w:tblPr>
            <w:tblGrid>
              <w:gridCol w:w="4222"/>
            </w:tblGrid>
            <w:tr w:rsidR="00BA4FA9" w:rsidRPr="00F10879" w:rsidTr="00740F67">
              <w:trPr>
                <w:trHeight w:val="266"/>
              </w:trPr>
              <w:tc>
                <w:tcPr>
                  <w:tcW w:w="0" w:type="auto"/>
                </w:tcPr>
                <w:p w:rsidR="00BA4FA9" w:rsidRPr="00F10879" w:rsidRDefault="00BA4FA9" w:rsidP="00645C0B">
                  <w:pPr>
                    <w:autoSpaceDE w:val="0"/>
                    <w:autoSpaceDN w:val="0"/>
                    <w:adjustRightInd w:val="0"/>
                    <w:spacing w:after="100" w:line="276" w:lineRule="auto"/>
                    <w:rPr>
                      <w:rFonts w:ascii="Tw Cen MT" w:eastAsia="Times New Roman" w:hAnsi="Tw Cen MT" w:cs="Times New Roman"/>
                      <w:b/>
                      <w:bCs/>
                      <w:color w:val="221E1F"/>
                      <w:sz w:val="18"/>
                      <w:szCs w:val="18"/>
                    </w:rPr>
                  </w:pPr>
                  <w:r w:rsidRPr="00F10879">
                    <w:rPr>
                      <w:rFonts w:ascii="Tw Cen MT" w:eastAsia="Times New Roman" w:hAnsi="Tw Cen MT" w:cs="Times New Roman"/>
                      <w:b/>
                      <w:bCs/>
                      <w:color w:val="221E1F"/>
                      <w:sz w:val="18"/>
                      <w:szCs w:val="18"/>
                    </w:rPr>
                    <w:t>Nucleoside reverse transcriptase inhibitors (NRTIs)</w:t>
                  </w:r>
                </w:p>
              </w:tc>
            </w:tr>
          </w:tbl>
          <w:p w:rsidR="00BA4FA9" w:rsidRPr="00F10879" w:rsidRDefault="00BA4FA9" w:rsidP="00645C0B">
            <w:pPr>
              <w:autoSpaceDE w:val="0"/>
              <w:autoSpaceDN w:val="0"/>
              <w:adjustRightInd w:val="0"/>
              <w:spacing w:after="100" w:line="276" w:lineRule="auto"/>
              <w:rPr>
                <w:rFonts w:ascii="Tw Cen MT" w:eastAsia="Times New Roman" w:hAnsi="Tw Cen MT" w:cs="Times New Roman"/>
                <w:b/>
                <w:bCs/>
                <w:color w:val="221E1F"/>
                <w:sz w:val="18"/>
                <w:szCs w:val="18"/>
              </w:rPr>
            </w:pPr>
          </w:p>
        </w:tc>
      </w:tr>
      <w:tr w:rsidR="00BA4FA9" w:rsidRPr="0002718B" w:rsidTr="00740F67">
        <w:trPr>
          <w:trHeight w:val="556"/>
        </w:trPr>
        <w:tc>
          <w:tcPr>
            <w:tcW w:w="1901" w:type="dxa"/>
          </w:tcPr>
          <w:tbl>
            <w:tblPr>
              <w:tblW w:w="1531" w:type="dxa"/>
              <w:tblInd w:w="7" w:type="dxa"/>
              <w:tblBorders>
                <w:top w:val="nil"/>
                <w:left w:val="nil"/>
                <w:bottom w:val="nil"/>
                <w:right w:val="nil"/>
              </w:tblBorders>
              <w:tblLook w:val="0000" w:firstRow="0" w:lastRow="0" w:firstColumn="0" w:lastColumn="0" w:noHBand="0" w:noVBand="0"/>
            </w:tblPr>
            <w:tblGrid>
              <w:gridCol w:w="1531"/>
            </w:tblGrid>
            <w:tr w:rsidR="00BA4FA9" w:rsidRPr="0002718B" w:rsidTr="00740F67">
              <w:trPr>
                <w:trHeight w:val="266"/>
              </w:trPr>
              <w:tc>
                <w:tcPr>
                  <w:tcW w:w="0" w:type="auto"/>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Lamivudine (3TC)</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4024" w:type="dxa"/>
          </w:tcPr>
          <w:tbl>
            <w:tblPr>
              <w:tblW w:w="3503" w:type="dxa"/>
              <w:tblInd w:w="7" w:type="dxa"/>
              <w:tblBorders>
                <w:top w:val="nil"/>
                <w:left w:val="nil"/>
                <w:bottom w:val="nil"/>
                <w:right w:val="nil"/>
              </w:tblBorders>
              <w:tblLook w:val="0000" w:firstRow="0" w:lastRow="0" w:firstColumn="0" w:lastColumn="0" w:noHBand="0" w:noVBand="0"/>
            </w:tblPr>
            <w:tblGrid>
              <w:gridCol w:w="3503"/>
            </w:tblGrid>
            <w:tr w:rsidR="00BA4FA9" w:rsidRPr="0002718B" w:rsidTr="00740F67">
              <w:trPr>
                <w:trHeight w:val="580"/>
              </w:trPr>
              <w:tc>
                <w:tcPr>
                  <w:tcW w:w="3503" w:type="dxa"/>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150 mg twice daily or  300 mg once daily</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p>
        </w:tc>
      </w:tr>
      <w:tr w:rsidR="00BA4FA9" w:rsidRPr="0002718B" w:rsidTr="00740F67">
        <w:trPr>
          <w:trHeight w:val="495"/>
        </w:trPr>
        <w:tc>
          <w:tcPr>
            <w:tcW w:w="1901" w:type="dxa"/>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 xml:space="preserve">  </w:t>
            </w:r>
            <w:proofErr w:type="spellStart"/>
            <w:r w:rsidRPr="00981433">
              <w:rPr>
                <w:rFonts w:ascii="Tw Cen MT" w:eastAsia="Times New Roman" w:hAnsi="Tw Cen MT" w:cs="Times New Roman"/>
                <w:color w:val="221E1F"/>
                <w:sz w:val="18"/>
                <w:szCs w:val="18"/>
              </w:rPr>
              <w:t>Abacavir</w:t>
            </w:r>
            <w:proofErr w:type="spellEnd"/>
            <w:r w:rsidRPr="0002718B">
              <w:rPr>
                <w:rFonts w:ascii="Tw Cen MT" w:eastAsia="Times New Roman" w:hAnsi="Tw Cen MT" w:cs="Times New Roman"/>
                <w:color w:val="221E1F"/>
                <w:sz w:val="18"/>
                <w:szCs w:val="18"/>
              </w:rPr>
              <w:t xml:space="preserve"> </w:t>
            </w:r>
          </w:p>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p>
        </w:tc>
        <w:tc>
          <w:tcPr>
            <w:tcW w:w="4024" w:type="dxa"/>
          </w:tcPr>
          <w:p w:rsidR="00BA4FA9" w:rsidRPr="0002718B" w:rsidRDefault="003D7E23" w:rsidP="00645C0B">
            <w:pPr>
              <w:autoSpaceDE w:val="0"/>
              <w:autoSpaceDN w:val="0"/>
              <w:adjustRightInd w:val="0"/>
              <w:spacing w:after="0" w:line="276" w:lineRule="auto"/>
              <w:rPr>
                <w:rFonts w:ascii="Tw Cen MT" w:eastAsia="Times New Roman" w:hAnsi="Tw Cen MT" w:cs="Times New Roman"/>
                <w:color w:val="221E1F"/>
                <w:sz w:val="18"/>
                <w:szCs w:val="18"/>
              </w:rPr>
            </w:pPr>
            <w:r w:rsidRPr="003D7E23">
              <w:rPr>
                <w:rFonts w:ascii="Tw Cen MT" w:eastAsia="Times New Roman" w:hAnsi="Tw Cen MT" w:cs="Times New Roman"/>
                <w:color w:val="221E1F"/>
                <w:sz w:val="18"/>
                <w:szCs w:val="18"/>
              </w:rPr>
              <w:t>300 mg orally twice a day or 600 mg orally once a day</w:t>
            </w:r>
          </w:p>
        </w:tc>
        <w:tc>
          <w:tcPr>
            <w:tcW w:w="3889" w:type="dxa"/>
          </w:tcPr>
          <w:p w:rsidR="00BA4FA9" w:rsidRPr="00340050" w:rsidRDefault="003D7E23" w:rsidP="00EE25CC">
            <w:pPr>
              <w:autoSpaceDE w:val="0"/>
              <w:autoSpaceDN w:val="0"/>
              <w:adjustRightInd w:val="0"/>
              <w:spacing w:after="0" w:line="276" w:lineRule="auto"/>
              <w:rPr>
                <w:rFonts w:ascii="Tw Cen MT" w:eastAsia="Times New Roman" w:hAnsi="Tw Cen MT" w:cs="Times New Roman"/>
                <w:color w:val="221E1F"/>
                <w:sz w:val="18"/>
                <w:szCs w:val="18"/>
              </w:rPr>
            </w:pPr>
            <w:r w:rsidRPr="00340050">
              <w:rPr>
                <w:rFonts w:ascii="Tw Cen MT" w:eastAsia="Times New Roman" w:hAnsi="Tw Cen MT" w:cs="Times New Roman"/>
                <w:color w:val="221E1F"/>
                <w:sz w:val="18"/>
                <w:szCs w:val="18"/>
              </w:rPr>
              <w:t xml:space="preserve">ABC maybe used in adolescents (10 to 19 years) </w:t>
            </w:r>
            <w:r w:rsidR="00EE25CC" w:rsidRPr="008D0B53">
              <w:rPr>
                <w:rFonts w:ascii="Tw Cen MT" w:eastAsia="Times New Roman" w:hAnsi="Tw Cen MT" w:cs="Times New Roman"/>
                <w:color w:val="221E1F"/>
                <w:sz w:val="18"/>
                <w:szCs w:val="18"/>
              </w:rPr>
              <w:t>≤</w:t>
            </w:r>
            <w:r w:rsidRPr="008D0B53">
              <w:rPr>
                <w:rFonts w:ascii="Tw Cen MT" w:eastAsia="Times New Roman" w:hAnsi="Tw Cen MT" w:cs="Times New Roman"/>
                <w:color w:val="221E1F"/>
                <w:sz w:val="18"/>
                <w:szCs w:val="18"/>
              </w:rPr>
              <w:t>35 kg</w:t>
            </w:r>
            <w:r w:rsidRPr="00340050">
              <w:rPr>
                <w:rFonts w:ascii="Tw Cen MT" w:eastAsia="Times New Roman" w:hAnsi="Tw Cen MT" w:cs="Times New Roman"/>
                <w:color w:val="221E1F"/>
                <w:sz w:val="18"/>
                <w:szCs w:val="18"/>
              </w:rPr>
              <w:t xml:space="preserve"> in </w:t>
            </w:r>
            <w:r w:rsidRPr="00340050">
              <w:rPr>
                <w:rFonts w:ascii="Tw Cen MT" w:eastAsia="Times New Roman" w:hAnsi="Tw Cen MT" w:cs="Times New Roman"/>
                <w:color w:val="221E1F"/>
                <w:sz w:val="18"/>
                <w:szCs w:val="18"/>
                <w:u w:val="single"/>
              </w:rPr>
              <w:t>special circumstances</w:t>
            </w:r>
            <w:r w:rsidRPr="00340050">
              <w:rPr>
                <w:rFonts w:ascii="Tw Cen MT" w:eastAsia="Times New Roman" w:hAnsi="Tw Cen MT" w:cs="Times New Roman"/>
                <w:color w:val="221E1F"/>
                <w:sz w:val="18"/>
                <w:szCs w:val="18"/>
              </w:rPr>
              <w:t xml:space="preserve"> </w:t>
            </w:r>
          </w:p>
        </w:tc>
      </w:tr>
      <w:tr w:rsidR="00BA4FA9" w:rsidRPr="0002718B" w:rsidTr="00740F67">
        <w:trPr>
          <w:trHeight w:val="495"/>
        </w:trPr>
        <w:tc>
          <w:tcPr>
            <w:tcW w:w="1901" w:type="dxa"/>
          </w:tcPr>
          <w:tbl>
            <w:tblPr>
              <w:tblW w:w="1427" w:type="dxa"/>
              <w:tblInd w:w="7" w:type="dxa"/>
              <w:tblBorders>
                <w:top w:val="nil"/>
                <w:left w:val="nil"/>
                <w:bottom w:val="nil"/>
                <w:right w:val="nil"/>
              </w:tblBorders>
              <w:tblLook w:val="0000" w:firstRow="0" w:lastRow="0" w:firstColumn="0" w:lastColumn="0" w:noHBand="0" w:noVBand="0"/>
            </w:tblPr>
            <w:tblGrid>
              <w:gridCol w:w="1427"/>
            </w:tblGrid>
            <w:tr w:rsidR="00BA4FA9" w:rsidRPr="0002718B" w:rsidTr="00740F67">
              <w:trPr>
                <w:trHeight w:val="266"/>
              </w:trPr>
              <w:tc>
                <w:tcPr>
                  <w:tcW w:w="0" w:type="auto"/>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000000"/>
                      <w:sz w:val="18"/>
                      <w:szCs w:val="18"/>
                    </w:rPr>
                  </w:pPr>
                  <w:proofErr w:type="spellStart"/>
                  <w:r w:rsidRPr="0002718B">
                    <w:rPr>
                      <w:rFonts w:ascii="Tw Cen MT" w:eastAsia="Times New Roman" w:hAnsi="Tw Cen MT" w:cs="Times New Roman"/>
                      <w:color w:val="221E1F"/>
                      <w:sz w:val="18"/>
                      <w:szCs w:val="18"/>
                    </w:rPr>
                    <w:t>Stavudine</w:t>
                  </w:r>
                  <w:proofErr w:type="spellEnd"/>
                  <w:r w:rsidRPr="0002718B">
                    <w:rPr>
                      <w:rFonts w:ascii="Tw Cen MT" w:eastAsia="Times New Roman" w:hAnsi="Tw Cen MT" w:cs="Times New Roman"/>
                      <w:color w:val="221E1F"/>
                      <w:sz w:val="18"/>
                      <w:szCs w:val="18"/>
                    </w:rPr>
                    <w:t xml:space="preserve"> (d4T) </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4024" w:type="dxa"/>
          </w:tcPr>
          <w:tbl>
            <w:tblPr>
              <w:tblW w:w="1611" w:type="dxa"/>
              <w:tblInd w:w="7" w:type="dxa"/>
              <w:tblBorders>
                <w:top w:val="nil"/>
                <w:left w:val="nil"/>
                <w:bottom w:val="nil"/>
                <w:right w:val="nil"/>
              </w:tblBorders>
              <w:tblLook w:val="0000" w:firstRow="0" w:lastRow="0" w:firstColumn="0" w:lastColumn="0" w:noHBand="0" w:noVBand="0"/>
            </w:tblPr>
            <w:tblGrid>
              <w:gridCol w:w="1611"/>
            </w:tblGrid>
            <w:tr w:rsidR="00BA4FA9" w:rsidRPr="0002718B" w:rsidTr="00740F67">
              <w:trPr>
                <w:trHeight w:val="266"/>
              </w:trPr>
              <w:tc>
                <w:tcPr>
                  <w:tcW w:w="0" w:type="auto"/>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30 mg twice daily</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tcPr>
          <w:p w:rsidR="00BA4FA9" w:rsidRPr="00340050"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340050">
              <w:rPr>
                <w:rFonts w:ascii="Tw Cen MT" w:eastAsia="Times New Roman" w:hAnsi="Tw Cen MT" w:cs="Times New Roman"/>
                <w:color w:val="221E1F"/>
                <w:sz w:val="18"/>
                <w:szCs w:val="18"/>
              </w:rPr>
              <w:t xml:space="preserve">To be used only in </w:t>
            </w:r>
            <w:r w:rsidRPr="00340050">
              <w:rPr>
                <w:rFonts w:ascii="Tw Cen MT" w:eastAsia="Times New Roman" w:hAnsi="Tw Cen MT" w:cs="Times New Roman"/>
                <w:color w:val="221E1F"/>
                <w:sz w:val="18"/>
                <w:szCs w:val="18"/>
                <w:u w:val="single"/>
              </w:rPr>
              <w:t>special circumstances</w:t>
            </w:r>
            <w:r w:rsidRPr="00340050">
              <w:rPr>
                <w:rFonts w:ascii="Tw Cen MT" w:eastAsia="Times New Roman" w:hAnsi="Tw Cen MT" w:cs="Times New Roman"/>
                <w:color w:val="221E1F"/>
                <w:sz w:val="18"/>
                <w:szCs w:val="18"/>
              </w:rPr>
              <w:t xml:space="preserve"> – no suitable alternative. Monitor for toxicity. </w:t>
            </w:r>
          </w:p>
        </w:tc>
      </w:tr>
      <w:tr w:rsidR="00BA4FA9" w:rsidRPr="0002718B" w:rsidTr="00740F67">
        <w:trPr>
          <w:trHeight w:val="277"/>
        </w:trPr>
        <w:tc>
          <w:tcPr>
            <w:tcW w:w="1901" w:type="dxa"/>
          </w:tcPr>
          <w:tbl>
            <w:tblPr>
              <w:tblW w:w="1512" w:type="dxa"/>
              <w:tblInd w:w="7" w:type="dxa"/>
              <w:tblBorders>
                <w:top w:val="nil"/>
                <w:left w:val="nil"/>
                <w:bottom w:val="nil"/>
                <w:right w:val="nil"/>
              </w:tblBorders>
              <w:tblLook w:val="0000" w:firstRow="0" w:lastRow="0" w:firstColumn="0" w:lastColumn="0" w:noHBand="0" w:noVBand="0"/>
            </w:tblPr>
            <w:tblGrid>
              <w:gridCol w:w="1512"/>
            </w:tblGrid>
            <w:tr w:rsidR="00BA4FA9" w:rsidRPr="0002718B" w:rsidTr="00740F67">
              <w:trPr>
                <w:trHeight w:val="266"/>
              </w:trPr>
              <w:tc>
                <w:tcPr>
                  <w:tcW w:w="0" w:type="auto"/>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proofErr w:type="spellStart"/>
                  <w:r w:rsidRPr="0002718B">
                    <w:rPr>
                      <w:rFonts w:ascii="Tw Cen MT" w:eastAsia="Times New Roman" w:hAnsi="Tw Cen MT" w:cs="Times New Roman"/>
                      <w:color w:val="221E1F"/>
                      <w:sz w:val="18"/>
                      <w:szCs w:val="18"/>
                    </w:rPr>
                    <w:t>Zidovudine</w:t>
                  </w:r>
                  <w:proofErr w:type="spellEnd"/>
                  <w:r w:rsidRPr="0002718B">
                    <w:rPr>
                      <w:rFonts w:ascii="Tw Cen MT" w:eastAsia="Times New Roman" w:hAnsi="Tw Cen MT" w:cs="Times New Roman"/>
                      <w:color w:val="221E1F"/>
                      <w:sz w:val="18"/>
                      <w:szCs w:val="18"/>
                    </w:rPr>
                    <w:t xml:space="preserve"> (AZT)</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4024" w:type="dxa"/>
          </w:tcPr>
          <w:tbl>
            <w:tblPr>
              <w:tblW w:w="2145" w:type="dxa"/>
              <w:tblInd w:w="7" w:type="dxa"/>
              <w:tblBorders>
                <w:top w:val="nil"/>
                <w:left w:val="nil"/>
                <w:bottom w:val="nil"/>
                <w:right w:val="nil"/>
              </w:tblBorders>
              <w:tblLook w:val="0000" w:firstRow="0" w:lastRow="0" w:firstColumn="0" w:lastColumn="0" w:noHBand="0" w:noVBand="0"/>
            </w:tblPr>
            <w:tblGrid>
              <w:gridCol w:w="2145"/>
            </w:tblGrid>
            <w:tr w:rsidR="00BA4FA9" w:rsidRPr="0002718B" w:rsidTr="00740F67">
              <w:trPr>
                <w:trHeight w:val="266"/>
              </w:trPr>
              <w:tc>
                <w:tcPr>
                  <w:tcW w:w="0" w:type="auto"/>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250</w:t>
                  </w:r>
                  <w:r w:rsidRPr="0002718B">
                    <w:rPr>
                      <w:rFonts w:ascii="Arial" w:eastAsia="Times New Roman" w:hAnsi="Arial" w:cs="Arial"/>
                      <w:color w:val="221E1F"/>
                      <w:sz w:val="18"/>
                      <w:szCs w:val="18"/>
                    </w:rPr>
                    <w:t>−</w:t>
                  </w:r>
                  <w:r w:rsidRPr="0002718B">
                    <w:rPr>
                      <w:rFonts w:ascii="Tw Cen MT" w:eastAsia="Times New Roman" w:hAnsi="Tw Cen MT" w:cs="Times New Roman"/>
                      <w:color w:val="221E1F"/>
                      <w:sz w:val="18"/>
                      <w:szCs w:val="18"/>
                    </w:rPr>
                    <w:t>300 mg twice daily</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 xml:space="preserve">Avoid if severe </w:t>
            </w:r>
            <w:proofErr w:type="spellStart"/>
            <w:r w:rsidRPr="0002718B">
              <w:rPr>
                <w:rFonts w:ascii="Tw Cen MT" w:eastAsia="Times New Roman" w:hAnsi="Tw Cen MT" w:cs="Times New Roman"/>
                <w:color w:val="221E1F"/>
                <w:sz w:val="18"/>
                <w:szCs w:val="18"/>
              </w:rPr>
              <w:t>anaemia</w:t>
            </w:r>
            <w:proofErr w:type="spellEnd"/>
            <w:r w:rsidRPr="0002718B">
              <w:rPr>
                <w:rFonts w:ascii="Tw Cen MT" w:eastAsia="Times New Roman" w:hAnsi="Tw Cen MT" w:cs="Times New Roman"/>
                <w:color w:val="221E1F"/>
                <w:sz w:val="18"/>
                <w:szCs w:val="18"/>
              </w:rPr>
              <w:t xml:space="preserve"> (</w:t>
            </w:r>
            <w:proofErr w:type="spellStart"/>
            <w:r w:rsidRPr="0002718B">
              <w:rPr>
                <w:rFonts w:ascii="Tw Cen MT" w:eastAsia="Times New Roman" w:hAnsi="Tw Cen MT" w:cs="Times New Roman"/>
                <w:color w:val="221E1F"/>
                <w:sz w:val="18"/>
                <w:szCs w:val="18"/>
              </w:rPr>
              <w:t>Hb</w:t>
            </w:r>
            <w:proofErr w:type="spellEnd"/>
            <w:r w:rsidRPr="0002718B">
              <w:rPr>
                <w:rFonts w:ascii="Tw Cen MT" w:eastAsia="Times New Roman" w:hAnsi="Tw Cen MT" w:cs="Times New Roman"/>
                <w:color w:val="221E1F"/>
                <w:sz w:val="18"/>
                <w:szCs w:val="18"/>
              </w:rPr>
              <w:t>&lt;8g/dl)</w:t>
            </w:r>
          </w:p>
        </w:tc>
      </w:tr>
      <w:tr w:rsidR="00BA4FA9" w:rsidRPr="0002718B" w:rsidTr="00740F67">
        <w:trPr>
          <w:trHeight w:val="524"/>
        </w:trPr>
        <w:tc>
          <w:tcPr>
            <w:tcW w:w="9814" w:type="dxa"/>
            <w:gridSpan w:val="3"/>
            <w:shd w:val="clear" w:color="auto" w:fill="EEECE1"/>
          </w:tcPr>
          <w:tbl>
            <w:tblPr>
              <w:tblW w:w="4240" w:type="dxa"/>
              <w:tblInd w:w="7" w:type="dxa"/>
              <w:tblBorders>
                <w:top w:val="nil"/>
                <w:left w:val="nil"/>
                <w:bottom w:val="nil"/>
                <w:right w:val="nil"/>
              </w:tblBorders>
              <w:shd w:val="clear" w:color="auto" w:fill="EEECE1"/>
              <w:tblLook w:val="0000" w:firstRow="0" w:lastRow="0" w:firstColumn="0" w:lastColumn="0" w:noHBand="0" w:noVBand="0"/>
            </w:tblPr>
            <w:tblGrid>
              <w:gridCol w:w="4240"/>
            </w:tblGrid>
            <w:tr w:rsidR="00BA4FA9" w:rsidRPr="0002718B" w:rsidTr="00740F67">
              <w:trPr>
                <w:trHeight w:val="266"/>
              </w:trPr>
              <w:tc>
                <w:tcPr>
                  <w:tcW w:w="0" w:type="auto"/>
                  <w:shd w:val="clear" w:color="auto" w:fill="EEECE1"/>
                </w:tcPr>
                <w:p w:rsidR="00BA4FA9" w:rsidRPr="0002718B" w:rsidRDefault="00BA4FA9" w:rsidP="00645C0B">
                  <w:pPr>
                    <w:autoSpaceDE w:val="0"/>
                    <w:autoSpaceDN w:val="0"/>
                    <w:adjustRightInd w:val="0"/>
                    <w:spacing w:after="240" w:line="276" w:lineRule="auto"/>
                    <w:rPr>
                      <w:rFonts w:ascii="Tw Cen MT" w:eastAsia="Times New Roman" w:hAnsi="Tw Cen MT" w:cs="Times New Roman"/>
                      <w:b/>
                      <w:bCs/>
                      <w:color w:val="221E1F"/>
                      <w:sz w:val="18"/>
                      <w:szCs w:val="18"/>
                    </w:rPr>
                  </w:pPr>
                  <w:r w:rsidRPr="0002718B">
                    <w:rPr>
                      <w:rFonts w:ascii="Tw Cen MT" w:eastAsia="Times New Roman" w:hAnsi="Tw Cen MT" w:cs="Times New Roman"/>
                      <w:b/>
                      <w:bCs/>
                      <w:color w:val="221E1F"/>
                      <w:sz w:val="18"/>
                      <w:szCs w:val="18"/>
                    </w:rPr>
                    <w:t>Nucleotide reverse transcriptase inhibitors (</w:t>
                  </w:r>
                  <w:proofErr w:type="spellStart"/>
                  <w:r w:rsidRPr="0002718B">
                    <w:rPr>
                      <w:rFonts w:ascii="Tw Cen MT" w:eastAsia="Times New Roman" w:hAnsi="Tw Cen MT" w:cs="Times New Roman"/>
                      <w:b/>
                      <w:bCs/>
                      <w:color w:val="221E1F"/>
                      <w:sz w:val="18"/>
                      <w:szCs w:val="18"/>
                    </w:rPr>
                    <w:t>NtRTIs</w:t>
                  </w:r>
                  <w:proofErr w:type="spellEnd"/>
                  <w:r w:rsidRPr="0002718B">
                    <w:rPr>
                      <w:rFonts w:ascii="Tw Cen MT" w:eastAsia="Times New Roman" w:hAnsi="Tw Cen MT" w:cs="Times New Roman"/>
                      <w:b/>
                      <w:bCs/>
                      <w:color w:val="221E1F"/>
                      <w:sz w:val="18"/>
                      <w:szCs w:val="18"/>
                    </w:rPr>
                    <w:t>)</w:t>
                  </w:r>
                </w:p>
              </w:tc>
            </w:tr>
          </w:tbl>
          <w:p w:rsidR="00BA4FA9" w:rsidRPr="0002718B" w:rsidRDefault="00BA4FA9" w:rsidP="00645C0B">
            <w:pPr>
              <w:autoSpaceDE w:val="0"/>
              <w:autoSpaceDN w:val="0"/>
              <w:adjustRightInd w:val="0"/>
              <w:spacing w:after="240" w:line="276" w:lineRule="auto"/>
              <w:rPr>
                <w:rFonts w:ascii="Tw Cen MT" w:eastAsia="Times New Roman" w:hAnsi="Tw Cen MT" w:cs="Times New Roman"/>
                <w:b/>
                <w:bCs/>
                <w:color w:val="221E1F"/>
                <w:sz w:val="18"/>
                <w:szCs w:val="18"/>
              </w:rPr>
            </w:pPr>
          </w:p>
        </w:tc>
      </w:tr>
      <w:tr w:rsidR="00BA4FA9" w:rsidRPr="0002718B" w:rsidTr="00740F67">
        <w:trPr>
          <w:trHeight w:val="495"/>
        </w:trPr>
        <w:tc>
          <w:tcPr>
            <w:tcW w:w="1901" w:type="dxa"/>
          </w:tcPr>
          <w:tbl>
            <w:tblPr>
              <w:tblW w:w="936" w:type="dxa"/>
              <w:tblInd w:w="7" w:type="dxa"/>
              <w:tblBorders>
                <w:top w:val="nil"/>
                <w:left w:val="nil"/>
                <w:bottom w:val="nil"/>
                <w:right w:val="nil"/>
              </w:tblBorders>
              <w:tblLook w:val="0000" w:firstRow="0" w:lastRow="0" w:firstColumn="0" w:lastColumn="0" w:noHBand="0" w:noVBand="0"/>
            </w:tblPr>
            <w:tblGrid>
              <w:gridCol w:w="936"/>
            </w:tblGrid>
            <w:tr w:rsidR="00BA4FA9" w:rsidRPr="0002718B" w:rsidTr="00740F67">
              <w:trPr>
                <w:trHeight w:val="266"/>
              </w:trPr>
              <w:tc>
                <w:tcPr>
                  <w:tcW w:w="0" w:type="auto"/>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proofErr w:type="spellStart"/>
                  <w:r w:rsidRPr="0002718B">
                    <w:rPr>
                      <w:rFonts w:ascii="Tw Cen MT" w:eastAsia="Times New Roman" w:hAnsi="Tw Cen MT" w:cs="Times New Roman"/>
                      <w:color w:val="221E1F"/>
                      <w:sz w:val="18"/>
                      <w:szCs w:val="18"/>
                    </w:rPr>
                    <w:t>Tenofovir</w:t>
                  </w:r>
                  <w:proofErr w:type="spellEnd"/>
                </w:p>
              </w:tc>
            </w:tr>
          </w:tbl>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p>
        </w:tc>
        <w:tc>
          <w:tcPr>
            <w:tcW w:w="4024" w:type="dxa"/>
          </w:tcPr>
          <w:tbl>
            <w:tblPr>
              <w:tblW w:w="1674" w:type="dxa"/>
              <w:tblInd w:w="7" w:type="dxa"/>
              <w:tblBorders>
                <w:top w:val="nil"/>
                <w:left w:val="nil"/>
                <w:bottom w:val="nil"/>
                <w:right w:val="nil"/>
              </w:tblBorders>
              <w:tblLook w:val="0000" w:firstRow="0" w:lastRow="0" w:firstColumn="0" w:lastColumn="0" w:noHBand="0" w:noVBand="0"/>
            </w:tblPr>
            <w:tblGrid>
              <w:gridCol w:w="1674"/>
            </w:tblGrid>
            <w:tr w:rsidR="00BA4FA9" w:rsidRPr="0002718B" w:rsidTr="00740F67">
              <w:trPr>
                <w:trHeight w:val="266"/>
              </w:trPr>
              <w:tc>
                <w:tcPr>
                  <w:tcW w:w="0" w:type="auto"/>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300 mg once daily</w:t>
                  </w:r>
                </w:p>
              </w:tc>
            </w:tr>
          </w:tbl>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p>
        </w:tc>
        <w:tc>
          <w:tcPr>
            <w:tcW w:w="3889" w:type="dxa"/>
          </w:tcPr>
          <w:p w:rsidR="00BA4FA9" w:rsidRPr="0002718B" w:rsidRDefault="00BA4FA9" w:rsidP="00645C0B">
            <w:pPr>
              <w:autoSpaceDE w:val="0"/>
              <w:autoSpaceDN w:val="0"/>
              <w:adjustRightInd w:val="0"/>
              <w:spacing w:after="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Contra-indicated in renal disease or the use of other nephrotoxic drugs</w:t>
            </w:r>
          </w:p>
        </w:tc>
      </w:tr>
      <w:tr w:rsidR="00BA4FA9" w:rsidRPr="0002718B" w:rsidTr="00740F67">
        <w:trPr>
          <w:trHeight w:val="369"/>
        </w:trPr>
        <w:tc>
          <w:tcPr>
            <w:tcW w:w="9814" w:type="dxa"/>
            <w:gridSpan w:val="3"/>
            <w:shd w:val="clear" w:color="auto" w:fill="EEECE1"/>
          </w:tcPr>
          <w:tbl>
            <w:tblPr>
              <w:tblW w:w="4240" w:type="dxa"/>
              <w:tblInd w:w="7" w:type="dxa"/>
              <w:tblBorders>
                <w:top w:val="nil"/>
                <w:left w:val="nil"/>
                <w:bottom w:val="nil"/>
                <w:right w:val="nil"/>
              </w:tblBorders>
              <w:shd w:val="clear" w:color="auto" w:fill="EEECE1"/>
              <w:tblLook w:val="0000" w:firstRow="0" w:lastRow="0" w:firstColumn="0" w:lastColumn="0" w:noHBand="0" w:noVBand="0"/>
            </w:tblPr>
            <w:tblGrid>
              <w:gridCol w:w="4240"/>
            </w:tblGrid>
            <w:tr w:rsidR="00BA4FA9" w:rsidRPr="0002718B" w:rsidTr="00740F67">
              <w:trPr>
                <w:trHeight w:val="266"/>
              </w:trPr>
              <w:tc>
                <w:tcPr>
                  <w:tcW w:w="0" w:type="auto"/>
                  <w:shd w:val="clear" w:color="auto" w:fill="EEECE1"/>
                </w:tcPr>
                <w:p w:rsidR="00BA4FA9" w:rsidRPr="0002718B" w:rsidRDefault="00BA4FA9" w:rsidP="00645C0B">
                  <w:pPr>
                    <w:autoSpaceDE w:val="0"/>
                    <w:autoSpaceDN w:val="0"/>
                    <w:adjustRightInd w:val="0"/>
                    <w:spacing w:after="100" w:line="276" w:lineRule="auto"/>
                    <w:rPr>
                      <w:rFonts w:ascii="Tw Cen MT" w:eastAsia="Times New Roman" w:hAnsi="Tw Cen MT" w:cs="Times New Roman"/>
                      <w:b/>
                      <w:bCs/>
                      <w:color w:val="221E1F"/>
                      <w:sz w:val="18"/>
                      <w:szCs w:val="18"/>
                    </w:rPr>
                  </w:pPr>
                  <w:r w:rsidRPr="0002718B">
                    <w:rPr>
                      <w:rFonts w:ascii="Tw Cen MT" w:eastAsia="Times New Roman" w:hAnsi="Tw Cen MT" w:cs="Times New Roman"/>
                      <w:b/>
                      <w:bCs/>
                      <w:color w:val="221E1F"/>
                      <w:sz w:val="18"/>
                      <w:szCs w:val="18"/>
                    </w:rPr>
                    <w:t>Nucleotide reverse transcriptase inhibitors (</w:t>
                  </w:r>
                  <w:proofErr w:type="spellStart"/>
                  <w:r w:rsidRPr="0002718B">
                    <w:rPr>
                      <w:rFonts w:ascii="Tw Cen MT" w:eastAsia="Times New Roman" w:hAnsi="Tw Cen MT" w:cs="Times New Roman"/>
                      <w:b/>
                      <w:bCs/>
                      <w:color w:val="221E1F"/>
                      <w:sz w:val="18"/>
                      <w:szCs w:val="18"/>
                    </w:rPr>
                    <w:t>NtRTIs</w:t>
                  </w:r>
                  <w:proofErr w:type="spellEnd"/>
                  <w:r w:rsidRPr="0002718B">
                    <w:rPr>
                      <w:rFonts w:ascii="Tw Cen MT" w:eastAsia="Times New Roman" w:hAnsi="Tw Cen MT" w:cs="Times New Roman"/>
                      <w:b/>
                      <w:bCs/>
                      <w:color w:val="221E1F"/>
                      <w:sz w:val="18"/>
                      <w:szCs w:val="18"/>
                    </w:rPr>
                    <w:t>)</w:t>
                  </w:r>
                </w:p>
              </w:tc>
            </w:tr>
          </w:tbl>
          <w:p w:rsidR="00BA4FA9" w:rsidRPr="0002718B" w:rsidRDefault="00BA4FA9" w:rsidP="00645C0B">
            <w:pPr>
              <w:autoSpaceDE w:val="0"/>
              <w:autoSpaceDN w:val="0"/>
              <w:adjustRightInd w:val="0"/>
              <w:spacing w:after="100" w:line="276" w:lineRule="auto"/>
              <w:rPr>
                <w:rFonts w:ascii="Tw Cen MT" w:eastAsia="Times New Roman" w:hAnsi="Tw Cen MT" w:cs="Times New Roman"/>
                <w:b/>
                <w:bCs/>
                <w:color w:val="221E1F"/>
                <w:sz w:val="18"/>
                <w:szCs w:val="18"/>
              </w:rPr>
            </w:pPr>
          </w:p>
        </w:tc>
      </w:tr>
      <w:tr w:rsidR="00BA4FA9" w:rsidRPr="0002718B" w:rsidTr="00740F67">
        <w:trPr>
          <w:trHeight w:val="369"/>
        </w:trPr>
        <w:tc>
          <w:tcPr>
            <w:tcW w:w="1901" w:type="dxa"/>
          </w:tcPr>
          <w:tbl>
            <w:tblPr>
              <w:tblW w:w="1372" w:type="dxa"/>
              <w:tblInd w:w="7" w:type="dxa"/>
              <w:tblBorders>
                <w:top w:val="nil"/>
                <w:left w:val="nil"/>
                <w:bottom w:val="nil"/>
                <w:right w:val="nil"/>
              </w:tblBorders>
              <w:tblLook w:val="0000" w:firstRow="0" w:lastRow="0" w:firstColumn="0" w:lastColumn="0" w:noHBand="0" w:noVBand="0"/>
            </w:tblPr>
            <w:tblGrid>
              <w:gridCol w:w="1372"/>
            </w:tblGrid>
            <w:tr w:rsidR="00BA4FA9" w:rsidRPr="0002718B" w:rsidTr="00740F67">
              <w:trPr>
                <w:trHeight w:val="266"/>
              </w:trPr>
              <w:tc>
                <w:tcPr>
                  <w:tcW w:w="0" w:type="auto"/>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proofErr w:type="spellStart"/>
                  <w:r w:rsidRPr="0002718B">
                    <w:rPr>
                      <w:rFonts w:ascii="Tw Cen MT" w:eastAsia="Times New Roman" w:hAnsi="Tw Cen MT" w:cs="Times New Roman"/>
                      <w:color w:val="221E1F"/>
                      <w:sz w:val="18"/>
                      <w:szCs w:val="18"/>
                    </w:rPr>
                    <w:t>Efavirenz</w:t>
                  </w:r>
                  <w:proofErr w:type="spellEnd"/>
                  <w:r w:rsidRPr="0002718B">
                    <w:rPr>
                      <w:rFonts w:ascii="Tw Cen MT" w:eastAsia="Times New Roman" w:hAnsi="Tw Cen MT" w:cs="Times New Roman"/>
                      <w:color w:val="221E1F"/>
                      <w:sz w:val="18"/>
                      <w:szCs w:val="18"/>
                    </w:rPr>
                    <w:t xml:space="preserve"> (EFV)</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4024" w:type="dxa"/>
          </w:tcPr>
          <w:tbl>
            <w:tblPr>
              <w:tblW w:w="1283" w:type="dxa"/>
              <w:tblInd w:w="7" w:type="dxa"/>
              <w:tblBorders>
                <w:top w:val="nil"/>
                <w:left w:val="nil"/>
                <w:bottom w:val="nil"/>
                <w:right w:val="nil"/>
              </w:tblBorders>
              <w:tblLook w:val="0000" w:firstRow="0" w:lastRow="0" w:firstColumn="0" w:lastColumn="0" w:noHBand="0" w:noVBand="0"/>
            </w:tblPr>
            <w:tblGrid>
              <w:gridCol w:w="1283"/>
            </w:tblGrid>
            <w:tr w:rsidR="00BA4FA9" w:rsidRPr="0002718B" w:rsidTr="00740F67">
              <w:trPr>
                <w:trHeight w:val="266"/>
              </w:trPr>
              <w:tc>
                <w:tcPr>
                  <w:tcW w:w="0" w:type="auto"/>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 xml:space="preserve">600 mg </w:t>
                  </w:r>
                  <w:proofErr w:type="spellStart"/>
                  <w:r w:rsidRPr="0002718B">
                    <w:rPr>
                      <w:rFonts w:ascii="Tw Cen MT" w:eastAsia="Times New Roman" w:hAnsi="Tw Cen MT" w:cs="Times New Roman"/>
                      <w:color w:val="221E1F"/>
                      <w:sz w:val="18"/>
                      <w:szCs w:val="18"/>
                    </w:rPr>
                    <w:t>nocte</w:t>
                  </w:r>
                  <w:proofErr w:type="spellEnd"/>
                  <w:r w:rsidRPr="0002718B">
                    <w:rPr>
                      <w:rFonts w:ascii="Tw Cen MT" w:eastAsia="Times New Roman" w:hAnsi="Tw Cen MT" w:cs="Times New Roman"/>
                      <w:color w:val="221E1F"/>
                      <w:sz w:val="18"/>
                      <w:szCs w:val="18"/>
                    </w:rPr>
                    <w:t xml:space="preserve"> </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Avoid if active psychiatric illness</w:t>
            </w:r>
          </w:p>
        </w:tc>
      </w:tr>
      <w:tr w:rsidR="00BA4FA9" w:rsidRPr="0002718B" w:rsidTr="00740F67">
        <w:trPr>
          <w:trHeight w:val="772"/>
        </w:trPr>
        <w:tc>
          <w:tcPr>
            <w:tcW w:w="1901" w:type="dxa"/>
          </w:tcPr>
          <w:tbl>
            <w:tblPr>
              <w:tblW w:w="1568" w:type="dxa"/>
              <w:tblInd w:w="7" w:type="dxa"/>
              <w:tblBorders>
                <w:top w:val="nil"/>
                <w:left w:val="nil"/>
                <w:bottom w:val="nil"/>
                <w:right w:val="nil"/>
              </w:tblBorders>
              <w:tblLook w:val="0000" w:firstRow="0" w:lastRow="0" w:firstColumn="0" w:lastColumn="0" w:noHBand="0" w:noVBand="0"/>
            </w:tblPr>
            <w:tblGrid>
              <w:gridCol w:w="1568"/>
            </w:tblGrid>
            <w:tr w:rsidR="00BA4FA9" w:rsidRPr="0002718B" w:rsidTr="00740F67">
              <w:trPr>
                <w:trHeight w:val="266"/>
              </w:trPr>
              <w:tc>
                <w:tcPr>
                  <w:tcW w:w="0" w:type="auto"/>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proofErr w:type="spellStart"/>
                  <w:r w:rsidRPr="0002718B">
                    <w:rPr>
                      <w:rFonts w:ascii="Tw Cen MT" w:eastAsia="Times New Roman" w:hAnsi="Tw Cen MT" w:cs="Times New Roman"/>
                      <w:color w:val="221E1F"/>
                      <w:sz w:val="18"/>
                      <w:szCs w:val="18"/>
                    </w:rPr>
                    <w:t>Nevirapine</w:t>
                  </w:r>
                  <w:proofErr w:type="spellEnd"/>
                  <w:r w:rsidRPr="0002718B">
                    <w:rPr>
                      <w:rFonts w:ascii="Tw Cen MT" w:eastAsia="Times New Roman" w:hAnsi="Tw Cen MT" w:cs="Times New Roman"/>
                      <w:color w:val="221E1F"/>
                      <w:sz w:val="18"/>
                      <w:szCs w:val="18"/>
                    </w:rPr>
                    <w:t xml:space="preserve"> (NVP)</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4024" w:type="dxa"/>
          </w:tcPr>
          <w:tbl>
            <w:tblPr>
              <w:tblW w:w="3794" w:type="dxa"/>
              <w:tblInd w:w="7" w:type="dxa"/>
              <w:tblBorders>
                <w:top w:val="nil"/>
                <w:left w:val="nil"/>
                <w:bottom w:val="nil"/>
                <w:right w:val="nil"/>
              </w:tblBorders>
              <w:tblLook w:val="0000" w:firstRow="0" w:lastRow="0" w:firstColumn="0" w:lastColumn="0" w:noHBand="0" w:noVBand="0"/>
            </w:tblPr>
            <w:tblGrid>
              <w:gridCol w:w="3794"/>
            </w:tblGrid>
            <w:tr w:rsidR="00BA4FA9" w:rsidRPr="0002718B" w:rsidTr="00740F67">
              <w:trPr>
                <w:trHeight w:val="580"/>
              </w:trPr>
              <w:tc>
                <w:tcPr>
                  <w:tcW w:w="0" w:type="auto"/>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200 mg once daily for 14 days, followed by 200 mg twice daily</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Should be used with caution with TB treatment</w:t>
            </w:r>
          </w:p>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Avoid NVP if CD4 count &gt;250cells/mm3</w:t>
            </w:r>
          </w:p>
        </w:tc>
      </w:tr>
      <w:tr w:rsidR="00BA4FA9" w:rsidRPr="0002718B" w:rsidTr="00740F67">
        <w:trPr>
          <w:trHeight w:val="369"/>
        </w:trPr>
        <w:tc>
          <w:tcPr>
            <w:tcW w:w="5925" w:type="dxa"/>
            <w:gridSpan w:val="2"/>
            <w:shd w:val="clear" w:color="auto" w:fill="EEECE1"/>
          </w:tcPr>
          <w:tbl>
            <w:tblPr>
              <w:tblW w:w="2188" w:type="dxa"/>
              <w:tblInd w:w="7" w:type="dxa"/>
              <w:tblBorders>
                <w:top w:val="nil"/>
                <w:left w:val="nil"/>
                <w:bottom w:val="nil"/>
                <w:right w:val="nil"/>
              </w:tblBorders>
              <w:shd w:val="clear" w:color="auto" w:fill="EEECE1"/>
              <w:tblLook w:val="0000" w:firstRow="0" w:lastRow="0" w:firstColumn="0" w:lastColumn="0" w:noHBand="0" w:noVBand="0"/>
            </w:tblPr>
            <w:tblGrid>
              <w:gridCol w:w="2188"/>
            </w:tblGrid>
            <w:tr w:rsidR="00BA4FA9" w:rsidRPr="0002718B" w:rsidTr="00740F67">
              <w:trPr>
                <w:trHeight w:val="266"/>
              </w:trPr>
              <w:tc>
                <w:tcPr>
                  <w:tcW w:w="0" w:type="auto"/>
                  <w:shd w:val="clear" w:color="auto" w:fill="EEECE1"/>
                </w:tcPr>
                <w:p w:rsidR="00BA4FA9" w:rsidRPr="0002718B" w:rsidRDefault="00BA4FA9" w:rsidP="00645C0B">
                  <w:pPr>
                    <w:autoSpaceDE w:val="0"/>
                    <w:autoSpaceDN w:val="0"/>
                    <w:adjustRightInd w:val="0"/>
                    <w:spacing w:after="100" w:line="276" w:lineRule="auto"/>
                    <w:rPr>
                      <w:rFonts w:ascii="Tw Cen MT" w:eastAsia="Times New Roman" w:hAnsi="Tw Cen MT" w:cs="Times New Roman"/>
                      <w:b/>
                      <w:bCs/>
                      <w:color w:val="221E1F"/>
                      <w:sz w:val="18"/>
                      <w:szCs w:val="18"/>
                    </w:rPr>
                  </w:pPr>
                  <w:r w:rsidRPr="0002718B">
                    <w:rPr>
                      <w:rFonts w:ascii="Tw Cen MT" w:eastAsia="Times New Roman" w:hAnsi="Tw Cen MT" w:cs="Times New Roman"/>
                      <w:b/>
                      <w:bCs/>
                      <w:color w:val="221E1F"/>
                      <w:sz w:val="18"/>
                      <w:szCs w:val="18"/>
                    </w:rPr>
                    <w:t>Proteases inhibitors (PIs)</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shd w:val="clear" w:color="auto" w:fill="EEECE1"/>
          </w:tcPr>
          <w:p w:rsidR="00BA4FA9" w:rsidRPr="0002718B" w:rsidRDefault="00BA4FA9" w:rsidP="00645C0B">
            <w:pPr>
              <w:autoSpaceDE w:val="0"/>
              <w:autoSpaceDN w:val="0"/>
              <w:adjustRightInd w:val="0"/>
              <w:spacing w:after="100" w:line="276" w:lineRule="auto"/>
              <w:rPr>
                <w:rFonts w:ascii="Tw Cen MT" w:eastAsia="Times New Roman" w:hAnsi="Tw Cen MT" w:cs="Times New Roman"/>
                <w:b/>
                <w:bCs/>
                <w:color w:val="221E1F"/>
                <w:sz w:val="18"/>
                <w:szCs w:val="18"/>
              </w:rPr>
            </w:pPr>
          </w:p>
        </w:tc>
      </w:tr>
      <w:tr w:rsidR="00BA4FA9" w:rsidRPr="0002718B" w:rsidTr="00740F67">
        <w:trPr>
          <w:trHeight w:val="1019"/>
        </w:trPr>
        <w:tc>
          <w:tcPr>
            <w:tcW w:w="1901" w:type="dxa"/>
            <w:vMerge w:val="restart"/>
          </w:tcPr>
          <w:p w:rsidR="00BA4FA9" w:rsidRPr="0002718B" w:rsidRDefault="00BA4FA9" w:rsidP="00645C0B">
            <w:pPr>
              <w:spacing w:after="0" w:line="276" w:lineRule="auto"/>
              <w:rPr>
                <w:rFonts w:ascii="Tw Cen MT" w:eastAsia="Times New Roman" w:hAnsi="Tw Cen MT" w:cs="Times New Roman"/>
                <w:sz w:val="18"/>
                <w:szCs w:val="18"/>
              </w:rPr>
            </w:pPr>
          </w:p>
          <w:p w:rsidR="00BA4FA9" w:rsidRPr="0002718B" w:rsidRDefault="00BA4FA9" w:rsidP="00645C0B">
            <w:pPr>
              <w:spacing w:after="0" w:line="276" w:lineRule="auto"/>
              <w:rPr>
                <w:rFonts w:ascii="Tw Cen MT" w:eastAsia="Times New Roman" w:hAnsi="Tw Cen MT" w:cs="Times New Roman"/>
                <w:sz w:val="18"/>
                <w:szCs w:val="18"/>
              </w:rPr>
            </w:pPr>
          </w:p>
          <w:p w:rsidR="00BA4FA9" w:rsidRPr="0002718B" w:rsidRDefault="00BA4FA9" w:rsidP="00645C0B">
            <w:pPr>
              <w:spacing w:after="0" w:line="276" w:lineRule="auto"/>
              <w:rPr>
                <w:rFonts w:ascii="Tw Cen MT" w:eastAsia="Times New Roman" w:hAnsi="Tw Cen MT" w:cs="Times New Roman"/>
                <w:sz w:val="18"/>
                <w:szCs w:val="18"/>
              </w:rPr>
            </w:pPr>
          </w:p>
          <w:tbl>
            <w:tblPr>
              <w:tblW w:w="1675" w:type="dxa"/>
              <w:tblInd w:w="7" w:type="dxa"/>
              <w:tblBorders>
                <w:top w:val="nil"/>
                <w:left w:val="nil"/>
                <w:bottom w:val="nil"/>
                <w:right w:val="nil"/>
              </w:tblBorders>
              <w:tblLook w:val="0000" w:firstRow="0" w:lastRow="0" w:firstColumn="0" w:lastColumn="0" w:noHBand="0" w:noVBand="0"/>
            </w:tblPr>
            <w:tblGrid>
              <w:gridCol w:w="1675"/>
            </w:tblGrid>
            <w:tr w:rsidR="00BA4FA9" w:rsidRPr="0002718B" w:rsidTr="00740F67">
              <w:trPr>
                <w:trHeight w:val="882"/>
              </w:trPr>
              <w:tc>
                <w:tcPr>
                  <w:tcW w:w="0" w:type="auto"/>
                  <w:vMerge w:val="restart"/>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proofErr w:type="spellStart"/>
                  <w:r w:rsidRPr="0002718B">
                    <w:rPr>
                      <w:rFonts w:ascii="Tw Cen MT" w:eastAsia="Times New Roman" w:hAnsi="Tw Cen MT" w:cs="Times New Roman"/>
                      <w:color w:val="221E1F"/>
                      <w:sz w:val="18"/>
                      <w:szCs w:val="18"/>
                    </w:rPr>
                    <w:t>Lopinavir</w:t>
                  </w:r>
                  <w:proofErr w:type="spellEnd"/>
                  <w:r w:rsidRPr="0002718B">
                    <w:rPr>
                      <w:rFonts w:ascii="Tw Cen MT" w:eastAsia="Times New Roman" w:hAnsi="Tw Cen MT" w:cs="Times New Roman"/>
                      <w:color w:val="221E1F"/>
                      <w:sz w:val="18"/>
                      <w:szCs w:val="18"/>
                    </w:rPr>
                    <w:t>/ritonavir (LPV/r)</w:t>
                  </w:r>
                </w:p>
              </w:tc>
            </w:tr>
          </w:tbl>
          <w:p w:rsidR="00BA4FA9" w:rsidRPr="0002718B" w:rsidRDefault="00BA4FA9" w:rsidP="00645C0B">
            <w:pPr>
              <w:autoSpaceDE w:val="0"/>
              <w:autoSpaceDN w:val="0"/>
              <w:adjustRightInd w:val="0"/>
              <w:spacing w:after="0" w:line="276" w:lineRule="auto"/>
              <w:rPr>
                <w:rFonts w:ascii="Tw Cen MT" w:eastAsia="Times New Roman" w:hAnsi="Tw Cen MT" w:cs="Times New Roman"/>
                <w:sz w:val="18"/>
                <w:szCs w:val="18"/>
              </w:rPr>
            </w:pPr>
          </w:p>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4024" w:type="dxa"/>
          </w:tcPr>
          <w:tbl>
            <w:tblPr>
              <w:tblW w:w="3794" w:type="dxa"/>
              <w:tblInd w:w="7" w:type="dxa"/>
              <w:tblBorders>
                <w:top w:val="nil"/>
                <w:left w:val="nil"/>
                <w:bottom w:val="nil"/>
                <w:right w:val="nil"/>
              </w:tblBorders>
              <w:tblLook w:val="0000" w:firstRow="0" w:lastRow="0" w:firstColumn="0" w:lastColumn="0" w:noHBand="0" w:noVBand="0"/>
            </w:tblPr>
            <w:tblGrid>
              <w:gridCol w:w="3794"/>
            </w:tblGrid>
            <w:tr w:rsidR="00BA4FA9" w:rsidRPr="0002718B" w:rsidTr="00740F67">
              <w:trPr>
                <w:trHeight w:val="1043"/>
              </w:trPr>
              <w:tc>
                <w:tcPr>
                  <w:tcW w:w="0" w:type="auto"/>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Fixed Dose Combination tablets (LPV 200 mg / RTV 50 mg)</w:t>
                  </w:r>
                </w:p>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Two tablets (400 mg/200 mg) twice daily</w:t>
                  </w:r>
                </w:p>
              </w:tc>
            </w:tr>
          </w:tbl>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tcPr>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 xml:space="preserve">Preferably taken with food. </w:t>
            </w:r>
          </w:p>
        </w:tc>
      </w:tr>
      <w:tr w:rsidR="00BA4FA9" w:rsidRPr="0002718B" w:rsidTr="00740F67">
        <w:trPr>
          <w:trHeight w:val="2422"/>
        </w:trPr>
        <w:tc>
          <w:tcPr>
            <w:tcW w:w="1901" w:type="dxa"/>
            <w:vMerge/>
          </w:tcPr>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4024" w:type="dxa"/>
          </w:tcPr>
          <w:tbl>
            <w:tblPr>
              <w:tblW w:w="3794" w:type="dxa"/>
              <w:tblInd w:w="7" w:type="dxa"/>
              <w:tblBorders>
                <w:top w:val="nil"/>
                <w:left w:val="nil"/>
                <w:bottom w:val="nil"/>
                <w:right w:val="nil"/>
              </w:tblBorders>
              <w:tblLook w:val="0000" w:firstRow="0" w:lastRow="0" w:firstColumn="0" w:lastColumn="0" w:noHBand="0" w:noVBand="0"/>
            </w:tblPr>
            <w:tblGrid>
              <w:gridCol w:w="3794"/>
            </w:tblGrid>
            <w:tr w:rsidR="00BA4FA9" w:rsidRPr="0002718B" w:rsidTr="00740F67">
              <w:trPr>
                <w:trHeight w:val="2912"/>
              </w:trPr>
              <w:tc>
                <w:tcPr>
                  <w:tcW w:w="0" w:type="auto"/>
                </w:tcPr>
                <w:p w:rsidR="00BA4FA9" w:rsidRPr="0002718B" w:rsidRDefault="00BA4FA9" w:rsidP="00645C0B">
                  <w:pPr>
                    <w:autoSpaceDE w:val="0"/>
                    <w:autoSpaceDN w:val="0"/>
                    <w:adjustRightInd w:val="0"/>
                    <w:spacing w:after="100" w:line="276" w:lineRule="auto"/>
                    <w:rPr>
                      <w:rFonts w:ascii="Tw Cen MT" w:eastAsia="Times New Roman" w:hAnsi="Tw Cen MT" w:cs="Times New Roman"/>
                      <w:b/>
                      <w:bCs/>
                      <w:color w:val="221E1F"/>
                      <w:sz w:val="18"/>
                      <w:szCs w:val="18"/>
                    </w:rPr>
                  </w:pPr>
                  <w:r w:rsidRPr="0002718B">
                    <w:rPr>
                      <w:rFonts w:ascii="Tw Cen MT" w:eastAsia="Times New Roman" w:hAnsi="Tw Cen MT" w:cs="Times New Roman"/>
                      <w:b/>
                      <w:bCs/>
                      <w:color w:val="221E1F"/>
                      <w:sz w:val="18"/>
                      <w:szCs w:val="18"/>
                    </w:rPr>
                    <w:t>Considerations for individuals on TB therapy</w:t>
                  </w:r>
                </w:p>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 xml:space="preserve">In the presence of </w:t>
                  </w:r>
                  <w:proofErr w:type="spellStart"/>
                  <w:r w:rsidRPr="0002718B">
                    <w:rPr>
                      <w:rFonts w:ascii="Tw Cen MT" w:eastAsia="Times New Roman" w:hAnsi="Tw Cen MT" w:cs="Times New Roman"/>
                      <w:color w:val="221E1F"/>
                      <w:sz w:val="18"/>
                      <w:szCs w:val="18"/>
                    </w:rPr>
                    <w:t>rifabutin</w:t>
                  </w:r>
                  <w:proofErr w:type="spellEnd"/>
                  <w:r w:rsidRPr="0002718B">
                    <w:rPr>
                      <w:rFonts w:ascii="Tw Cen MT" w:eastAsia="Times New Roman" w:hAnsi="Tw Cen MT" w:cs="Times New Roman"/>
                      <w:color w:val="221E1F"/>
                      <w:sz w:val="18"/>
                      <w:szCs w:val="18"/>
                    </w:rPr>
                    <w:t>, no dose adjustment required</w:t>
                  </w:r>
                </w:p>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 xml:space="preserve">In the presence of rifampicin; use ritonavir </w:t>
                  </w:r>
                  <w:proofErr w:type="spellStart"/>
                  <w:r w:rsidRPr="0002718B">
                    <w:rPr>
                      <w:rFonts w:ascii="Tw Cen MT" w:eastAsia="Times New Roman" w:hAnsi="Tw Cen MT" w:cs="Times New Roman"/>
                      <w:color w:val="221E1F"/>
                      <w:sz w:val="18"/>
                      <w:szCs w:val="18"/>
                    </w:rPr>
                    <w:t>superboosting</w:t>
                  </w:r>
                  <w:proofErr w:type="spellEnd"/>
                </w:p>
                <w:p w:rsidR="00BA4FA9" w:rsidRPr="0002718B" w:rsidRDefault="00BA4FA9" w:rsidP="00645C0B">
                  <w:pPr>
                    <w:autoSpaceDE w:val="0"/>
                    <w:autoSpaceDN w:val="0"/>
                    <w:adjustRightInd w:val="0"/>
                    <w:spacing w:after="100" w:line="276" w:lineRule="auto"/>
                    <w:rPr>
                      <w:rFonts w:ascii="Tw Cen MT" w:eastAsia="Times New Roman" w:hAnsi="Tw Cen MT" w:cs="Times New Roman"/>
                      <w:color w:val="221E1F"/>
                      <w:sz w:val="18"/>
                      <w:szCs w:val="18"/>
                    </w:rPr>
                  </w:pPr>
                  <w:r w:rsidRPr="0002718B">
                    <w:rPr>
                      <w:rFonts w:ascii="Tw Cen MT" w:eastAsia="Times New Roman" w:hAnsi="Tw Cen MT" w:cs="Times New Roman"/>
                      <w:color w:val="221E1F"/>
                      <w:sz w:val="18"/>
                      <w:szCs w:val="18"/>
                    </w:rPr>
                    <w:t>(LPV 400 mg + RTV 400 mg twice daily) or LPV 800 mg + RTV 200 mg twice daily, with close clinical and hepatic enzyme monitoring</w:t>
                  </w:r>
                </w:p>
              </w:tc>
            </w:tr>
          </w:tbl>
          <w:p w:rsidR="00BA4FA9" w:rsidRPr="0002718B" w:rsidRDefault="00BA4FA9" w:rsidP="00645C0B">
            <w:pPr>
              <w:autoSpaceDE w:val="0"/>
              <w:autoSpaceDN w:val="0"/>
              <w:adjustRightInd w:val="0"/>
              <w:spacing w:after="0" w:line="276" w:lineRule="auto"/>
              <w:rPr>
                <w:rFonts w:ascii="Tw Cen MT" w:eastAsia="Times New Roman" w:hAnsi="Tw Cen MT" w:cs="Times New Roman"/>
                <w:sz w:val="18"/>
                <w:szCs w:val="18"/>
              </w:rPr>
            </w:pPr>
          </w:p>
          <w:p w:rsidR="00BA4FA9" w:rsidRPr="0002718B" w:rsidRDefault="00BA4FA9" w:rsidP="00645C0B">
            <w:pPr>
              <w:autoSpaceDE w:val="0"/>
              <w:autoSpaceDN w:val="0"/>
              <w:adjustRightInd w:val="0"/>
              <w:spacing w:after="0" w:line="276" w:lineRule="auto"/>
              <w:jc w:val="both"/>
              <w:rPr>
                <w:rFonts w:ascii="Tw Cen MT" w:eastAsia="Times New Roman" w:hAnsi="Tw Cen MT" w:cs="Times New Roman"/>
                <w:b/>
                <w:bCs/>
                <w:sz w:val="18"/>
                <w:szCs w:val="18"/>
              </w:rPr>
            </w:pPr>
          </w:p>
        </w:tc>
        <w:tc>
          <w:tcPr>
            <w:tcW w:w="3889" w:type="dxa"/>
          </w:tcPr>
          <w:p w:rsidR="00BA4FA9" w:rsidRPr="0002718B" w:rsidRDefault="00BA4FA9" w:rsidP="00645C0B">
            <w:pPr>
              <w:spacing w:after="0" w:line="276" w:lineRule="auto"/>
              <w:rPr>
                <w:rFonts w:ascii="Tw Cen MT" w:eastAsia="Times New Roman" w:hAnsi="Tw Cen MT" w:cs="Times New Roman"/>
                <w:sz w:val="18"/>
                <w:szCs w:val="18"/>
              </w:rPr>
            </w:pPr>
          </w:p>
          <w:p w:rsidR="00BA4FA9" w:rsidRPr="0002718B" w:rsidRDefault="00BA4FA9" w:rsidP="00645C0B">
            <w:pPr>
              <w:spacing w:after="0" w:line="276" w:lineRule="auto"/>
              <w:rPr>
                <w:rFonts w:ascii="Tw Cen MT" w:eastAsia="Times New Roman" w:hAnsi="Tw Cen MT" w:cs="Times New Roman"/>
                <w:sz w:val="18"/>
                <w:szCs w:val="18"/>
              </w:rPr>
            </w:pPr>
            <w:r w:rsidRPr="0002718B">
              <w:rPr>
                <w:rFonts w:ascii="Tw Cen MT" w:eastAsia="Times New Roman" w:hAnsi="Tw Cen MT" w:cs="Times New Roman"/>
                <w:sz w:val="18"/>
                <w:szCs w:val="18"/>
              </w:rPr>
              <w:t xml:space="preserve">Boosting required with TB treatment </w:t>
            </w:r>
          </w:p>
        </w:tc>
      </w:tr>
    </w:tbl>
    <w:p w:rsidR="00BA4FA9" w:rsidRDefault="00BA4FA9" w:rsidP="00BA4FA9">
      <w:pPr>
        <w:rPr>
          <w:rFonts w:ascii="Georgia" w:eastAsia="Calibri" w:hAnsi="Georgia" w:cs="Book Antiqua"/>
          <w:bCs/>
          <w:sz w:val="20"/>
          <w:szCs w:val="20"/>
        </w:rPr>
      </w:pPr>
      <w:r>
        <w:rPr>
          <w:rFonts w:ascii="Georgia" w:eastAsia="Calibri" w:hAnsi="Georgia" w:cs="Book Antiqua"/>
          <w:bCs/>
          <w:sz w:val="20"/>
          <w:szCs w:val="20"/>
        </w:rPr>
        <w:br w:type="page"/>
      </w:r>
    </w:p>
    <w:p w:rsidR="00787D1F" w:rsidRDefault="001C2F8B" w:rsidP="001C2F8B">
      <w:pPr>
        <w:pStyle w:val="Heading3"/>
      </w:pPr>
      <w:bookmarkStart w:id="93" w:name="_ART_for_adults"/>
      <w:bookmarkEnd w:id="93"/>
      <w:r w:rsidRPr="001C2F8B">
        <w:lastRenderedPageBreak/>
        <w:t xml:space="preserve">ART </w:t>
      </w:r>
      <w:r w:rsidR="00AA260B">
        <w:t xml:space="preserve">regimens </w:t>
      </w:r>
      <w:r w:rsidRPr="001C2F8B">
        <w:t>for adults and children with TB</w:t>
      </w:r>
      <w:r w:rsidR="00787D1F">
        <w:t xml:space="preserve"> </w:t>
      </w:r>
    </w:p>
    <w:p w:rsidR="007A3342" w:rsidRDefault="007A3342" w:rsidP="007A3342">
      <w:pPr>
        <w:spacing w:after="0"/>
      </w:pPr>
    </w:p>
    <w:p w:rsidR="007A3342" w:rsidRPr="005D1DEC" w:rsidRDefault="007A3342" w:rsidP="003528B8">
      <w:pPr>
        <w:spacing w:after="0" w:line="276" w:lineRule="auto"/>
        <w:rPr>
          <w:rFonts w:ascii="Georgia" w:hAnsi="Georgia"/>
          <w:color w:val="000000" w:themeColor="text1"/>
        </w:rPr>
      </w:pPr>
      <w:r w:rsidRPr="005D1DEC">
        <w:rPr>
          <w:rFonts w:ascii="Georgia" w:hAnsi="Georgia"/>
          <w:i/>
          <w:color w:val="000081"/>
        </w:rPr>
        <w:t>TB diagnosed before starting ART</w:t>
      </w:r>
      <w:r w:rsidRPr="005D1DEC">
        <w:rPr>
          <w:rFonts w:ascii="Georgia" w:hAnsi="Georgia"/>
          <w:color w:val="000000" w:themeColor="text1"/>
        </w:rPr>
        <w:t xml:space="preserve">:  </w:t>
      </w:r>
    </w:p>
    <w:p w:rsidR="007A3342" w:rsidRPr="005D1DEC" w:rsidRDefault="007A3342" w:rsidP="006C769B">
      <w:pPr>
        <w:pStyle w:val="ListParagraph"/>
        <w:numPr>
          <w:ilvl w:val="0"/>
          <w:numId w:val="101"/>
        </w:numPr>
        <w:spacing w:line="276" w:lineRule="auto"/>
        <w:rPr>
          <w:rFonts w:ascii="Georgia" w:hAnsi="Georgia"/>
          <w:color w:val="000000" w:themeColor="text1"/>
        </w:rPr>
      </w:pPr>
      <w:r w:rsidRPr="005D1DEC">
        <w:rPr>
          <w:rFonts w:ascii="Georgia" w:hAnsi="Georgia"/>
          <w:color w:val="000000" w:themeColor="text1"/>
        </w:rPr>
        <w:t>Start TB treatment</w:t>
      </w:r>
      <w:r w:rsidR="005D1DEC" w:rsidRPr="005D1DEC">
        <w:rPr>
          <w:rFonts w:ascii="Georgia" w:hAnsi="Georgia"/>
          <w:color w:val="000000" w:themeColor="text1"/>
        </w:rPr>
        <w:t xml:space="preserve"> (a</w:t>
      </w:r>
      <w:r w:rsidRPr="005D1DEC">
        <w:rPr>
          <w:rFonts w:ascii="Georgia" w:hAnsi="Georgia"/>
          <w:color w:val="000000" w:themeColor="text1"/>
        </w:rPr>
        <w:t>dd pyridoxine  to reduce risk of INH-induced peripheral neuropathy</w:t>
      </w:r>
      <w:r w:rsidR="005D1DEC" w:rsidRPr="005D1DEC">
        <w:rPr>
          <w:rFonts w:ascii="Georgia" w:hAnsi="Georgia"/>
          <w:color w:val="000000" w:themeColor="text1"/>
        </w:rPr>
        <w:t>)</w:t>
      </w:r>
    </w:p>
    <w:p w:rsidR="007A3342" w:rsidRPr="005D1DEC" w:rsidRDefault="007A3342" w:rsidP="006C769B">
      <w:pPr>
        <w:pStyle w:val="ListParagraph"/>
        <w:numPr>
          <w:ilvl w:val="0"/>
          <w:numId w:val="101"/>
        </w:numPr>
        <w:spacing w:line="276" w:lineRule="auto"/>
        <w:rPr>
          <w:rFonts w:ascii="Georgia" w:hAnsi="Georgia"/>
          <w:color w:val="000000" w:themeColor="text1"/>
        </w:rPr>
      </w:pPr>
      <w:r w:rsidRPr="005D1DEC">
        <w:rPr>
          <w:rFonts w:ascii="Georgia" w:hAnsi="Georgia"/>
          <w:color w:val="000000" w:themeColor="text1"/>
        </w:rPr>
        <w:t xml:space="preserve">Introduce ART within 2-8 weeks of initiating TB therapy:  </w:t>
      </w:r>
    </w:p>
    <w:p w:rsidR="007A3342" w:rsidRPr="005D1DEC" w:rsidRDefault="007A3342" w:rsidP="006C769B">
      <w:pPr>
        <w:pStyle w:val="ListParagraph"/>
        <w:numPr>
          <w:ilvl w:val="1"/>
          <w:numId w:val="62"/>
        </w:numPr>
        <w:spacing w:line="276" w:lineRule="auto"/>
        <w:rPr>
          <w:rFonts w:ascii="Georgia" w:hAnsi="Georgia"/>
          <w:color w:val="000000" w:themeColor="text1"/>
        </w:rPr>
      </w:pPr>
      <w:r w:rsidRPr="005D1DEC">
        <w:rPr>
          <w:rFonts w:ascii="Georgia" w:hAnsi="Georgia"/>
          <w:color w:val="000000" w:themeColor="text1"/>
        </w:rPr>
        <w:t xml:space="preserve">For adults:  TDF + 3TC (or FTC) + EFV </w:t>
      </w:r>
    </w:p>
    <w:p w:rsidR="007A3342" w:rsidRPr="005D1DEC" w:rsidRDefault="00210F01" w:rsidP="006C769B">
      <w:pPr>
        <w:pStyle w:val="ListParagraph"/>
        <w:numPr>
          <w:ilvl w:val="1"/>
          <w:numId w:val="62"/>
        </w:numPr>
        <w:spacing w:line="276" w:lineRule="auto"/>
        <w:rPr>
          <w:rFonts w:ascii="Georgia" w:hAnsi="Georgia"/>
          <w:color w:val="000000" w:themeColor="text1"/>
        </w:rPr>
      </w:pPr>
      <w:r w:rsidRPr="005D1DEC">
        <w:rPr>
          <w:rFonts w:ascii="Georgia" w:hAnsi="Georgia"/>
          <w:color w:val="000000" w:themeColor="text1"/>
        </w:rPr>
        <w:t xml:space="preserve">For children: </w:t>
      </w:r>
      <w:r w:rsidR="00B84C9F">
        <w:rPr>
          <w:rFonts w:ascii="Georgia" w:hAnsi="Georgia"/>
          <w:color w:val="000000" w:themeColor="text1"/>
        </w:rPr>
        <w:t xml:space="preserve">see </w:t>
      </w:r>
      <w:hyperlink w:anchor="_ART_for_adults" w:history="1">
        <w:r w:rsidR="00B84C9F" w:rsidRPr="00B84C9F">
          <w:rPr>
            <w:rStyle w:val="Hyperlink"/>
            <w:rFonts w:ascii="Georgia" w:hAnsi="Georgia"/>
          </w:rPr>
          <w:t>T</w:t>
        </w:r>
        <w:r w:rsidR="002E7307" w:rsidRPr="00B84C9F">
          <w:rPr>
            <w:rStyle w:val="Hyperlink"/>
            <w:rFonts w:ascii="Georgia" w:hAnsi="Georgia"/>
          </w:rPr>
          <w:t xml:space="preserve">able </w:t>
        </w:r>
        <w:r w:rsidR="00B84C9F" w:rsidRPr="00B84C9F">
          <w:rPr>
            <w:rStyle w:val="Hyperlink"/>
            <w:rFonts w:ascii="Georgia" w:hAnsi="Georgia"/>
          </w:rPr>
          <w:t>4.6</w:t>
        </w:r>
      </w:hyperlink>
      <w:r w:rsidR="00B84C9F">
        <w:rPr>
          <w:rFonts w:ascii="Georgia" w:hAnsi="Georgia"/>
          <w:color w:val="000000" w:themeColor="text1"/>
        </w:rPr>
        <w:t xml:space="preserve"> </w:t>
      </w:r>
      <w:r w:rsidR="002E7307" w:rsidRPr="005D1DEC">
        <w:rPr>
          <w:rFonts w:ascii="Georgia" w:hAnsi="Georgia"/>
          <w:color w:val="000000" w:themeColor="text1"/>
        </w:rPr>
        <w:t>below</w:t>
      </w:r>
      <w:r w:rsidR="007A3342" w:rsidRPr="005D1DEC">
        <w:rPr>
          <w:rFonts w:ascii="Georgia" w:hAnsi="Georgia"/>
          <w:color w:val="000000" w:themeColor="text1"/>
        </w:rPr>
        <w:t xml:space="preserve"> </w:t>
      </w:r>
    </w:p>
    <w:p w:rsidR="007A3342" w:rsidRPr="005D1DEC" w:rsidRDefault="007A3342" w:rsidP="00473074">
      <w:pPr>
        <w:pStyle w:val="ListParagraph"/>
        <w:numPr>
          <w:ilvl w:val="0"/>
          <w:numId w:val="149"/>
        </w:numPr>
        <w:spacing w:line="276" w:lineRule="auto"/>
        <w:ind w:left="720"/>
        <w:rPr>
          <w:rFonts w:ascii="Georgia" w:hAnsi="Georgia"/>
          <w:color w:val="000000" w:themeColor="text1"/>
        </w:rPr>
      </w:pPr>
      <w:r w:rsidRPr="005D1DEC">
        <w:rPr>
          <w:rFonts w:ascii="Georgia" w:hAnsi="Georgia"/>
          <w:color w:val="000000" w:themeColor="text1"/>
        </w:rPr>
        <w:t>If patient cannot tolerate EFV due to toxicity, consider triple NRTI (ABC + 3TC+ AZT) or TDF+ 3TC + AZT) under the supervision of a senior clinician. NB: Triple nucleoside ART should NEVER be used in TB/HIV patients who have previously failed standard ART.</w:t>
      </w:r>
    </w:p>
    <w:p w:rsidR="007A3342" w:rsidRPr="005D1DEC" w:rsidRDefault="007A3342" w:rsidP="003528B8">
      <w:pPr>
        <w:spacing w:after="0" w:line="276" w:lineRule="auto"/>
        <w:rPr>
          <w:rFonts w:ascii="Georgia" w:hAnsi="Georgia"/>
          <w:i/>
          <w:color w:val="000081"/>
        </w:rPr>
      </w:pPr>
      <w:r w:rsidRPr="005D1DEC">
        <w:rPr>
          <w:rFonts w:ascii="Georgia" w:hAnsi="Georgia"/>
          <w:color w:val="000081"/>
        </w:rPr>
        <w:t xml:space="preserve"> </w:t>
      </w:r>
      <w:r w:rsidRPr="005D1DEC">
        <w:rPr>
          <w:rFonts w:ascii="Georgia" w:hAnsi="Georgia"/>
          <w:i/>
          <w:color w:val="000081"/>
        </w:rPr>
        <w:t xml:space="preserve">Adults and children diagnosed with TB while on first line ART:  </w:t>
      </w:r>
    </w:p>
    <w:p w:rsidR="007A3342" w:rsidRPr="005D1DEC" w:rsidRDefault="007A3342" w:rsidP="00473074">
      <w:pPr>
        <w:pStyle w:val="ListParagraph"/>
        <w:numPr>
          <w:ilvl w:val="0"/>
          <w:numId w:val="150"/>
        </w:numPr>
        <w:spacing w:after="0" w:line="276" w:lineRule="auto"/>
        <w:rPr>
          <w:rFonts w:ascii="Georgia" w:hAnsi="Georgia"/>
        </w:rPr>
      </w:pPr>
      <w:r w:rsidRPr="005D1DEC">
        <w:rPr>
          <w:rFonts w:ascii="Georgia" w:hAnsi="Georgia"/>
        </w:rPr>
        <w:t xml:space="preserve">Continue ART throughout TB treatment </w:t>
      </w:r>
    </w:p>
    <w:p w:rsidR="00452A31" w:rsidRPr="005D1DEC" w:rsidRDefault="00452A31" w:rsidP="00473074">
      <w:pPr>
        <w:pStyle w:val="ListParagraph"/>
        <w:numPr>
          <w:ilvl w:val="0"/>
          <w:numId w:val="150"/>
        </w:numPr>
        <w:autoSpaceDE w:val="0"/>
        <w:autoSpaceDN w:val="0"/>
        <w:adjustRightInd w:val="0"/>
        <w:spacing w:after="0" w:line="276" w:lineRule="auto"/>
        <w:jc w:val="both"/>
        <w:rPr>
          <w:rFonts w:ascii="Georgia" w:hAnsi="Georgia" w:cs="Times New Roman"/>
        </w:rPr>
      </w:pPr>
      <w:r w:rsidRPr="005D1DEC">
        <w:rPr>
          <w:rFonts w:ascii="Georgia" w:hAnsi="Georgia"/>
        </w:rPr>
        <w:t>For adults</w:t>
      </w:r>
      <w:r w:rsidR="007A3342" w:rsidRPr="005D1DEC">
        <w:rPr>
          <w:rFonts w:ascii="Georgia" w:hAnsi="Georgia"/>
        </w:rPr>
        <w:t xml:space="preserve">, </w:t>
      </w:r>
      <w:r w:rsidRPr="005D1DEC">
        <w:rPr>
          <w:rFonts w:ascii="Georgia" w:hAnsi="Georgia"/>
        </w:rPr>
        <w:t xml:space="preserve">and </w:t>
      </w:r>
      <w:r w:rsidR="007A3342" w:rsidRPr="005D1DEC">
        <w:rPr>
          <w:rFonts w:ascii="Georgia" w:hAnsi="Georgia" w:cs="Times New Roman"/>
        </w:rPr>
        <w:t xml:space="preserve">children 3 years and older, continue with the same regimen. </w:t>
      </w:r>
    </w:p>
    <w:p w:rsidR="007A3342" w:rsidRPr="005D1DEC" w:rsidRDefault="007A3342" w:rsidP="00473074">
      <w:pPr>
        <w:pStyle w:val="ListParagraph"/>
        <w:numPr>
          <w:ilvl w:val="0"/>
          <w:numId w:val="150"/>
        </w:numPr>
        <w:autoSpaceDE w:val="0"/>
        <w:autoSpaceDN w:val="0"/>
        <w:adjustRightInd w:val="0"/>
        <w:spacing w:after="0" w:line="276" w:lineRule="auto"/>
        <w:jc w:val="both"/>
        <w:rPr>
          <w:rFonts w:ascii="Georgia" w:hAnsi="Georgia" w:cs="Times New Roman"/>
        </w:rPr>
      </w:pPr>
      <w:r w:rsidRPr="005D1DEC">
        <w:rPr>
          <w:rFonts w:ascii="Georgia" w:hAnsi="Georgia" w:cs="Times New Roman"/>
        </w:rPr>
        <w:t>For children under 3 years maximize dose of NVP to 200mg/m</w:t>
      </w:r>
      <w:r w:rsidRPr="005D1DEC">
        <w:rPr>
          <w:rFonts w:ascii="Georgia" w:hAnsi="Georgia" w:cs="Times New Roman"/>
          <w:vertAlign w:val="superscript"/>
        </w:rPr>
        <w:t>2</w:t>
      </w:r>
      <w:r w:rsidRPr="005D1DEC">
        <w:rPr>
          <w:rFonts w:ascii="Georgia" w:hAnsi="Georgia" w:cs="Times New Roman"/>
        </w:rPr>
        <w:t xml:space="preserve"> or give a triple NRTI regimen (AZT/3TC/ABC) </w:t>
      </w:r>
    </w:p>
    <w:p w:rsidR="007A3342" w:rsidRPr="005D1DEC" w:rsidRDefault="007A3342" w:rsidP="003528B8">
      <w:pPr>
        <w:autoSpaceDE w:val="0"/>
        <w:autoSpaceDN w:val="0"/>
        <w:adjustRightInd w:val="0"/>
        <w:spacing w:after="0" w:line="276" w:lineRule="auto"/>
        <w:contextualSpacing/>
        <w:jc w:val="both"/>
        <w:rPr>
          <w:rFonts w:ascii="Georgia" w:hAnsi="Georgia" w:cs="Times New Roman"/>
        </w:rPr>
      </w:pPr>
    </w:p>
    <w:p w:rsidR="007A3342" w:rsidRPr="005D1DEC" w:rsidRDefault="007A3342" w:rsidP="003528B8">
      <w:pPr>
        <w:spacing w:after="0" w:line="276" w:lineRule="auto"/>
        <w:rPr>
          <w:rFonts w:ascii="Georgia" w:hAnsi="Georgia"/>
          <w:i/>
          <w:color w:val="000081"/>
        </w:rPr>
      </w:pPr>
      <w:r w:rsidRPr="005D1DEC">
        <w:rPr>
          <w:rFonts w:ascii="Georgia" w:hAnsi="Georgia"/>
          <w:i/>
          <w:color w:val="000081"/>
        </w:rPr>
        <w:t>Adults and children diagnosed with TB while on second line ARV regimen</w:t>
      </w:r>
    </w:p>
    <w:p w:rsidR="00710066" w:rsidRPr="005D1DEC" w:rsidRDefault="00710066" w:rsidP="006C769B">
      <w:pPr>
        <w:pStyle w:val="ListParagraph"/>
        <w:numPr>
          <w:ilvl w:val="0"/>
          <w:numId w:val="131"/>
        </w:numPr>
        <w:autoSpaceDE w:val="0"/>
        <w:autoSpaceDN w:val="0"/>
        <w:adjustRightInd w:val="0"/>
        <w:spacing w:after="0" w:line="276" w:lineRule="auto"/>
        <w:rPr>
          <w:rFonts w:ascii="Georgia" w:hAnsi="Georgia"/>
        </w:rPr>
      </w:pPr>
      <w:r w:rsidRPr="005D1DEC">
        <w:rPr>
          <w:rFonts w:ascii="Georgia" w:hAnsi="Georgia"/>
        </w:rPr>
        <w:t xml:space="preserve">For adults, the </w:t>
      </w:r>
      <w:proofErr w:type="spellStart"/>
      <w:r w:rsidRPr="005D1DEC">
        <w:rPr>
          <w:rFonts w:ascii="Georgia" w:hAnsi="Georgia"/>
        </w:rPr>
        <w:t>lopinavir</w:t>
      </w:r>
      <w:proofErr w:type="spellEnd"/>
      <w:r w:rsidRPr="005D1DEC">
        <w:rPr>
          <w:rFonts w:ascii="Georgia" w:hAnsi="Georgia"/>
        </w:rPr>
        <w:t xml:space="preserve">/ ritonavir dose should be doubled (from 2 tablets 12 hourly to 4 tablets 12 hourly) while the patient is on rifampicin-based TB treatment. Monitor ALT monthly. Reduce </w:t>
      </w:r>
      <w:proofErr w:type="spellStart"/>
      <w:r w:rsidRPr="005D1DEC">
        <w:rPr>
          <w:rFonts w:ascii="Georgia" w:hAnsi="Georgia"/>
        </w:rPr>
        <w:t>lopinavir</w:t>
      </w:r>
      <w:proofErr w:type="spellEnd"/>
      <w:r w:rsidRPr="005D1DEC">
        <w:rPr>
          <w:rFonts w:ascii="Georgia" w:hAnsi="Georgia"/>
        </w:rPr>
        <w:t>/ ritonavir to standard dose 2 weeks after TB treatment is completed.</w:t>
      </w:r>
    </w:p>
    <w:p w:rsidR="00710066" w:rsidRPr="005D1DEC" w:rsidRDefault="00710066" w:rsidP="006C769B">
      <w:pPr>
        <w:pStyle w:val="ListParagraph"/>
        <w:numPr>
          <w:ilvl w:val="0"/>
          <w:numId w:val="131"/>
        </w:numPr>
        <w:autoSpaceDE w:val="0"/>
        <w:autoSpaceDN w:val="0"/>
        <w:adjustRightInd w:val="0"/>
        <w:spacing w:after="0" w:line="276" w:lineRule="auto"/>
        <w:rPr>
          <w:rFonts w:ascii="Georgia" w:hAnsi="Georgia"/>
        </w:rPr>
      </w:pPr>
      <w:r w:rsidRPr="005D1DEC">
        <w:rPr>
          <w:rFonts w:ascii="Georgia" w:hAnsi="Georgia"/>
        </w:rPr>
        <w:t xml:space="preserve">For children, </w:t>
      </w:r>
      <w:r w:rsidR="00997149" w:rsidRPr="005D1DEC">
        <w:rPr>
          <w:rFonts w:ascii="Georgia" w:hAnsi="Georgia"/>
        </w:rPr>
        <w:t>refer to table below</w:t>
      </w:r>
    </w:p>
    <w:p w:rsidR="008118AD" w:rsidRDefault="008118AD" w:rsidP="00997149">
      <w:pPr>
        <w:spacing w:after="0" w:line="240" w:lineRule="auto"/>
        <w:rPr>
          <w:color w:val="002060"/>
        </w:rPr>
      </w:pPr>
    </w:p>
    <w:p w:rsidR="00E40133" w:rsidRDefault="00E40133" w:rsidP="00E40133">
      <w:pPr>
        <w:pStyle w:val="Caption"/>
        <w:keepNext/>
      </w:pPr>
      <w:bookmarkStart w:id="94" w:name="_Toc380781943"/>
      <w:r>
        <w:t xml:space="preserve">Table </w:t>
      </w:r>
      <w:fldSimple w:instr=" STYLEREF 1 \s ">
        <w:r w:rsidR="00FA4EE9">
          <w:rPr>
            <w:noProof/>
          </w:rPr>
          <w:t>4</w:t>
        </w:r>
      </w:fldSimple>
      <w:r w:rsidR="00FA4EE9">
        <w:noBreakHyphen/>
      </w:r>
      <w:fldSimple w:instr=" SEQ Table \* ARABIC \s 1 ">
        <w:r w:rsidR="00FA4EE9">
          <w:rPr>
            <w:noProof/>
          </w:rPr>
          <w:t>6</w:t>
        </w:r>
      </w:fldSimple>
      <w:r>
        <w:t xml:space="preserve">: ART </w:t>
      </w:r>
      <w:r w:rsidR="00323668">
        <w:t xml:space="preserve">Regimens </w:t>
      </w:r>
      <w:r w:rsidR="005D1DEC">
        <w:t>for</w:t>
      </w:r>
      <w:r w:rsidR="00323668">
        <w:t xml:space="preserve"> Children </w:t>
      </w:r>
      <w:r w:rsidR="005D1DEC">
        <w:t>and</w:t>
      </w:r>
      <w:r w:rsidR="00323668">
        <w:t xml:space="preserve"> Adolescents </w:t>
      </w:r>
      <w:r w:rsidR="005D1DEC">
        <w:t>with</w:t>
      </w:r>
      <w:r w:rsidR="00323668">
        <w:t xml:space="preserve"> </w:t>
      </w:r>
      <w:r>
        <w:t>TB</w:t>
      </w:r>
      <w:bookmarkEnd w:id="94"/>
    </w:p>
    <w:tbl>
      <w:tblPr>
        <w:tblStyle w:val="TableGrid"/>
        <w:tblW w:w="0" w:type="auto"/>
        <w:tblLook w:val="04A0" w:firstRow="1" w:lastRow="0" w:firstColumn="1" w:lastColumn="0" w:noHBand="0" w:noVBand="1"/>
      </w:tblPr>
      <w:tblGrid>
        <w:gridCol w:w="2155"/>
        <w:gridCol w:w="1620"/>
        <w:gridCol w:w="5575"/>
      </w:tblGrid>
      <w:tr w:rsidR="00373B7B" w:rsidRPr="002E7307" w:rsidTr="0002718B">
        <w:trPr>
          <w:trHeight w:val="485"/>
        </w:trPr>
        <w:tc>
          <w:tcPr>
            <w:tcW w:w="9350" w:type="dxa"/>
            <w:gridSpan w:val="3"/>
            <w:shd w:val="clear" w:color="auto" w:fill="D9D9D9" w:themeFill="background1" w:themeFillShade="D9"/>
          </w:tcPr>
          <w:p w:rsidR="00373B7B" w:rsidRPr="002E7307" w:rsidRDefault="00373B7B" w:rsidP="00373B7B">
            <w:pPr>
              <w:rPr>
                <w:rFonts w:ascii="Tw Cen MT" w:hAnsi="Tw Cen MT"/>
                <w:b/>
                <w:sz w:val="18"/>
                <w:szCs w:val="18"/>
              </w:rPr>
            </w:pPr>
            <w:r w:rsidRPr="002E7307">
              <w:rPr>
                <w:rFonts w:ascii="Tw Cen MT" w:hAnsi="Tw Cen MT"/>
                <w:b/>
                <w:sz w:val="18"/>
                <w:szCs w:val="18"/>
              </w:rPr>
              <w:t xml:space="preserve">Initiating ART while on TB treatment </w:t>
            </w:r>
          </w:p>
          <w:p w:rsidR="00710066" w:rsidRPr="002E7307" w:rsidRDefault="00710066" w:rsidP="00373B7B">
            <w:pPr>
              <w:rPr>
                <w:rFonts w:ascii="Tw Cen MT" w:hAnsi="Tw Cen MT"/>
                <w:b/>
                <w:sz w:val="18"/>
                <w:szCs w:val="18"/>
              </w:rPr>
            </w:pPr>
          </w:p>
        </w:tc>
      </w:tr>
      <w:tr w:rsidR="00373B7B" w:rsidRPr="002E7307" w:rsidTr="00997149">
        <w:trPr>
          <w:trHeight w:val="287"/>
        </w:trPr>
        <w:tc>
          <w:tcPr>
            <w:tcW w:w="2155" w:type="dxa"/>
          </w:tcPr>
          <w:p w:rsidR="00373B7B" w:rsidRPr="002E7307" w:rsidRDefault="00373B7B" w:rsidP="00373B7B">
            <w:pPr>
              <w:rPr>
                <w:rFonts w:ascii="Tw Cen MT" w:hAnsi="Tw Cen MT"/>
                <w:sz w:val="18"/>
                <w:szCs w:val="18"/>
              </w:rPr>
            </w:pPr>
            <w:r w:rsidRPr="002E7307">
              <w:rPr>
                <w:rFonts w:ascii="Tw Cen MT" w:hAnsi="Tw Cen MT"/>
                <w:sz w:val="18"/>
                <w:szCs w:val="18"/>
              </w:rPr>
              <w:t xml:space="preserve">Younger than 3 years </w:t>
            </w:r>
          </w:p>
        </w:tc>
        <w:tc>
          <w:tcPr>
            <w:tcW w:w="1620" w:type="dxa"/>
          </w:tcPr>
          <w:p w:rsidR="00373B7B" w:rsidRPr="002E7307" w:rsidRDefault="00210F01" w:rsidP="00373B7B">
            <w:pPr>
              <w:rPr>
                <w:rFonts w:ascii="Tw Cen MT" w:hAnsi="Tw Cen MT"/>
                <w:sz w:val="18"/>
                <w:szCs w:val="18"/>
              </w:rPr>
            </w:pPr>
            <w:r w:rsidRPr="00997149">
              <w:rPr>
                <w:rFonts w:ascii="Tw Cen MT" w:hAnsi="Tw Cen MT"/>
                <w:sz w:val="18"/>
                <w:szCs w:val="18"/>
              </w:rPr>
              <w:t>AZT+3TC+NVP</w:t>
            </w:r>
          </w:p>
        </w:tc>
        <w:tc>
          <w:tcPr>
            <w:tcW w:w="5575" w:type="dxa"/>
          </w:tcPr>
          <w:p w:rsidR="0005001C" w:rsidRPr="002E7307" w:rsidRDefault="00210F01" w:rsidP="00997149">
            <w:pPr>
              <w:rPr>
                <w:rFonts w:ascii="Tw Cen MT" w:hAnsi="Tw Cen MT"/>
                <w:sz w:val="18"/>
                <w:szCs w:val="18"/>
              </w:rPr>
            </w:pPr>
            <w:r w:rsidRPr="002E7307">
              <w:rPr>
                <w:rFonts w:ascii="Tw Cen MT" w:hAnsi="Tw Cen MT"/>
                <w:sz w:val="18"/>
                <w:szCs w:val="18"/>
              </w:rPr>
              <w:t>Ensuring NVP dose is 200mg/m</w:t>
            </w:r>
            <w:r w:rsidRPr="002E7307">
              <w:rPr>
                <w:rFonts w:ascii="Tw Cen MT" w:hAnsi="Tw Cen MT"/>
                <w:sz w:val="18"/>
                <w:szCs w:val="18"/>
                <w:vertAlign w:val="superscript"/>
              </w:rPr>
              <w:t>2</w:t>
            </w:r>
          </w:p>
        </w:tc>
      </w:tr>
      <w:tr w:rsidR="00373B7B" w:rsidRPr="002E7307" w:rsidTr="00997149">
        <w:tc>
          <w:tcPr>
            <w:tcW w:w="2155" w:type="dxa"/>
          </w:tcPr>
          <w:p w:rsidR="00373B7B" w:rsidRPr="002E7307" w:rsidRDefault="00373B7B" w:rsidP="00373B7B">
            <w:pPr>
              <w:rPr>
                <w:rFonts w:ascii="Tw Cen MT" w:hAnsi="Tw Cen MT"/>
                <w:sz w:val="18"/>
                <w:szCs w:val="18"/>
              </w:rPr>
            </w:pPr>
            <w:r w:rsidRPr="002E7307">
              <w:rPr>
                <w:rFonts w:ascii="Tw Cen MT" w:hAnsi="Tw Cen MT"/>
                <w:sz w:val="18"/>
                <w:szCs w:val="18"/>
              </w:rPr>
              <w:t xml:space="preserve">3 years or older </w:t>
            </w:r>
          </w:p>
        </w:tc>
        <w:tc>
          <w:tcPr>
            <w:tcW w:w="1620" w:type="dxa"/>
          </w:tcPr>
          <w:p w:rsidR="00373B7B" w:rsidRPr="002E7307" w:rsidRDefault="00210F01" w:rsidP="00373B7B">
            <w:pPr>
              <w:rPr>
                <w:rFonts w:ascii="Tw Cen MT" w:hAnsi="Tw Cen MT"/>
                <w:sz w:val="18"/>
                <w:szCs w:val="18"/>
              </w:rPr>
            </w:pPr>
            <w:r w:rsidRPr="002E7307">
              <w:rPr>
                <w:rFonts w:ascii="Tw Cen MT" w:hAnsi="Tw Cen MT"/>
                <w:sz w:val="18"/>
                <w:szCs w:val="18"/>
              </w:rPr>
              <w:t>AZT+3TC+EFV</w:t>
            </w:r>
          </w:p>
          <w:p w:rsidR="00210F01" w:rsidRPr="002E7307" w:rsidRDefault="00210F01" w:rsidP="00373B7B">
            <w:pPr>
              <w:rPr>
                <w:rFonts w:ascii="Tw Cen MT" w:hAnsi="Tw Cen MT"/>
                <w:sz w:val="18"/>
                <w:szCs w:val="18"/>
              </w:rPr>
            </w:pPr>
          </w:p>
        </w:tc>
        <w:tc>
          <w:tcPr>
            <w:tcW w:w="5575" w:type="dxa"/>
          </w:tcPr>
          <w:p w:rsidR="00373B7B" w:rsidRPr="002E7307" w:rsidRDefault="00210F01" w:rsidP="00997149">
            <w:pPr>
              <w:rPr>
                <w:rFonts w:ascii="Tw Cen MT" w:hAnsi="Tw Cen MT"/>
                <w:sz w:val="18"/>
                <w:szCs w:val="18"/>
              </w:rPr>
            </w:pPr>
            <w:r w:rsidRPr="002E7307">
              <w:rPr>
                <w:rFonts w:ascii="Tw Cen MT" w:hAnsi="Tw Cen MT"/>
                <w:sz w:val="18"/>
                <w:szCs w:val="18"/>
              </w:rPr>
              <w:t>Alternative:</w:t>
            </w:r>
            <w:r w:rsidR="0005001C" w:rsidRPr="002E7307">
              <w:rPr>
                <w:rFonts w:ascii="Tw Cen MT" w:hAnsi="Tw Cen MT"/>
                <w:sz w:val="18"/>
                <w:szCs w:val="18"/>
              </w:rPr>
              <w:t xml:space="preserve"> </w:t>
            </w:r>
            <w:r w:rsidRPr="002E7307">
              <w:rPr>
                <w:rFonts w:ascii="Tw Cen MT" w:hAnsi="Tw Cen MT"/>
                <w:sz w:val="18"/>
                <w:szCs w:val="18"/>
              </w:rPr>
              <w:t>Triple NRTIs (AZT+3TC+ABC)</w:t>
            </w:r>
            <w:r w:rsidR="0005001C" w:rsidRPr="002E7307">
              <w:rPr>
                <w:rFonts w:ascii="Tw Cen MT" w:hAnsi="Tw Cen MT"/>
                <w:sz w:val="18"/>
                <w:szCs w:val="18"/>
              </w:rPr>
              <w:t xml:space="preserve"> or </w:t>
            </w:r>
            <w:r w:rsidR="00282D36">
              <w:rPr>
                <w:rFonts w:ascii="Tw Cen MT" w:hAnsi="Tw Cen MT"/>
                <w:sz w:val="18"/>
                <w:szCs w:val="18"/>
              </w:rPr>
              <w:t>(</w:t>
            </w:r>
            <w:r w:rsidR="0005001C" w:rsidRPr="002E7307">
              <w:rPr>
                <w:rFonts w:ascii="Tw Cen MT" w:hAnsi="Tw Cen MT"/>
                <w:sz w:val="18"/>
                <w:szCs w:val="18"/>
              </w:rPr>
              <w:t>TDF+3TC+AZT</w:t>
            </w:r>
            <w:r w:rsidR="00282D36">
              <w:rPr>
                <w:rFonts w:ascii="Tw Cen MT" w:hAnsi="Tw Cen MT"/>
                <w:sz w:val="18"/>
                <w:szCs w:val="18"/>
              </w:rPr>
              <w:t>)</w:t>
            </w:r>
            <w:r w:rsidR="0005001C" w:rsidRPr="002E7307">
              <w:rPr>
                <w:rFonts w:ascii="Tw Cen MT" w:hAnsi="Tw Cen MT"/>
                <w:sz w:val="18"/>
                <w:szCs w:val="18"/>
              </w:rPr>
              <w:t xml:space="preserve"> </w:t>
            </w:r>
          </w:p>
        </w:tc>
      </w:tr>
      <w:tr w:rsidR="00373B7B" w:rsidRPr="002E7307" w:rsidTr="007156B9">
        <w:tc>
          <w:tcPr>
            <w:tcW w:w="9350" w:type="dxa"/>
            <w:gridSpan w:val="3"/>
            <w:shd w:val="clear" w:color="auto" w:fill="D9D9D9" w:themeFill="background1" w:themeFillShade="D9"/>
          </w:tcPr>
          <w:p w:rsidR="00373B7B" w:rsidRPr="002E7307" w:rsidRDefault="00373B7B" w:rsidP="00373B7B">
            <w:pPr>
              <w:rPr>
                <w:rFonts w:ascii="Tw Cen MT" w:hAnsi="Tw Cen MT"/>
                <w:b/>
                <w:sz w:val="18"/>
                <w:szCs w:val="18"/>
              </w:rPr>
            </w:pPr>
            <w:r w:rsidRPr="002E7307">
              <w:rPr>
                <w:rFonts w:ascii="Tw Cen MT" w:hAnsi="Tw Cen MT"/>
                <w:b/>
                <w:sz w:val="18"/>
                <w:szCs w:val="18"/>
              </w:rPr>
              <w:t xml:space="preserve">Initiating TB treatment while on ART </w:t>
            </w:r>
          </w:p>
          <w:p w:rsidR="0005001C" w:rsidRPr="002E7307" w:rsidRDefault="0005001C" w:rsidP="00373B7B">
            <w:pPr>
              <w:rPr>
                <w:rFonts w:ascii="Tw Cen MT" w:hAnsi="Tw Cen MT"/>
                <w:sz w:val="18"/>
                <w:szCs w:val="18"/>
              </w:rPr>
            </w:pPr>
          </w:p>
        </w:tc>
      </w:tr>
      <w:tr w:rsidR="0005001C" w:rsidRPr="002E7307" w:rsidTr="00997149">
        <w:tc>
          <w:tcPr>
            <w:tcW w:w="2155" w:type="dxa"/>
            <w:vMerge w:val="restart"/>
          </w:tcPr>
          <w:p w:rsidR="0005001C" w:rsidRPr="002E7307" w:rsidRDefault="0005001C" w:rsidP="00373B7B">
            <w:pPr>
              <w:rPr>
                <w:rFonts w:ascii="Tw Cen MT" w:hAnsi="Tw Cen MT"/>
                <w:sz w:val="18"/>
                <w:szCs w:val="18"/>
              </w:rPr>
            </w:pPr>
            <w:r w:rsidRPr="002E7307">
              <w:rPr>
                <w:rFonts w:ascii="Tw Cen MT" w:hAnsi="Tw Cen MT"/>
                <w:sz w:val="18"/>
                <w:szCs w:val="18"/>
              </w:rPr>
              <w:t>Child on first line:  standard NNRTI-based regimen (two NRTIs</w:t>
            </w:r>
            <w:r w:rsidR="00997149">
              <w:rPr>
                <w:rFonts w:ascii="Tw Cen MT" w:hAnsi="Tw Cen MT"/>
                <w:sz w:val="18"/>
                <w:szCs w:val="18"/>
              </w:rPr>
              <w:t xml:space="preserve"> </w:t>
            </w:r>
            <w:r w:rsidRPr="002E7307">
              <w:rPr>
                <w:rFonts w:ascii="Tw Cen MT" w:hAnsi="Tw Cen MT"/>
                <w:sz w:val="18"/>
                <w:szCs w:val="18"/>
              </w:rPr>
              <w:t>+EFV or NVP</w:t>
            </w:r>
          </w:p>
        </w:tc>
        <w:tc>
          <w:tcPr>
            <w:tcW w:w="1620" w:type="dxa"/>
          </w:tcPr>
          <w:p w:rsidR="0005001C" w:rsidRPr="002E7307" w:rsidRDefault="0005001C" w:rsidP="00373B7B">
            <w:pPr>
              <w:rPr>
                <w:rFonts w:ascii="Tw Cen MT" w:hAnsi="Tw Cen MT"/>
                <w:sz w:val="18"/>
                <w:szCs w:val="18"/>
              </w:rPr>
            </w:pPr>
            <w:r w:rsidRPr="002E7307">
              <w:rPr>
                <w:rFonts w:ascii="Tw Cen MT" w:hAnsi="Tw Cen MT"/>
                <w:sz w:val="18"/>
                <w:szCs w:val="18"/>
              </w:rPr>
              <w:t xml:space="preserve">Younger than 3 years </w:t>
            </w:r>
          </w:p>
        </w:tc>
        <w:tc>
          <w:tcPr>
            <w:tcW w:w="5575" w:type="dxa"/>
          </w:tcPr>
          <w:p w:rsidR="005A15A1" w:rsidRPr="005D19EA" w:rsidRDefault="005A15A1" w:rsidP="00210F01">
            <w:pPr>
              <w:rPr>
                <w:rFonts w:ascii="Tw Cen MT" w:hAnsi="Tw Cen MT"/>
                <w:color w:val="002060"/>
                <w:sz w:val="18"/>
                <w:szCs w:val="18"/>
              </w:rPr>
            </w:pPr>
            <w:r>
              <w:rPr>
                <w:rFonts w:ascii="Tw Cen MT" w:hAnsi="Tw Cen MT"/>
                <w:sz w:val="18"/>
                <w:szCs w:val="18"/>
              </w:rPr>
              <w:t>Child on preferred 1</w:t>
            </w:r>
            <w:r w:rsidRPr="005A15A1">
              <w:rPr>
                <w:rFonts w:ascii="Tw Cen MT" w:hAnsi="Tw Cen MT"/>
                <w:sz w:val="18"/>
                <w:szCs w:val="18"/>
                <w:vertAlign w:val="superscript"/>
              </w:rPr>
              <w:t>st</w:t>
            </w:r>
            <w:r>
              <w:rPr>
                <w:rFonts w:ascii="Tw Cen MT" w:hAnsi="Tw Cen MT"/>
                <w:sz w:val="18"/>
                <w:szCs w:val="18"/>
              </w:rPr>
              <w:t xml:space="preserve"> line ABC+3TC + NVP </w:t>
            </w:r>
            <w:r>
              <w:rPr>
                <w:rFonts w:ascii="Tw Cen MT" w:hAnsi="Tw Cen MT"/>
                <w:sz w:val="18"/>
                <w:szCs w:val="18"/>
                <w:u w:val="single"/>
              </w:rPr>
              <w:t>O</w:t>
            </w:r>
            <w:r w:rsidRPr="005A15A1">
              <w:rPr>
                <w:rFonts w:ascii="Tw Cen MT" w:hAnsi="Tw Cen MT"/>
                <w:sz w:val="18"/>
                <w:szCs w:val="18"/>
                <w:u w:val="single"/>
              </w:rPr>
              <w:t>R</w:t>
            </w:r>
            <w:r>
              <w:rPr>
                <w:rFonts w:ascii="Tw Cen MT" w:hAnsi="Tw Cen MT"/>
                <w:sz w:val="18"/>
                <w:szCs w:val="18"/>
              </w:rPr>
              <w:t xml:space="preserve"> </w:t>
            </w:r>
            <w:r w:rsidR="005D19EA" w:rsidRPr="005D19EA">
              <w:rPr>
                <w:rFonts w:ascii="Tw Cen MT" w:hAnsi="Tw Cen MT"/>
                <w:b/>
                <w:color w:val="002060"/>
                <w:sz w:val="18"/>
                <w:szCs w:val="18"/>
              </w:rPr>
              <w:t>AZT+3TC+NVP</w:t>
            </w:r>
          </w:p>
          <w:p w:rsidR="005D19EA" w:rsidRDefault="0005001C" w:rsidP="00210F01">
            <w:pPr>
              <w:rPr>
                <w:rFonts w:ascii="Tw Cen MT" w:hAnsi="Tw Cen MT"/>
                <w:sz w:val="18"/>
                <w:szCs w:val="18"/>
              </w:rPr>
            </w:pPr>
            <w:r w:rsidRPr="002E7307">
              <w:rPr>
                <w:rFonts w:ascii="Tw Cen MT" w:hAnsi="Tw Cen MT"/>
                <w:sz w:val="18"/>
                <w:szCs w:val="18"/>
              </w:rPr>
              <w:t xml:space="preserve">Continue NVP, ensuring dose is </w:t>
            </w:r>
            <w:r w:rsidR="008118AD" w:rsidRPr="002E7307">
              <w:rPr>
                <w:rFonts w:ascii="Tw Cen MT" w:hAnsi="Tw Cen MT"/>
                <w:sz w:val="18"/>
                <w:szCs w:val="18"/>
              </w:rPr>
              <w:t>200mg/m</w:t>
            </w:r>
            <w:r w:rsidR="008118AD" w:rsidRPr="002E7307">
              <w:rPr>
                <w:rFonts w:ascii="Tw Cen MT" w:hAnsi="Tw Cen MT"/>
                <w:sz w:val="18"/>
                <w:szCs w:val="18"/>
                <w:vertAlign w:val="superscript"/>
              </w:rPr>
              <w:t>2</w:t>
            </w:r>
            <w:r w:rsidR="00997149">
              <w:rPr>
                <w:rFonts w:ascii="Tw Cen MT" w:hAnsi="Tw Cen MT"/>
                <w:sz w:val="18"/>
                <w:szCs w:val="18"/>
                <w:vertAlign w:val="superscript"/>
              </w:rPr>
              <w:t xml:space="preserve"> </w:t>
            </w:r>
            <w:r w:rsidR="00997149">
              <w:rPr>
                <w:rFonts w:ascii="Tw Cen MT" w:hAnsi="Tw Cen MT"/>
                <w:sz w:val="18"/>
                <w:szCs w:val="18"/>
              </w:rPr>
              <w:t xml:space="preserve"> </w:t>
            </w:r>
          </w:p>
          <w:p w:rsidR="0005001C" w:rsidRPr="005D19EA" w:rsidRDefault="00997149" w:rsidP="00210F01">
            <w:pPr>
              <w:rPr>
                <w:rFonts w:ascii="Tw Cen MT" w:hAnsi="Tw Cen MT"/>
                <w:color w:val="002060"/>
                <w:sz w:val="18"/>
                <w:szCs w:val="18"/>
              </w:rPr>
            </w:pPr>
            <w:r w:rsidRPr="005A15A1">
              <w:rPr>
                <w:rFonts w:ascii="Tw Cen MT" w:hAnsi="Tw Cen MT"/>
                <w:sz w:val="18"/>
                <w:szCs w:val="18"/>
                <w:u w:val="single"/>
              </w:rPr>
              <w:t xml:space="preserve">OR </w:t>
            </w:r>
            <w:r w:rsidR="0005001C" w:rsidRPr="005A15A1">
              <w:rPr>
                <w:rFonts w:ascii="Tw Cen MT" w:hAnsi="Tw Cen MT"/>
                <w:sz w:val="18"/>
                <w:szCs w:val="18"/>
                <w:u w:val="single"/>
              </w:rPr>
              <w:t xml:space="preserve"> </w:t>
            </w:r>
            <w:r w:rsidR="005A15A1">
              <w:rPr>
                <w:rFonts w:ascii="Tw Cen MT" w:hAnsi="Tw Cen MT"/>
                <w:sz w:val="18"/>
                <w:szCs w:val="18"/>
                <w:u w:val="single"/>
              </w:rPr>
              <w:t xml:space="preserve">give </w:t>
            </w:r>
            <w:r w:rsidR="0005001C" w:rsidRPr="002E7307">
              <w:rPr>
                <w:rFonts w:ascii="Tw Cen MT" w:hAnsi="Tw Cen MT"/>
                <w:sz w:val="18"/>
                <w:szCs w:val="18"/>
              </w:rPr>
              <w:t xml:space="preserve">Triple NRTIs </w:t>
            </w:r>
            <w:r w:rsidR="0005001C" w:rsidRPr="005D19EA">
              <w:rPr>
                <w:rFonts w:ascii="Tw Cen MT" w:hAnsi="Tw Cen MT"/>
                <w:color w:val="002060"/>
                <w:sz w:val="18"/>
                <w:szCs w:val="18"/>
              </w:rPr>
              <w:t>(</w:t>
            </w:r>
            <w:r w:rsidR="0005001C" w:rsidRPr="005D19EA">
              <w:rPr>
                <w:rFonts w:ascii="Tw Cen MT" w:hAnsi="Tw Cen MT"/>
                <w:b/>
                <w:color w:val="002060"/>
                <w:sz w:val="18"/>
                <w:szCs w:val="18"/>
              </w:rPr>
              <w:t>AZT+3TC+ABC</w:t>
            </w:r>
            <w:r w:rsidR="005D19EA" w:rsidRPr="005D19EA">
              <w:rPr>
                <w:rFonts w:ascii="Tw Cen MT" w:hAnsi="Tw Cen MT"/>
                <w:b/>
                <w:color w:val="002060"/>
                <w:sz w:val="18"/>
                <w:szCs w:val="18"/>
              </w:rPr>
              <w:t xml:space="preserve"> – preferred </w:t>
            </w:r>
          </w:p>
          <w:p w:rsidR="00997149" w:rsidRPr="002E7307" w:rsidRDefault="00997149" w:rsidP="00210F01">
            <w:pPr>
              <w:rPr>
                <w:rFonts w:ascii="Tw Cen MT" w:hAnsi="Tw Cen MT"/>
                <w:sz w:val="18"/>
                <w:szCs w:val="18"/>
              </w:rPr>
            </w:pPr>
          </w:p>
        </w:tc>
      </w:tr>
      <w:tr w:rsidR="0005001C" w:rsidRPr="002E7307" w:rsidTr="00997149">
        <w:tc>
          <w:tcPr>
            <w:tcW w:w="2155" w:type="dxa"/>
            <w:vMerge/>
          </w:tcPr>
          <w:p w:rsidR="0005001C" w:rsidRPr="002E7307" w:rsidRDefault="0005001C" w:rsidP="00373B7B">
            <w:pPr>
              <w:rPr>
                <w:rFonts w:ascii="Tw Cen MT" w:hAnsi="Tw Cen MT"/>
                <w:sz w:val="18"/>
                <w:szCs w:val="18"/>
              </w:rPr>
            </w:pPr>
          </w:p>
        </w:tc>
        <w:tc>
          <w:tcPr>
            <w:tcW w:w="1620" w:type="dxa"/>
          </w:tcPr>
          <w:p w:rsidR="0005001C" w:rsidRPr="002E7307" w:rsidRDefault="0005001C" w:rsidP="00373B7B">
            <w:pPr>
              <w:rPr>
                <w:rFonts w:ascii="Tw Cen MT" w:hAnsi="Tw Cen MT"/>
                <w:sz w:val="18"/>
                <w:szCs w:val="18"/>
              </w:rPr>
            </w:pPr>
            <w:r w:rsidRPr="002E7307">
              <w:rPr>
                <w:rFonts w:ascii="Tw Cen MT" w:hAnsi="Tw Cen MT"/>
                <w:sz w:val="18"/>
                <w:szCs w:val="18"/>
              </w:rPr>
              <w:t xml:space="preserve">3 years or older </w:t>
            </w:r>
          </w:p>
        </w:tc>
        <w:tc>
          <w:tcPr>
            <w:tcW w:w="5575" w:type="dxa"/>
          </w:tcPr>
          <w:p w:rsidR="005A15A1" w:rsidRDefault="005A15A1" w:rsidP="0005001C">
            <w:pPr>
              <w:rPr>
                <w:rFonts w:ascii="Tw Cen MT" w:hAnsi="Tw Cen MT"/>
                <w:sz w:val="18"/>
                <w:szCs w:val="18"/>
              </w:rPr>
            </w:pPr>
            <w:r>
              <w:rPr>
                <w:rFonts w:ascii="Tw Cen MT" w:hAnsi="Tw Cen MT"/>
                <w:sz w:val="18"/>
                <w:szCs w:val="18"/>
              </w:rPr>
              <w:t>Child on ABC +3TC+EFV or ABC+3TC+NVP or AZT+3TC+EFV (or NVP)</w:t>
            </w:r>
          </w:p>
          <w:p w:rsidR="0005001C" w:rsidRPr="005D19EA" w:rsidRDefault="0005001C" w:rsidP="0005001C">
            <w:pPr>
              <w:rPr>
                <w:rFonts w:ascii="Tw Cen MT" w:hAnsi="Tw Cen MT"/>
                <w:b/>
                <w:color w:val="C00000"/>
                <w:sz w:val="18"/>
                <w:szCs w:val="18"/>
              </w:rPr>
            </w:pPr>
            <w:r w:rsidRPr="002E7307">
              <w:rPr>
                <w:rFonts w:ascii="Tw Cen MT" w:hAnsi="Tw Cen MT"/>
                <w:sz w:val="18"/>
                <w:szCs w:val="18"/>
              </w:rPr>
              <w:t xml:space="preserve">If the child is receiving </w:t>
            </w:r>
            <w:r w:rsidR="005D19EA">
              <w:rPr>
                <w:rFonts w:ascii="Tw Cen MT" w:hAnsi="Tw Cen MT"/>
                <w:sz w:val="18"/>
                <w:szCs w:val="18"/>
              </w:rPr>
              <w:t xml:space="preserve">EFV, continue the same regimen - </w:t>
            </w:r>
            <w:r w:rsidR="005D19EA" w:rsidRPr="005D19EA">
              <w:rPr>
                <w:rFonts w:ascii="Tw Cen MT" w:hAnsi="Tw Cen MT"/>
                <w:b/>
                <w:color w:val="002060"/>
                <w:sz w:val="18"/>
                <w:szCs w:val="18"/>
              </w:rPr>
              <w:t xml:space="preserve">ABC +3TC+EFV – preferred  </w:t>
            </w:r>
            <w:r w:rsidR="005D19EA" w:rsidRPr="005D19EA">
              <w:rPr>
                <w:rFonts w:ascii="Tw Cen MT" w:hAnsi="Tw Cen MT"/>
                <w:sz w:val="18"/>
                <w:szCs w:val="18"/>
              </w:rPr>
              <w:t>or give</w:t>
            </w:r>
            <w:r w:rsidR="005D19EA" w:rsidRPr="005D19EA">
              <w:rPr>
                <w:rFonts w:ascii="Tw Cen MT" w:hAnsi="Tw Cen MT"/>
                <w:b/>
                <w:sz w:val="18"/>
                <w:szCs w:val="18"/>
              </w:rPr>
              <w:t xml:space="preserve"> </w:t>
            </w:r>
            <w:r w:rsidR="005D19EA" w:rsidRPr="005D19EA">
              <w:rPr>
                <w:rFonts w:ascii="Tw Cen MT" w:hAnsi="Tw Cen MT"/>
                <w:b/>
                <w:color w:val="002060"/>
                <w:sz w:val="18"/>
                <w:szCs w:val="18"/>
              </w:rPr>
              <w:t xml:space="preserve">AZT + 3TC+EFV </w:t>
            </w:r>
          </w:p>
          <w:p w:rsidR="0005001C" w:rsidRDefault="0005001C" w:rsidP="00FF4016">
            <w:pPr>
              <w:rPr>
                <w:rFonts w:ascii="Tw Cen MT" w:hAnsi="Tw Cen MT"/>
                <w:sz w:val="18"/>
                <w:szCs w:val="18"/>
              </w:rPr>
            </w:pPr>
            <w:r w:rsidRPr="002E7307">
              <w:rPr>
                <w:rFonts w:ascii="Tw Cen MT" w:hAnsi="Tw Cen MT"/>
                <w:sz w:val="18"/>
                <w:szCs w:val="18"/>
              </w:rPr>
              <w:t xml:space="preserve">If the child is receiving NVP, substitute with EFV </w:t>
            </w:r>
          </w:p>
          <w:p w:rsidR="00997149" w:rsidRPr="002E7307" w:rsidRDefault="00997149" w:rsidP="00FF4016">
            <w:pPr>
              <w:rPr>
                <w:rFonts w:ascii="Tw Cen MT" w:hAnsi="Tw Cen MT"/>
                <w:sz w:val="18"/>
                <w:szCs w:val="18"/>
              </w:rPr>
            </w:pPr>
          </w:p>
        </w:tc>
      </w:tr>
      <w:tr w:rsidR="0005001C" w:rsidRPr="002E7307" w:rsidTr="00997149">
        <w:tc>
          <w:tcPr>
            <w:tcW w:w="2155" w:type="dxa"/>
            <w:vMerge w:val="restart"/>
          </w:tcPr>
          <w:p w:rsidR="0005001C" w:rsidRPr="00997149" w:rsidRDefault="0005001C" w:rsidP="00373B7B">
            <w:pPr>
              <w:rPr>
                <w:rFonts w:ascii="Tw Cen MT" w:hAnsi="Tw Cen MT"/>
                <w:b/>
                <w:sz w:val="18"/>
                <w:szCs w:val="18"/>
              </w:rPr>
            </w:pPr>
            <w:r w:rsidRPr="00997149">
              <w:rPr>
                <w:rFonts w:ascii="Tw Cen MT" w:hAnsi="Tw Cen MT"/>
                <w:b/>
                <w:sz w:val="18"/>
                <w:szCs w:val="18"/>
              </w:rPr>
              <w:t xml:space="preserve">Child on second line </w:t>
            </w:r>
          </w:p>
        </w:tc>
        <w:tc>
          <w:tcPr>
            <w:tcW w:w="1620" w:type="dxa"/>
          </w:tcPr>
          <w:p w:rsidR="0005001C" w:rsidRPr="002E7307" w:rsidRDefault="0005001C" w:rsidP="00373B7B">
            <w:pPr>
              <w:rPr>
                <w:rFonts w:ascii="Tw Cen MT" w:hAnsi="Tw Cen MT"/>
                <w:sz w:val="18"/>
                <w:szCs w:val="18"/>
              </w:rPr>
            </w:pPr>
            <w:r w:rsidRPr="002E7307">
              <w:rPr>
                <w:rFonts w:ascii="Tw Cen MT" w:hAnsi="Tw Cen MT"/>
                <w:sz w:val="18"/>
                <w:szCs w:val="18"/>
              </w:rPr>
              <w:t xml:space="preserve">Younger than 3 years </w:t>
            </w:r>
          </w:p>
        </w:tc>
        <w:tc>
          <w:tcPr>
            <w:tcW w:w="5575" w:type="dxa"/>
          </w:tcPr>
          <w:p w:rsidR="0005001C" w:rsidRPr="002E7307" w:rsidRDefault="008118AD" w:rsidP="00373B7B">
            <w:pPr>
              <w:rPr>
                <w:rFonts w:ascii="Tw Cen MT" w:hAnsi="Tw Cen MT"/>
                <w:sz w:val="18"/>
                <w:szCs w:val="18"/>
                <w:vertAlign w:val="superscript"/>
              </w:rPr>
            </w:pPr>
            <w:r w:rsidRPr="002E7307">
              <w:rPr>
                <w:rFonts w:ascii="Tw Cen MT" w:hAnsi="Tw Cen MT"/>
                <w:sz w:val="18"/>
                <w:szCs w:val="18"/>
              </w:rPr>
              <w:t>Substitute NVP with LPV/r ensuring dose is 200mg/m</w:t>
            </w:r>
            <w:r w:rsidRPr="002E7307">
              <w:rPr>
                <w:rFonts w:ascii="Tw Cen MT" w:hAnsi="Tw Cen MT"/>
                <w:sz w:val="18"/>
                <w:szCs w:val="18"/>
                <w:vertAlign w:val="superscript"/>
              </w:rPr>
              <w:t>2</w:t>
            </w:r>
          </w:p>
          <w:p w:rsidR="002E7307" w:rsidRPr="002E7307" w:rsidRDefault="002E7307" w:rsidP="00373B7B">
            <w:pPr>
              <w:rPr>
                <w:rFonts w:ascii="Tw Cen MT" w:hAnsi="Tw Cen MT"/>
                <w:sz w:val="18"/>
                <w:szCs w:val="18"/>
              </w:rPr>
            </w:pPr>
            <w:r w:rsidRPr="002E7307">
              <w:rPr>
                <w:rFonts w:ascii="Tw Cen MT" w:hAnsi="Tw Cen MT"/>
                <w:sz w:val="18"/>
                <w:szCs w:val="18"/>
              </w:rPr>
              <w:t>Or Use Triple NRTIs (AZT+3TC+ABC)</w:t>
            </w:r>
          </w:p>
          <w:p w:rsidR="002E7307" w:rsidRDefault="002E7307" w:rsidP="00373B7B">
            <w:pPr>
              <w:rPr>
                <w:rFonts w:ascii="Tw Cen MT" w:hAnsi="Tw Cen MT"/>
                <w:sz w:val="18"/>
                <w:szCs w:val="18"/>
              </w:rPr>
            </w:pPr>
            <w:r w:rsidRPr="002E7307">
              <w:rPr>
                <w:rFonts w:ascii="Tw Cen MT" w:hAnsi="Tw Cen MT"/>
                <w:sz w:val="18"/>
                <w:szCs w:val="18"/>
              </w:rPr>
              <w:t>Or Continue LPV/r consider adding RTV to achieve full therapeutic dose (Increase RTV until it reaches the same dose as LPV in mg , in a ratio of 1:1</w:t>
            </w:r>
            <w:r w:rsidR="00282D36">
              <w:rPr>
                <w:rFonts w:ascii="Tw Cen MT" w:hAnsi="Tw Cen MT"/>
                <w:sz w:val="18"/>
                <w:szCs w:val="18"/>
              </w:rPr>
              <w:t xml:space="preserve"> (super-boosted LPV/r)</w:t>
            </w:r>
          </w:p>
          <w:p w:rsidR="00997149" w:rsidRPr="002E7307" w:rsidRDefault="00997149" w:rsidP="00373B7B">
            <w:pPr>
              <w:rPr>
                <w:rFonts w:ascii="Tw Cen MT" w:hAnsi="Tw Cen MT"/>
                <w:sz w:val="18"/>
                <w:szCs w:val="18"/>
              </w:rPr>
            </w:pPr>
          </w:p>
        </w:tc>
      </w:tr>
      <w:tr w:rsidR="0005001C" w:rsidRPr="002E7307" w:rsidTr="00997149">
        <w:tc>
          <w:tcPr>
            <w:tcW w:w="2155" w:type="dxa"/>
            <w:vMerge/>
          </w:tcPr>
          <w:p w:rsidR="0005001C" w:rsidRPr="002E7307" w:rsidRDefault="0005001C" w:rsidP="00373B7B">
            <w:pPr>
              <w:rPr>
                <w:rFonts w:ascii="Tw Cen MT" w:hAnsi="Tw Cen MT"/>
                <w:sz w:val="18"/>
                <w:szCs w:val="18"/>
              </w:rPr>
            </w:pPr>
          </w:p>
        </w:tc>
        <w:tc>
          <w:tcPr>
            <w:tcW w:w="1620" w:type="dxa"/>
          </w:tcPr>
          <w:p w:rsidR="0005001C" w:rsidRPr="002E7307" w:rsidRDefault="0005001C" w:rsidP="00373B7B">
            <w:pPr>
              <w:rPr>
                <w:rFonts w:ascii="Tw Cen MT" w:hAnsi="Tw Cen MT"/>
                <w:sz w:val="18"/>
                <w:szCs w:val="18"/>
              </w:rPr>
            </w:pPr>
            <w:r w:rsidRPr="002E7307">
              <w:rPr>
                <w:rFonts w:ascii="Tw Cen MT" w:hAnsi="Tw Cen MT"/>
                <w:sz w:val="18"/>
                <w:szCs w:val="18"/>
              </w:rPr>
              <w:t xml:space="preserve">3 years or older  </w:t>
            </w:r>
          </w:p>
        </w:tc>
        <w:tc>
          <w:tcPr>
            <w:tcW w:w="5575" w:type="dxa"/>
          </w:tcPr>
          <w:p w:rsidR="002E7307" w:rsidRPr="002E7307" w:rsidRDefault="002E7307" w:rsidP="002E7307">
            <w:pPr>
              <w:rPr>
                <w:rFonts w:ascii="Tw Cen MT" w:hAnsi="Tw Cen MT"/>
                <w:sz w:val="18"/>
                <w:szCs w:val="18"/>
                <w:vertAlign w:val="superscript"/>
              </w:rPr>
            </w:pPr>
            <w:r w:rsidRPr="002E7307">
              <w:rPr>
                <w:rFonts w:ascii="Tw Cen MT" w:hAnsi="Tw Cen MT"/>
                <w:sz w:val="18"/>
                <w:szCs w:val="18"/>
              </w:rPr>
              <w:t xml:space="preserve">Substitute EFV for LPV/r </w:t>
            </w:r>
          </w:p>
          <w:p w:rsidR="002E7307" w:rsidRPr="002E7307" w:rsidRDefault="002E7307" w:rsidP="002E7307">
            <w:pPr>
              <w:rPr>
                <w:rFonts w:ascii="Tw Cen MT" w:hAnsi="Tw Cen MT"/>
                <w:sz w:val="18"/>
                <w:szCs w:val="18"/>
              </w:rPr>
            </w:pPr>
            <w:r w:rsidRPr="002E7307">
              <w:rPr>
                <w:rFonts w:ascii="Tw Cen MT" w:hAnsi="Tw Cen MT"/>
                <w:sz w:val="18"/>
                <w:szCs w:val="18"/>
              </w:rPr>
              <w:t>OR Use Triple NRTIs (AZT+3TC+ABC)</w:t>
            </w:r>
          </w:p>
          <w:p w:rsidR="0005001C" w:rsidRDefault="002E7307" w:rsidP="002E7307">
            <w:pPr>
              <w:rPr>
                <w:rFonts w:ascii="Tw Cen MT" w:hAnsi="Tw Cen MT"/>
                <w:sz w:val="18"/>
                <w:szCs w:val="18"/>
              </w:rPr>
            </w:pPr>
            <w:r w:rsidRPr="002E7307">
              <w:rPr>
                <w:rFonts w:ascii="Tw Cen MT" w:hAnsi="Tw Cen MT"/>
                <w:sz w:val="18"/>
                <w:szCs w:val="18"/>
              </w:rPr>
              <w:t>OR  Continue LPV/r consider adding RTV to achieve full therapeutic dose (Increase RTV until it reaches the same dose as LPV in mg , in a ratio of 1:1</w:t>
            </w:r>
          </w:p>
          <w:p w:rsidR="00997149" w:rsidRPr="002E7307" w:rsidRDefault="00997149" w:rsidP="002E7307">
            <w:pPr>
              <w:rPr>
                <w:rFonts w:ascii="Tw Cen MT" w:hAnsi="Tw Cen MT"/>
                <w:sz w:val="18"/>
                <w:szCs w:val="18"/>
              </w:rPr>
            </w:pPr>
          </w:p>
        </w:tc>
      </w:tr>
    </w:tbl>
    <w:p w:rsidR="003528B8" w:rsidRDefault="003528B8">
      <w:pPr>
        <w:rPr>
          <w:rFonts w:asciiTheme="majorHAnsi" w:eastAsiaTheme="majorEastAsia" w:hAnsiTheme="majorHAnsi" w:cstheme="majorBidi"/>
          <w:b/>
          <w:bCs/>
          <w:smallCaps/>
          <w:color w:val="000000" w:themeColor="text1"/>
          <w:sz w:val="28"/>
          <w:szCs w:val="28"/>
        </w:rPr>
      </w:pPr>
      <w:bookmarkStart w:id="95" w:name="_Preparation_for_ART"/>
      <w:bookmarkStart w:id="96" w:name="_Toc372738551"/>
      <w:bookmarkEnd w:id="91"/>
      <w:bookmarkEnd w:id="92"/>
      <w:bookmarkEnd w:id="95"/>
      <w:r>
        <w:br w:type="page"/>
      </w:r>
    </w:p>
    <w:p w:rsidR="00791AD2" w:rsidRDefault="00791AD2" w:rsidP="001C2F8B">
      <w:pPr>
        <w:pStyle w:val="Heading2"/>
      </w:pPr>
      <w:bookmarkStart w:id="97" w:name="_ART_follow-up"/>
      <w:bookmarkStart w:id="98" w:name="_Toc381715022"/>
      <w:bookmarkEnd w:id="96"/>
      <w:bookmarkEnd w:id="97"/>
      <w:r w:rsidRPr="00791AD2">
        <w:lastRenderedPageBreak/>
        <w:t>ART follow-up</w:t>
      </w:r>
      <w:bookmarkEnd w:id="98"/>
      <w:r w:rsidRPr="00791AD2">
        <w:t xml:space="preserve"> </w:t>
      </w:r>
    </w:p>
    <w:p w:rsidR="00B24E14" w:rsidRDefault="00B24E14" w:rsidP="00B04CA5">
      <w:pPr>
        <w:spacing w:after="0"/>
      </w:pPr>
    </w:p>
    <w:p w:rsidR="00B24E14" w:rsidRPr="00B24E14" w:rsidRDefault="00B24E14" w:rsidP="00B24E14">
      <w:pPr>
        <w:spacing w:after="0" w:line="276" w:lineRule="auto"/>
        <w:jc w:val="both"/>
        <w:rPr>
          <w:rFonts w:ascii="Georgia" w:hAnsi="Georgia"/>
        </w:rPr>
      </w:pPr>
      <w:r w:rsidRPr="00B24E14">
        <w:rPr>
          <w:rFonts w:ascii="Georgia" w:hAnsi="Georgia"/>
        </w:rPr>
        <w:t xml:space="preserve">Patients on ART need to be monitored regularly to assess for response to treatment, to identify adherence problems, assess for development of toxicity </w:t>
      </w:r>
      <w:r w:rsidR="00524E44">
        <w:rPr>
          <w:rFonts w:ascii="Georgia" w:hAnsi="Georgia"/>
        </w:rPr>
        <w:t>to ART, and management of inter</w:t>
      </w:r>
      <w:r w:rsidRPr="00B24E14">
        <w:rPr>
          <w:rFonts w:ascii="Georgia" w:hAnsi="Georgia"/>
        </w:rPr>
        <w:t xml:space="preserve">-current illness.  Monitoring of treatment involves both clinical and laboratory assessment. </w:t>
      </w:r>
    </w:p>
    <w:p w:rsidR="00B24E14" w:rsidRPr="00B24E14" w:rsidRDefault="00B24E14" w:rsidP="00B24E14"/>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791AD2" w:rsidRPr="00791AD2" w:rsidTr="004B1A55">
        <w:tc>
          <w:tcPr>
            <w:tcW w:w="9350" w:type="dxa"/>
            <w:shd w:val="clear" w:color="auto" w:fill="D9D9D9" w:themeFill="background1" w:themeFillShade="D9"/>
          </w:tcPr>
          <w:p w:rsidR="000907B1" w:rsidRDefault="000907B1" w:rsidP="00791AD2">
            <w:pPr>
              <w:rPr>
                <w:rFonts w:ascii="Tw Cen MT" w:hAnsi="Tw Cen MT"/>
                <w:b/>
                <w:color w:val="000000" w:themeColor="text1"/>
                <w:sz w:val="28"/>
                <w:szCs w:val="28"/>
              </w:rPr>
            </w:pPr>
          </w:p>
          <w:p w:rsidR="00791AD2" w:rsidRPr="00791AD2" w:rsidRDefault="000A4942" w:rsidP="0081036B">
            <w:pPr>
              <w:spacing w:line="276" w:lineRule="auto"/>
              <w:rPr>
                <w:rFonts w:ascii="Tw Cen MT" w:hAnsi="Tw Cen MT"/>
                <w:b/>
                <w:color w:val="000000" w:themeColor="text1"/>
                <w:sz w:val="28"/>
                <w:szCs w:val="28"/>
              </w:rPr>
            </w:pPr>
            <w:r>
              <w:rPr>
                <w:rFonts w:ascii="Tw Cen MT" w:hAnsi="Tw Cen MT"/>
                <w:b/>
                <w:color w:val="000000" w:themeColor="text1"/>
                <w:sz w:val="28"/>
                <w:szCs w:val="28"/>
              </w:rPr>
              <w:t>K</w:t>
            </w:r>
            <w:r w:rsidR="00791AD2" w:rsidRPr="00791AD2">
              <w:rPr>
                <w:rFonts w:ascii="Tw Cen MT" w:hAnsi="Tw Cen MT"/>
                <w:b/>
                <w:color w:val="000000" w:themeColor="text1"/>
                <w:sz w:val="28"/>
                <w:szCs w:val="28"/>
              </w:rPr>
              <w:t xml:space="preserve">ey activities </w:t>
            </w:r>
            <w:r>
              <w:rPr>
                <w:rFonts w:ascii="Tw Cen MT" w:hAnsi="Tw Cen MT"/>
                <w:b/>
                <w:color w:val="000000" w:themeColor="text1"/>
                <w:sz w:val="28"/>
                <w:szCs w:val="28"/>
              </w:rPr>
              <w:t xml:space="preserve">at ART follow-up: </w:t>
            </w:r>
          </w:p>
          <w:p w:rsidR="00791AD2" w:rsidRPr="0081036B" w:rsidRDefault="00791AD2" w:rsidP="00473074">
            <w:pPr>
              <w:pStyle w:val="ListParagraph"/>
              <w:numPr>
                <w:ilvl w:val="0"/>
                <w:numId w:val="140"/>
              </w:numPr>
              <w:rPr>
                <w:rFonts w:ascii="Tw Cen MT" w:hAnsi="Tw Cen MT"/>
                <w:color w:val="000000" w:themeColor="text1"/>
                <w:sz w:val="24"/>
                <w:szCs w:val="24"/>
              </w:rPr>
            </w:pPr>
            <w:r w:rsidRPr="0081036B">
              <w:rPr>
                <w:rFonts w:ascii="Tw Cen MT" w:hAnsi="Tw Cen MT"/>
                <w:color w:val="000000" w:themeColor="text1"/>
                <w:sz w:val="24"/>
                <w:szCs w:val="24"/>
              </w:rPr>
              <w:t xml:space="preserve">Adherence assessment and counseling </w:t>
            </w:r>
            <w:r w:rsidR="00FB470F">
              <w:rPr>
                <w:rFonts w:ascii="Tw Cen MT" w:hAnsi="Tw Cen MT"/>
                <w:color w:val="000000" w:themeColor="text1"/>
                <w:sz w:val="24"/>
                <w:szCs w:val="24"/>
              </w:rPr>
              <w:t xml:space="preserve">- </w:t>
            </w:r>
            <w:r w:rsidR="00B84C9F">
              <w:rPr>
                <w:rFonts w:ascii="Tw Cen MT" w:hAnsi="Tw Cen MT"/>
                <w:color w:val="000000" w:themeColor="text1"/>
                <w:sz w:val="24"/>
                <w:szCs w:val="24"/>
              </w:rPr>
              <w:t xml:space="preserve"> </w:t>
            </w:r>
            <w:hyperlink w:anchor="_Monitoring_Adherence_to" w:history="1">
              <w:r w:rsidR="00B84C9F" w:rsidRPr="00B84C9F">
                <w:rPr>
                  <w:rStyle w:val="Hyperlink"/>
                  <w:rFonts w:ascii="Tw Cen MT" w:hAnsi="Tw Cen MT"/>
                  <w:sz w:val="24"/>
                  <w:szCs w:val="24"/>
                </w:rPr>
                <w:t>4.5.2</w:t>
              </w:r>
            </w:hyperlink>
            <w:r w:rsidR="00B84C9F">
              <w:rPr>
                <w:rFonts w:ascii="Tw Cen MT" w:hAnsi="Tw Cen MT"/>
                <w:color w:val="000000" w:themeColor="text1"/>
                <w:sz w:val="24"/>
                <w:szCs w:val="24"/>
              </w:rPr>
              <w:t xml:space="preserve">,   </w:t>
            </w:r>
            <w:hyperlink w:anchor="_Psychosocial_assessment_and" w:history="1">
              <w:r w:rsidR="00FB470F" w:rsidRPr="00FB470F">
                <w:rPr>
                  <w:rStyle w:val="Hyperlink"/>
                  <w:rFonts w:ascii="Tw Cen MT" w:hAnsi="Tw Cen MT"/>
                  <w:sz w:val="24"/>
                  <w:szCs w:val="24"/>
                </w:rPr>
                <w:t>4.2.1</w:t>
              </w:r>
            </w:hyperlink>
          </w:p>
          <w:p w:rsidR="00791AD2" w:rsidRPr="0030569A" w:rsidRDefault="00791AD2" w:rsidP="006C769B">
            <w:pPr>
              <w:pStyle w:val="ListParagraph"/>
              <w:numPr>
                <w:ilvl w:val="0"/>
                <w:numId w:val="132"/>
              </w:numPr>
              <w:spacing w:line="276" w:lineRule="auto"/>
              <w:rPr>
                <w:rFonts w:ascii="Tw Cen MT" w:hAnsi="Tw Cen MT"/>
                <w:color w:val="000000" w:themeColor="text1"/>
                <w:sz w:val="24"/>
                <w:szCs w:val="24"/>
              </w:rPr>
            </w:pPr>
            <w:r w:rsidRPr="0030569A">
              <w:rPr>
                <w:rFonts w:ascii="Tw Cen MT" w:hAnsi="Tw Cen MT"/>
                <w:color w:val="000000" w:themeColor="text1"/>
                <w:sz w:val="24"/>
                <w:szCs w:val="24"/>
              </w:rPr>
              <w:t>Provision of CPT</w:t>
            </w:r>
            <w:r w:rsidR="00FB470F">
              <w:rPr>
                <w:rFonts w:ascii="Tw Cen MT" w:hAnsi="Tw Cen MT"/>
                <w:color w:val="000000" w:themeColor="text1"/>
                <w:sz w:val="24"/>
                <w:szCs w:val="24"/>
              </w:rPr>
              <w:t xml:space="preserve"> - </w:t>
            </w:r>
            <w:hyperlink w:anchor="_Cotrimoxazole_Preventive_therapy" w:history="1">
              <w:r w:rsidR="00FB470F" w:rsidRPr="00FB470F">
                <w:rPr>
                  <w:rStyle w:val="Hyperlink"/>
                  <w:rFonts w:ascii="Tw Cen MT" w:hAnsi="Tw Cen MT"/>
                  <w:sz w:val="24"/>
                  <w:szCs w:val="24"/>
                </w:rPr>
                <w:t>3.6</w:t>
              </w:r>
            </w:hyperlink>
          </w:p>
          <w:p w:rsidR="00791AD2" w:rsidRPr="0030569A" w:rsidRDefault="00791AD2" w:rsidP="006C769B">
            <w:pPr>
              <w:pStyle w:val="ListParagraph"/>
              <w:numPr>
                <w:ilvl w:val="0"/>
                <w:numId w:val="132"/>
              </w:numPr>
              <w:spacing w:line="276" w:lineRule="auto"/>
              <w:rPr>
                <w:rFonts w:ascii="Tw Cen MT" w:hAnsi="Tw Cen MT"/>
                <w:color w:val="000000" w:themeColor="text1"/>
                <w:sz w:val="24"/>
                <w:szCs w:val="24"/>
              </w:rPr>
            </w:pPr>
            <w:r w:rsidRPr="0030569A">
              <w:rPr>
                <w:rFonts w:ascii="Tw Cen MT" w:hAnsi="Tw Cen MT"/>
                <w:color w:val="000000" w:themeColor="text1"/>
                <w:sz w:val="24"/>
                <w:szCs w:val="24"/>
              </w:rPr>
              <w:t xml:space="preserve">PWP counseling (including FP) </w:t>
            </w:r>
            <w:r w:rsidR="00FB470F">
              <w:rPr>
                <w:rFonts w:ascii="Tw Cen MT" w:hAnsi="Tw Cen MT"/>
                <w:color w:val="000000" w:themeColor="text1"/>
                <w:sz w:val="24"/>
                <w:szCs w:val="24"/>
              </w:rPr>
              <w:t xml:space="preserve">- </w:t>
            </w:r>
            <w:hyperlink w:anchor="_Prevention_with_Positives" w:history="1">
              <w:r w:rsidR="00FB470F" w:rsidRPr="00FB470F">
                <w:rPr>
                  <w:rStyle w:val="Hyperlink"/>
                  <w:rFonts w:ascii="Tw Cen MT" w:hAnsi="Tw Cen MT"/>
                  <w:sz w:val="24"/>
                  <w:szCs w:val="24"/>
                </w:rPr>
                <w:t>3.7</w:t>
              </w:r>
            </w:hyperlink>
          </w:p>
          <w:p w:rsidR="00791AD2" w:rsidRPr="0030569A" w:rsidRDefault="00791AD2" w:rsidP="006C769B">
            <w:pPr>
              <w:pStyle w:val="ListParagraph"/>
              <w:numPr>
                <w:ilvl w:val="0"/>
                <w:numId w:val="132"/>
              </w:numPr>
              <w:spacing w:line="276" w:lineRule="auto"/>
              <w:rPr>
                <w:rFonts w:ascii="Tw Cen MT" w:hAnsi="Tw Cen MT"/>
                <w:color w:val="000000" w:themeColor="text1"/>
                <w:sz w:val="24"/>
                <w:szCs w:val="24"/>
              </w:rPr>
            </w:pPr>
            <w:r w:rsidRPr="0030569A">
              <w:rPr>
                <w:rFonts w:ascii="Tw Cen MT" w:hAnsi="Tw Cen MT"/>
                <w:color w:val="000000" w:themeColor="text1"/>
                <w:sz w:val="24"/>
                <w:szCs w:val="24"/>
              </w:rPr>
              <w:t xml:space="preserve">Clinical assessment (for ART response, </w:t>
            </w:r>
            <w:r w:rsidR="00FB470F">
              <w:rPr>
                <w:rFonts w:ascii="Tw Cen MT" w:hAnsi="Tw Cen MT"/>
                <w:color w:val="000000" w:themeColor="text1"/>
                <w:sz w:val="24"/>
                <w:szCs w:val="24"/>
              </w:rPr>
              <w:t xml:space="preserve">ART adherence, </w:t>
            </w:r>
            <w:r w:rsidRPr="0030569A">
              <w:rPr>
                <w:rFonts w:ascii="Tw Cen MT" w:hAnsi="Tw Cen MT"/>
                <w:color w:val="000000" w:themeColor="text1"/>
                <w:sz w:val="24"/>
                <w:szCs w:val="24"/>
              </w:rPr>
              <w:t xml:space="preserve">toxicity, IRIS, OIs) </w:t>
            </w:r>
            <w:r w:rsidR="00FB470F">
              <w:rPr>
                <w:rFonts w:ascii="Tw Cen MT" w:hAnsi="Tw Cen MT"/>
                <w:color w:val="000000" w:themeColor="text1"/>
                <w:sz w:val="24"/>
                <w:szCs w:val="24"/>
              </w:rPr>
              <w:t xml:space="preserve">- </w:t>
            </w:r>
            <w:r w:rsidR="00AF1D91">
              <w:rPr>
                <w:rFonts w:ascii="Tw Cen MT" w:hAnsi="Tw Cen MT"/>
                <w:color w:val="000000" w:themeColor="text1"/>
                <w:sz w:val="24"/>
                <w:szCs w:val="24"/>
              </w:rPr>
              <w:t xml:space="preserve"> </w:t>
            </w:r>
            <w:hyperlink w:anchor="_ART_follow-up" w:history="1">
              <w:r w:rsidR="00FB470F" w:rsidRPr="00FB470F">
                <w:rPr>
                  <w:rStyle w:val="Hyperlink"/>
                  <w:rFonts w:ascii="Tw Cen MT" w:hAnsi="Tw Cen MT"/>
                  <w:sz w:val="24"/>
                  <w:szCs w:val="24"/>
                </w:rPr>
                <w:t>4.5.1</w:t>
              </w:r>
            </w:hyperlink>
            <w:r w:rsidR="00FB470F">
              <w:rPr>
                <w:rFonts w:ascii="Tw Cen MT" w:hAnsi="Tw Cen MT"/>
                <w:color w:val="000000" w:themeColor="text1"/>
                <w:sz w:val="24"/>
                <w:szCs w:val="24"/>
              </w:rPr>
              <w:t xml:space="preserve">&amp; </w:t>
            </w:r>
            <w:hyperlink w:anchor="_Monitoring_Adherence_to" w:history="1">
              <w:r w:rsidR="00FB470F" w:rsidRPr="00FB470F">
                <w:rPr>
                  <w:rStyle w:val="Hyperlink"/>
                  <w:rFonts w:ascii="Tw Cen MT" w:hAnsi="Tw Cen MT"/>
                  <w:sz w:val="24"/>
                  <w:szCs w:val="24"/>
                </w:rPr>
                <w:t>4.5.2</w:t>
              </w:r>
            </w:hyperlink>
          </w:p>
          <w:p w:rsidR="00791AD2" w:rsidRPr="0030569A" w:rsidRDefault="00791AD2" w:rsidP="006C769B">
            <w:pPr>
              <w:pStyle w:val="ListParagraph"/>
              <w:numPr>
                <w:ilvl w:val="0"/>
                <w:numId w:val="132"/>
              </w:numPr>
              <w:spacing w:line="276" w:lineRule="auto"/>
              <w:rPr>
                <w:rFonts w:ascii="Tw Cen MT" w:hAnsi="Tw Cen MT"/>
                <w:color w:val="000000" w:themeColor="text1"/>
                <w:sz w:val="24"/>
                <w:szCs w:val="24"/>
              </w:rPr>
            </w:pPr>
            <w:r w:rsidRPr="0030569A">
              <w:rPr>
                <w:rFonts w:ascii="Tw Cen MT" w:hAnsi="Tw Cen MT"/>
                <w:color w:val="000000" w:themeColor="text1"/>
                <w:sz w:val="24"/>
                <w:szCs w:val="24"/>
              </w:rPr>
              <w:t xml:space="preserve">Lab assessment (for treatment failure, ART toxicity, </w:t>
            </w:r>
            <w:r w:rsidR="0048778F" w:rsidRPr="0030569A">
              <w:rPr>
                <w:rFonts w:ascii="Tw Cen MT" w:hAnsi="Tw Cen MT"/>
                <w:color w:val="000000" w:themeColor="text1"/>
                <w:sz w:val="24"/>
                <w:szCs w:val="24"/>
              </w:rPr>
              <w:t>etc.</w:t>
            </w:r>
            <w:r w:rsidRPr="0030569A">
              <w:rPr>
                <w:rFonts w:ascii="Tw Cen MT" w:hAnsi="Tw Cen MT"/>
                <w:color w:val="000000" w:themeColor="text1"/>
                <w:sz w:val="24"/>
                <w:szCs w:val="24"/>
              </w:rPr>
              <w:t xml:space="preserve">) </w:t>
            </w:r>
            <w:r w:rsidR="00FB470F">
              <w:rPr>
                <w:rFonts w:ascii="Tw Cen MT" w:hAnsi="Tw Cen MT"/>
                <w:color w:val="000000" w:themeColor="text1"/>
                <w:sz w:val="24"/>
                <w:szCs w:val="24"/>
              </w:rPr>
              <w:t xml:space="preserve">- </w:t>
            </w:r>
            <w:r w:rsidR="00AF1D91">
              <w:rPr>
                <w:rFonts w:ascii="Tw Cen MT" w:hAnsi="Tw Cen MT"/>
                <w:color w:val="000000" w:themeColor="text1"/>
                <w:sz w:val="24"/>
                <w:szCs w:val="24"/>
              </w:rPr>
              <w:t xml:space="preserve"> </w:t>
            </w:r>
            <w:hyperlink w:anchor="_Tests_for_Monitoring" w:history="1">
              <w:r w:rsidR="00AF1D91" w:rsidRPr="00AF1D91">
                <w:rPr>
                  <w:rStyle w:val="Hyperlink"/>
                  <w:rFonts w:ascii="Tw Cen MT" w:hAnsi="Tw Cen MT"/>
                  <w:sz w:val="24"/>
                  <w:szCs w:val="24"/>
                </w:rPr>
                <w:t>9.4</w:t>
              </w:r>
            </w:hyperlink>
            <w:r w:rsidR="00AF1D91">
              <w:rPr>
                <w:rFonts w:ascii="Tw Cen MT" w:hAnsi="Tw Cen MT"/>
                <w:color w:val="000000" w:themeColor="text1"/>
                <w:sz w:val="24"/>
                <w:szCs w:val="24"/>
              </w:rPr>
              <w:t xml:space="preserve">, </w:t>
            </w:r>
            <w:hyperlink w:anchor="_Laboratory_testing_during" w:history="1">
              <w:r w:rsidR="00AF1D91" w:rsidRPr="00FB470F">
                <w:rPr>
                  <w:rStyle w:val="Hyperlink"/>
                  <w:rFonts w:ascii="Tw Cen MT" w:hAnsi="Tw Cen MT"/>
                  <w:sz w:val="24"/>
                  <w:szCs w:val="24"/>
                </w:rPr>
                <w:t>4.5.3</w:t>
              </w:r>
            </w:hyperlink>
          </w:p>
          <w:p w:rsidR="00791AD2" w:rsidRPr="0030569A" w:rsidRDefault="00791AD2" w:rsidP="006C769B">
            <w:pPr>
              <w:pStyle w:val="ListParagraph"/>
              <w:numPr>
                <w:ilvl w:val="0"/>
                <w:numId w:val="132"/>
              </w:numPr>
              <w:spacing w:line="276" w:lineRule="auto"/>
              <w:rPr>
                <w:rFonts w:ascii="Tw Cen MT" w:hAnsi="Tw Cen MT"/>
                <w:b/>
                <w:color w:val="000000" w:themeColor="text1"/>
                <w:sz w:val="24"/>
                <w:szCs w:val="24"/>
              </w:rPr>
            </w:pPr>
            <w:r w:rsidRPr="0030569A">
              <w:rPr>
                <w:rFonts w:ascii="Tw Cen MT" w:hAnsi="Tw Cen MT"/>
                <w:color w:val="000000" w:themeColor="text1"/>
                <w:sz w:val="24"/>
                <w:szCs w:val="24"/>
              </w:rPr>
              <w:t>Substitution of first line ART (if indicated)</w:t>
            </w:r>
            <w:r w:rsidRPr="0030569A">
              <w:rPr>
                <w:rFonts w:ascii="Tw Cen MT" w:hAnsi="Tw Cen MT"/>
                <w:b/>
                <w:color w:val="000000" w:themeColor="text1"/>
                <w:sz w:val="24"/>
                <w:szCs w:val="24"/>
              </w:rPr>
              <w:t xml:space="preserve">  </w:t>
            </w:r>
            <w:r w:rsidR="00AF1D91">
              <w:rPr>
                <w:rFonts w:ascii="Tw Cen MT" w:hAnsi="Tw Cen MT"/>
                <w:b/>
                <w:color w:val="000000" w:themeColor="text1"/>
                <w:sz w:val="24"/>
                <w:szCs w:val="24"/>
              </w:rPr>
              <w:t xml:space="preserve">- </w:t>
            </w:r>
            <w:hyperlink w:anchor="_Monitoring_and_substitutions" w:history="1">
              <w:r w:rsidR="00AF1D91" w:rsidRPr="00AF1D91">
                <w:rPr>
                  <w:rStyle w:val="Hyperlink"/>
                  <w:rFonts w:ascii="Tw Cen MT" w:hAnsi="Tw Cen MT"/>
                  <w:sz w:val="24"/>
                  <w:szCs w:val="24"/>
                </w:rPr>
                <w:t>4.5.4</w:t>
              </w:r>
            </w:hyperlink>
          </w:p>
          <w:p w:rsidR="0030569A" w:rsidRPr="0030569A" w:rsidRDefault="0030569A" w:rsidP="0030569A">
            <w:pPr>
              <w:pStyle w:val="ListParagraph"/>
              <w:spacing w:line="276" w:lineRule="auto"/>
              <w:rPr>
                <w:rFonts w:ascii="Tw Cen MT" w:hAnsi="Tw Cen MT"/>
                <w:b/>
                <w:color w:val="000000" w:themeColor="text1"/>
                <w:sz w:val="18"/>
                <w:szCs w:val="18"/>
              </w:rPr>
            </w:pPr>
          </w:p>
          <w:p w:rsidR="00791AD2" w:rsidRPr="00791AD2" w:rsidRDefault="00791AD2" w:rsidP="00791AD2">
            <w:pPr>
              <w:rPr>
                <w:rFonts w:ascii="Tw Cen MT" w:hAnsi="Tw Cen MT"/>
                <w:b/>
                <w:color w:val="000000" w:themeColor="text1"/>
                <w:sz w:val="18"/>
                <w:szCs w:val="18"/>
              </w:rPr>
            </w:pPr>
          </w:p>
        </w:tc>
      </w:tr>
    </w:tbl>
    <w:p w:rsidR="00791AD2" w:rsidRPr="00791AD2" w:rsidRDefault="00791AD2" w:rsidP="00791AD2">
      <w:pPr>
        <w:spacing w:after="0" w:line="240" w:lineRule="auto"/>
        <w:rPr>
          <w:rFonts w:ascii="Tw Cen MT" w:hAnsi="Tw Cen MT"/>
          <w:b/>
          <w:color w:val="000000" w:themeColor="text1"/>
          <w:sz w:val="18"/>
          <w:szCs w:val="18"/>
        </w:rPr>
      </w:pPr>
    </w:p>
    <w:p w:rsidR="00791AD2" w:rsidRDefault="00791AD2" w:rsidP="006B22BC">
      <w:pPr>
        <w:pStyle w:val="Heading3"/>
      </w:pPr>
      <w:bookmarkStart w:id="99" w:name="_Follow-up_schedule_for"/>
      <w:bookmarkEnd w:id="75"/>
      <w:bookmarkEnd w:id="99"/>
      <w:r w:rsidRPr="00B24E14">
        <w:t xml:space="preserve">Follow-up schedule for patients on ART </w:t>
      </w:r>
    </w:p>
    <w:p w:rsidR="006B22BC" w:rsidRPr="006B22BC" w:rsidRDefault="006B22BC" w:rsidP="000A4942">
      <w:pPr>
        <w:spacing w:after="0"/>
      </w:pPr>
    </w:p>
    <w:p w:rsidR="00791AD2" w:rsidRPr="00B84C9F" w:rsidRDefault="00791AD2" w:rsidP="00221F8E">
      <w:pPr>
        <w:pStyle w:val="ListParagraph"/>
        <w:numPr>
          <w:ilvl w:val="0"/>
          <w:numId w:val="270"/>
        </w:numPr>
        <w:spacing w:after="0" w:line="276" w:lineRule="auto"/>
        <w:rPr>
          <w:rFonts w:ascii="Georgia" w:hAnsi="Georgia"/>
        </w:rPr>
      </w:pPr>
      <w:r w:rsidRPr="00B84C9F">
        <w:rPr>
          <w:rFonts w:ascii="Georgia" w:hAnsi="Georgia"/>
        </w:rPr>
        <w:t xml:space="preserve">At the </w:t>
      </w:r>
      <w:r w:rsidRPr="00B84C9F">
        <w:rPr>
          <w:rFonts w:ascii="Georgia" w:hAnsi="Georgia"/>
          <w:bCs/>
          <w:i/>
          <w:iCs/>
        </w:rPr>
        <w:t xml:space="preserve">first scheduled visit (2 weeks </w:t>
      </w:r>
      <w:r w:rsidRPr="00B84C9F">
        <w:rPr>
          <w:rFonts w:ascii="Georgia" w:hAnsi="Georgia"/>
        </w:rPr>
        <w:t>after initiating ART), assess clinical progress</w:t>
      </w:r>
      <w:r w:rsidR="0030569A" w:rsidRPr="00B84C9F">
        <w:rPr>
          <w:rFonts w:ascii="Georgia" w:hAnsi="Georgia"/>
        </w:rPr>
        <w:t xml:space="preserve">; </w:t>
      </w:r>
      <w:r w:rsidRPr="00B84C9F">
        <w:rPr>
          <w:rFonts w:ascii="Georgia" w:hAnsi="Georgia"/>
        </w:rPr>
        <w:t xml:space="preserve">check for </w:t>
      </w:r>
      <w:r w:rsidR="000A4942" w:rsidRPr="00B84C9F">
        <w:rPr>
          <w:rFonts w:ascii="Georgia" w:hAnsi="Georgia"/>
        </w:rPr>
        <w:t xml:space="preserve">drug </w:t>
      </w:r>
      <w:r w:rsidRPr="00B84C9F">
        <w:rPr>
          <w:rFonts w:ascii="Georgia" w:hAnsi="Georgia"/>
        </w:rPr>
        <w:t>side effects</w:t>
      </w:r>
      <w:r w:rsidR="0030569A" w:rsidRPr="00B84C9F">
        <w:rPr>
          <w:rFonts w:ascii="Georgia" w:hAnsi="Georgia"/>
        </w:rPr>
        <w:t xml:space="preserve">; assess adherence and </w:t>
      </w:r>
      <w:r w:rsidRPr="00B84C9F">
        <w:rPr>
          <w:rFonts w:ascii="Georgia" w:hAnsi="Georgia"/>
        </w:rPr>
        <w:t>counsel</w:t>
      </w:r>
      <w:r w:rsidR="0030569A" w:rsidRPr="00B84C9F">
        <w:rPr>
          <w:rFonts w:ascii="Georgia" w:hAnsi="Georgia"/>
        </w:rPr>
        <w:t xml:space="preserve"> as appropriate; </w:t>
      </w:r>
      <w:r w:rsidRPr="00B84C9F">
        <w:rPr>
          <w:rFonts w:ascii="Georgia" w:hAnsi="Georgia"/>
        </w:rPr>
        <w:t xml:space="preserve">check </w:t>
      </w:r>
      <w:r w:rsidR="0030569A" w:rsidRPr="00B84C9F">
        <w:rPr>
          <w:rFonts w:ascii="Georgia" w:hAnsi="Georgia"/>
        </w:rPr>
        <w:t xml:space="preserve">for </w:t>
      </w:r>
      <w:r w:rsidRPr="00B84C9F">
        <w:rPr>
          <w:rFonts w:ascii="Georgia" w:hAnsi="Georgia"/>
        </w:rPr>
        <w:t>proper medicine storage</w:t>
      </w:r>
      <w:r w:rsidR="0030569A" w:rsidRPr="00B84C9F">
        <w:rPr>
          <w:rFonts w:ascii="Georgia" w:hAnsi="Georgia"/>
        </w:rPr>
        <w:t xml:space="preserve">; </w:t>
      </w:r>
      <w:r w:rsidRPr="00B84C9F">
        <w:rPr>
          <w:rFonts w:ascii="Georgia" w:hAnsi="Georgia"/>
        </w:rPr>
        <w:t xml:space="preserve"> </w:t>
      </w:r>
      <w:r w:rsidR="0030569A" w:rsidRPr="00B84C9F">
        <w:rPr>
          <w:rFonts w:ascii="Georgia" w:hAnsi="Georgia"/>
        </w:rPr>
        <w:t xml:space="preserve">adjust NVP dose. </w:t>
      </w:r>
      <w:r w:rsidRPr="00B84C9F">
        <w:rPr>
          <w:rFonts w:ascii="Georgia" w:hAnsi="Georgia"/>
        </w:rPr>
        <w:t xml:space="preserve"> </w:t>
      </w:r>
    </w:p>
    <w:p w:rsidR="00791AD2" w:rsidRPr="000A4942" w:rsidRDefault="00791AD2" w:rsidP="00B10F50">
      <w:pPr>
        <w:spacing w:after="0" w:line="276" w:lineRule="auto"/>
        <w:rPr>
          <w:rFonts w:ascii="Georgia" w:hAnsi="Georgia"/>
        </w:rPr>
      </w:pPr>
    </w:p>
    <w:p w:rsidR="00791AD2" w:rsidRPr="00B84C9F" w:rsidRDefault="0030569A" w:rsidP="00221F8E">
      <w:pPr>
        <w:pStyle w:val="ListParagraph"/>
        <w:numPr>
          <w:ilvl w:val="0"/>
          <w:numId w:val="270"/>
        </w:numPr>
        <w:spacing w:after="0" w:line="276" w:lineRule="auto"/>
        <w:rPr>
          <w:rFonts w:ascii="Georgia" w:hAnsi="Georgia"/>
        </w:rPr>
      </w:pPr>
      <w:r w:rsidRPr="00B84C9F">
        <w:rPr>
          <w:rFonts w:ascii="Georgia" w:hAnsi="Georgia"/>
        </w:rPr>
        <w:t xml:space="preserve">Week 4 visit: Manage as above, BUT </w:t>
      </w:r>
      <w:r w:rsidR="00791AD2" w:rsidRPr="00B84C9F">
        <w:rPr>
          <w:rFonts w:ascii="Georgia" w:hAnsi="Georgia"/>
        </w:rPr>
        <w:t xml:space="preserve">look out for development of Immune Reconstitution Inflammatory syndrome. If stable, subsequent planned clinical visits should be carried out at </w:t>
      </w:r>
      <w:r w:rsidR="00791AD2" w:rsidRPr="00B84C9F">
        <w:rPr>
          <w:rFonts w:ascii="Georgia" w:hAnsi="Georgia"/>
          <w:i/>
        </w:rPr>
        <w:t xml:space="preserve">monthly </w:t>
      </w:r>
      <w:r w:rsidR="00791AD2" w:rsidRPr="00B84C9F">
        <w:rPr>
          <w:rFonts w:ascii="Georgia" w:hAnsi="Georgia"/>
        </w:rPr>
        <w:t>intervals</w:t>
      </w:r>
      <w:r w:rsidRPr="00B84C9F">
        <w:rPr>
          <w:rFonts w:ascii="Georgia" w:hAnsi="Georgia"/>
        </w:rPr>
        <w:t xml:space="preserve">. </w:t>
      </w:r>
      <w:r w:rsidR="0017756F">
        <w:rPr>
          <w:rFonts w:ascii="Georgia" w:hAnsi="Georgia"/>
        </w:rPr>
        <w:t xml:space="preserve"> </w:t>
      </w:r>
    </w:p>
    <w:p w:rsidR="00791AD2" w:rsidRPr="000A4942" w:rsidRDefault="00791AD2" w:rsidP="000A4942">
      <w:pPr>
        <w:spacing w:after="0" w:line="276" w:lineRule="auto"/>
        <w:rPr>
          <w:rFonts w:ascii="Georgia" w:hAnsi="Georgia"/>
        </w:rPr>
      </w:pPr>
    </w:p>
    <w:p w:rsidR="00791AD2" w:rsidRPr="00B84C9F" w:rsidRDefault="00791AD2" w:rsidP="00221F8E">
      <w:pPr>
        <w:pStyle w:val="ListParagraph"/>
        <w:numPr>
          <w:ilvl w:val="0"/>
          <w:numId w:val="270"/>
        </w:numPr>
        <w:spacing w:after="0" w:line="276" w:lineRule="auto"/>
        <w:rPr>
          <w:rFonts w:ascii="Georgia" w:hAnsi="Georgia"/>
        </w:rPr>
      </w:pPr>
      <w:r w:rsidRPr="00B84C9F">
        <w:rPr>
          <w:rFonts w:ascii="Georgia" w:hAnsi="Georgia"/>
        </w:rPr>
        <w:t xml:space="preserve">After 6-12 months following initiation of ART, </w:t>
      </w:r>
      <w:r w:rsidRPr="00B84C9F">
        <w:rPr>
          <w:rFonts w:ascii="Georgia" w:hAnsi="Georgia"/>
          <w:i/>
          <w:iCs/>
        </w:rPr>
        <w:t xml:space="preserve">clinical </w:t>
      </w:r>
      <w:r w:rsidRPr="00B84C9F">
        <w:rPr>
          <w:rFonts w:ascii="Georgia" w:hAnsi="Georgia"/>
        </w:rPr>
        <w:t>appointments may be s</w:t>
      </w:r>
      <w:r w:rsidR="0030569A" w:rsidRPr="00B84C9F">
        <w:rPr>
          <w:rFonts w:ascii="Georgia" w:hAnsi="Georgia"/>
        </w:rPr>
        <w:t xml:space="preserve">cheduled </w:t>
      </w:r>
      <w:r w:rsidRPr="00B84C9F">
        <w:rPr>
          <w:rFonts w:ascii="Georgia" w:hAnsi="Georgia"/>
        </w:rPr>
        <w:t xml:space="preserve">at 2-3 monthly intervals in patients that are clinically stable and adherent to ART. </w:t>
      </w:r>
    </w:p>
    <w:p w:rsidR="00791AD2" w:rsidRPr="000A4942" w:rsidRDefault="00791AD2" w:rsidP="006C769B">
      <w:pPr>
        <w:numPr>
          <w:ilvl w:val="0"/>
          <w:numId w:val="63"/>
        </w:numPr>
        <w:spacing w:after="0" w:line="276" w:lineRule="auto"/>
        <w:contextualSpacing/>
        <w:rPr>
          <w:rFonts w:ascii="Georgia" w:hAnsi="Georgia"/>
        </w:rPr>
      </w:pPr>
      <w:r w:rsidRPr="000A4942">
        <w:rPr>
          <w:rFonts w:ascii="Georgia" w:hAnsi="Georgia"/>
        </w:rPr>
        <w:t>Monthly drug re-fills may be devolved to the pharmacist/pharmacy technician or nurse.</w:t>
      </w:r>
    </w:p>
    <w:p w:rsidR="00791AD2" w:rsidRPr="000A4942" w:rsidRDefault="00791AD2" w:rsidP="006C769B">
      <w:pPr>
        <w:numPr>
          <w:ilvl w:val="0"/>
          <w:numId w:val="63"/>
        </w:numPr>
        <w:spacing w:after="0" w:line="276" w:lineRule="auto"/>
        <w:contextualSpacing/>
        <w:rPr>
          <w:rFonts w:ascii="Georgia" w:hAnsi="Georgia"/>
        </w:rPr>
      </w:pPr>
      <w:r w:rsidRPr="000A4942">
        <w:rPr>
          <w:rFonts w:ascii="Georgia" w:hAnsi="Georgia"/>
        </w:rPr>
        <w:t xml:space="preserve">Patients should be able to see a clinician in case of any medical problems at scheduled or unscheduled visits.  </w:t>
      </w:r>
    </w:p>
    <w:p w:rsidR="00791AD2" w:rsidRPr="000A4942" w:rsidRDefault="00B84C9F" w:rsidP="006C769B">
      <w:pPr>
        <w:numPr>
          <w:ilvl w:val="0"/>
          <w:numId w:val="63"/>
        </w:numPr>
        <w:spacing w:after="200" w:line="276" w:lineRule="auto"/>
        <w:contextualSpacing/>
        <w:rPr>
          <w:rFonts w:ascii="Georgia" w:hAnsi="Georgia"/>
        </w:rPr>
      </w:pPr>
      <w:r>
        <w:rPr>
          <w:rFonts w:ascii="Georgia" w:hAnsi="Georgia"/>
        </w:rPr>
        <w:t>All</w:t>
      </w:r>
      <w:r w:rsidR="00791AD2" w:rsidRPr="000A4942">
        <w:rPr>
          <w:rFonts w:ascii="Georgia" w:hAnsi="Georgia"/>
        </w:rPr>
        <w:t xml:space="preserve"> patients </w:t>
      </w:r>
      <w:r w:rsidR="0030569A">
        <w:rPr>
          <w:rFonts w:ascii="Georgia" w:hAnsi="Georgia"/>
        </w:rPr>
        <w:t>on ART</w:t>
      </w:r>
      <w:r>
        <w:rPr>
          <w:rFonts w:ascii="Georgia" w:hAnsi="Georgia"/>
        </w:rPr>
        <w:t xml:space="preserve"> should </w:t>
      </w:r>
      <w:r w:rsidR="00791AD2" w:rsidRPr="000A4942">
        <w:rPr>
          <w:rFonts w:ascii="Georgia" w:hAnsi="Georgia"/>
        </w:rPr>
        <w:t>continue to receive basic HIV care including CPT</w:t>
      </w:r>
      <w:r>
        <w:rPr>
          <w:rFonts w:ascii="Georgia" w:hAnsi="Georgia"/>
        </w:rPr>
        <w:t xml:space="preserve"> and ITNs</w:t>
      </w:r>
      <w:r w:rsidR="00791AD2" w:rsidRPr="000A4942">
        <w:rPr>
          <w:rFonts w:ascii="Georgia" w:hAnsi="Georgia"/>
        </w:rPr>
        <w:t xml:space="preserve"> </w:t>
      </w:r>
    </w:p>
    <w:p w:rsidR="0030569A" w:rsidRDefault="0030569A" w:rsidP="006C769B">
      <w:pPr>
        <w:numPr>
          <w:ilvl w:val="0"/>
          <w:numId w:val="63"/>
        </w:numPr>
        <w:spacing w:after="0" w:line="276" w:lineRule="auto"/>
        <w:contextualSpacing/>
        <w:rPr>
          <w:rFonts w:ascii="Georgia" w:hAnsi="Georgia"/>
        </w:rPr>
      </w:pPr>
      <w:r w:rsidRPr="0030569A">
        <w:rPr>
          <w:rFonts w:ascii="Georgia" w:hAnsi="Georgia"/>
        </w:rPr>
        <w:t>Treat a</w:t>
      </w:r>
      <w:r w:rsidR="00791AD2" w:rsidRPr="0030569A">
        <w:rPr>
          <w:rFonts w:ascii="Georgia" w:hAnsi="Georgia"/>
        </w:rPr>
        <w:t>ny inter-current infections</w:t>
      </w:r>
      <w:r w:rsidRPr="0030569A">
        <w:rPr>
          <w:rFonts w:ascii="Georgia" w:hAnsi="Georgia"/>
        </w:rPr>
        <w:t xml:space="preserve">. </w:t>
      </w:r>
      <w:r w:rsidR="00791AD2" w:rsidRPr="0030569A">
        <w:rPr>
          <w:rFonts w:ascii="Georgia" w:hAnsi="Georgia"/>
        </w:rPr>
        <w:t xml:space="preserve"> </w:t>
      </w:r>
      <w:r w:rsidRPr="0030569A">
        <w:rPr>
          <w:rFonts w:ascii="Georgia" w:hAnsi="Georgia"/>
        </w:rPr>
        <w:t>A</w:t>
      </w:r>
      <w:r w:rsidR="00791AD2" w:rsidRPr="0030569A">
        <w:rPr>
          <w:rFonts w:ascii="Georgia" w:hAnsi="Georgia"/>
        </w:rPr>
        <w:t xml:space="preserve">ppearance of infections within the first 6 months of treatment does not necessarily indicate treatment failure as the immune system takes time to recover. </w:t>
      </w:r>
    </w:p>
    <w:p w:rsidR="00791AD2" w:rsidRPr="0030569A" w:rsidRDefault="00791AD2" w:rsidP="006C769B">
      <w:pPr>
        <w:numPr>
          <w:ilvl w:val="0"/>
          <w:numId w:val="63"/>
        </w:numPr>
        <w:spacing w:after="0" w:line="276" w:lineRule="auto"/>
        <w:contextualSpacing/>
        <w:rPr>
          <w:rFonts w:ascii="Georgia" w:hAnsi="Georgia"/>
        </w:rPr>
      </w:pPr>
      <w:r w:rsidRPr="0030569A">
        <w:rPr>
          <w:rFonts w:ascii="Georgia" w:hAnsi="Georgia"/>
        </w:rPr>
        <w:t xml:space="preserve">However, in patients who have been on treatment for &gt; 6 months or who have adherence problems, new clinical conditions should trigger an assessment for possible treatment failure. </w:t>
      </w:r>
    </w:p>
    <w:p w:rsidR="00791AD2" w:rsidRPr="000A4942" w:rsidRDefault="00791AD2" w:rsidP="000A4942">
      <w:pPr>
        <w:autoSpaceDE w:val="0"/>
        <w:autoSpaceDN w:val="0"/>
        <w:adjustRightInd w:val="0"/>
        <w:spacing w:after="0" w:line="276" w:lineRule="auto"/>
        <w:jc w:val="both"/>
        <w:rPr>
          <w:rFonts w:ascii="Georgia" w:hAnsi="Georgia"/>
          <w:color w:val="002060"/>
          <w:highlight w:val="yellow"/>
        </w:rPr>
      </w:pPr>
    </w:p>
    <w:p w:rsidR="00981433" w:rsidRDefault="00981433">
      <w:pPr>
        <w:rPr>
          <w:rFonts w:asciiTheme="majorHAnsi" w:eastAsiaTheme="majorEastAsia" w:hAnsiTheme="majorHAnsi" w:cstheme="majorBidi"/>
          <w:color w:val="2E74B5" w:themeColor="accent1" w:themeShade="BF"/>
          <w:sz w:val="28"/>
          <w:szCs w:val="28"/>
        </w:rPr>
      </w:pPr>
      <w:r>
        <w:br w:type="page"/>
      </w:r>
    </w:p>
    <w:p w:rsidR="00791AD2" w:rsidRPr="00FC15CB" w:rsidRDefault="00791AD2" w:rsidP="00FC15CB">
      <w:pPr>
        <w:pStyle w:val="Heading3"/>
      </w:pPr>
      <w:bookmarkStart w:id="100" w:name="_Monitoring_Adherence_to"/>
      <w:bookmarkEnd w:id="100"/>
      <w:r w:rsidRPr="00FC15CB">
        <w:lastRenderedPageBreak/>
        <w:t xml:space="preserve">Monitoring Adherence to ART </w:t>
      </w:r>
    </w:p>
    <w:p w:rsidR="00791AD2" w:rsidRPr="00791AD2" w:rsidRDefault="00791AD2" w:rsidP="008C1085">
      <w:pPr>
        <w:pStyle w:val="Heading3"/>
        <w:numPr>
          <w:ilvl w:val="0"/>
          <w:numId w:val="0"/>
        </w:numPr>
        <w:spacing w:before="0"/>
        <w:rPr>
          <w:rFonts w:ascii="Georgia" w:hAnsi="Georgia"/>
          <w:sz w:val="20"/>
          <w:szCs w:val="20"/>
          <w:highlight w:val="yellow"/>
        </w:rPr>
      </w:pPr>
    </w:p>
    <w:p w:rsidR="00FC15CB" w:rsidRPr="00FC15CB" w:rsidRDefault="00C559FB" w:rsidP="002A45E3">
      <w:pPr>
        <w:autoSpaceDE w:val="0"/>
        <w:autoSpaceDN w:val="0"/>
        <w:adjustRightInd w:val="0"/>
        <w:spacing w:after="0" w:line="276" w:lineRule="auto"/>
        <w:jc w:val="both"/>
        <w:rPr>
          <w:rFonts w:ascii="Georgia" w:hAnsi="Georgia"/>
        </w:rPr>
      </w:pPr>
      <w:r w:rsidRPr="00FC15CB">
        <w:rPr>
          <w:rFonts w:ascii="Georgia" w:hAnsi="Georgia"/>
        </w:rPr>
        <w:t>Adherence to ART is a major determinant of treatment success. The optimal</w:t>
      </w:r>
      <w:r w:rsidR="00013BE2" w:rsidRPr="00013BE2">
        <w:t xml:space="preserve"> </w:t>
      </w:r>
      <w:r w:rsidR="00013BE2" w:rsidRPr="00FC15CB">
        <w:rPr>
          <w:rFonts w:ascii="Georgia" w:hAnsi="Georgia"/>
        </w:rPr>
        <w:t xml:space="preserve">level of adherence for durable </w:t>
      </w:r>
      <w:proofErr w:type="spellStart"/>
      <w:r w:rsidR="00013BE2" w:rsidRPr="00FC15CB">
        <w:rPr>
          <w:rFonts w:ascii="Georgia" w:hAnsi="Georgia"/>
        </w:rPr>
        <w:t>virologic</w:t>
      </w:r>
      <w:proofErr w:type="spellEnd"/>
      <w:r w:rsidR="00013BE2" w:rsidRPr="00FC15CB">
        <w:rPr>
          <w:rFonts w:ascii="Georgia" w:hAnsi="Georgia"/>
        </w:rPr>
        <w:t xml:space="preserve"> and clinical success is over 95</w:t>
      </w:r>
      <w:r w:rsidRPr="00FC15CB">
        <w:rPr>
          <w:rFonts w:ascii="Georgia" w:hAnsi="Georgia"/>
        </w:rPr>
        <w:t>%</w:t>
      </w:r>
      <w:r w:rsidR="00013BE2" w:rsidRPr="00FC15CB">
        <w:rPr>
          <w:rFonts w:ascii="Georgia" w:hAnsi="Georgia"/>
        </w:rPr>
        <w:t xml:space="preserve">. </w:t>
      </w:r>
      <w:r w:rsidR="00FC15CB">
        <w:rPr>
          <w:rFonts w:ascii="Georgia" w:hAnsi="Georgia"/>
        </w:rPr>
        <w:t>Adherence may be measured by</w:t>
      </w:r>
      <w:r w:rsidR="00524E44">
        <w:rPr>
          <w:rFonts w:ascii="Georgia" w:hAnsi="Georgia"/>
        </w:rPr>
        <w:t xml:space="preserve">: </w:t>
      </w:r>
      <w:r w:rsidR="00FC15CB" w:rsidRPr="00FC15CB">
        <w:rPr>
          <w:rFonts w:ascii="Georgia" w:hAnsi="Georgia"/>
        </w:rPr>
        <w:t xml:space="preserve"> </w:t>
      </w:r>
    </w:p>
    <w:p w:rsidR="00354EB0" w:rsidRPr="00354EB0" w:rsidRDefault="00354EB0" w:rsidP="006C769B">
      <w:pPr>
        <w:pStyle w:val="ListParagraph"/>
        <w:numPr>
          <w:ilvl w:val="0"/>
          <w:numId w:val="133"/>
        </w:numPr>
        <w:rPr>
          <w:rFonts w:ascii="Georgia" w:hAnsi="Georgia"/>
        </w:rPr>
      </w:pPr>
      <w:r w:rsidRPr="0018358B">
        <w:rPr>
          <w:rFonts w:ascii="Georgia" w:hAnsi="Georgia"/>
          <w:i/>
          <w:color w:val="002060"/>
        </w:rPr>
        <w:t>Pill counts</w:t>
      </w:r>
      <w:r w:rsidRPr="0018358B">
        <w:rPr>
          <w:rFonts w:ascii="Georgia" w:hAnsi="Georgia"/>
          <w:color w:val="002060"/>
        </w:rPr>
        <w:t xml:space="preserve"> </w:t>
      </w:r>
      <w:r w:rsidRPr="00354EB0">
        <w:rPr>
          <w:rFonts w:ascii="Georgia" w:hAnsi="Georgia"/>
        </w:rPr>
        <w:t>conducted in clinic or at unannounced home visits.</w:t>
      </w:r>
    </w:p>
    <w:p w:rsidR="00FC15CB" w:rsidRDefault="00354EB0" w:rsidP="006C769B">
      <w:pPr>
        <w:pStyle w:val="ListParagraph"/>
        <w:numPr>
          <w:ilvl w:val="0"/>
          <w:numId w:val="133"/>
        </w:numPr>
        <w:autoSpaceDE w:val="0"/>
        <w:autoSpaceDN w:val="0"/>
        <w:adjustRightInd w:val="0"/>
        <w:spacing w:after="0" w:line="276" w:lineRule="auto"/>
        <w:jc w:val="both"/>
        <w:rPr>
          <w:rFonts w:ascii="Georgia" w:hAnsi="Georgia"/>
        </w:rPr>
      </w:pPr>
      <w:r w:rsidRPr="0018358B">
        <w:rPr>
          <w:rFonts w:ascii="Georgia" w:hAnsi="Georgia"/>
          <w:i/>
          <w:color w:val="002060"/>
        </w:rPr>
        <w:t>Self-report:</w:t>
      </w:r>
      <w:r w:rsidRPr="0018358B">
        <w:rPr>
          <w:rFonts w:ascii="Georgia" w:hAnsi="Georgia"/>
          <w:color w:val="002060"/>
        </w:rPr>
        <w:t xml:space="preserve"> </w:t>
      </w:r>
      <w:r>
        <w:rPr>
          <w:rFonts w:ascii="Georgia" w:hAnsi="Georgia"/>
        </w:rPr>
        <w:t>o</w:t>
      </w:r>
      <w:r w:rsidR="00FC15CB" w:rsidRPr="00FC15CB">
        <w:rPr>
          <w:rFonts w:ascii="Georgia" w:hAnsi="Georgia"/>
        </w:rPr>
        <w:t xml:space="preserve">f pill-taking </w:t>
      </w:r>
      <w:r>
        <w:rPr>
          <w:rFonts w:ascii="Georgia" w:hAnsi="Georgia"/>
        </w:rPr>
        <w:t>behavior by the patient</w:t>
      </w:r>
    </w:p>
    <w:p w:rsidR="00354EB0" w:rsidRPr="00354EB0" w:rsidRDefault="0052623C" w:rsidP="006C769B">
      <w:pPr>
        <w:pStyle w:val="ListParagraph"/>
        <w:numPr>
          <w:ilvl w:val="0"/>
          <w:numId w:val="133"/>
        </w:numPr>
        <w:rPr>
          <w:rFonts w:ascii="Georgia" w:hAnsi="Georgia"/>
        </w:rPr>
      </w:pPr>
      <w:proofErr w:type="gramStart"/>
      <w:r>
        <w:rPr>
          <w:rFonts w:ascii="Georgia" w:hAnsi="Georgia"/>
          <w:i/>
          <w:color w:val="002060"/>
        </w:rPr>
        <w:t>Pharmacy re-fill</w:t>
      </w:r>
      <w:proofErr w:type="gramEnd"/>
      <w:r w:rsidR="00354EB0" w:rsidRPr="0018358B">
        <w:rPr>
          <w:rFonts w:ascii="Georgia" w:hAnsi="Georgia"/>
          <w:i/>
          <w:color w:val="002060"/>
        </w:rPr>
        <w:t xml:space="preserve"> records.</w:t>
      </w:r>
      <w:r w:rsidR="00354EB0" w:rsidRPr="0018358B">
        <w:rPr>
          <w:rFonts w:ascii="Georgia" w:hAnsi="Georgia"/>
          <w:color w:val="002060"/>
        </w:rPr>
        <w:t xml:space="preserve"> </w:t>
      </w:r>
      <w:r w:rsidR="00354EB0">
        <w:rPr>
          <w:rFonts w:ascii="Georgia" w:hAnsi="Georgia"/>
        </w:rPr>
        <w:t>This provide</w:t>
      </w:r>
      <w:r>
        <w:rPr>
          <w:rFonts w:ascii="Georgia" w:hAnsi="Georgia"/>
        </w:rPr>
        <w:t>s</w:t>
      </w:r>
      <w:r w:rsidR="00354EB0">
        <w:rPr>
          <w:rFonts w:ascii="Georgia" w:hAnsi="Georgia"/>
        </w:rPr>
        <w:t xml:space="preserve"> information on when patients picked their ARV medications </w:t>
      </w:r>
    </w:p>
    <w:p w:rsidR="00FC15CB" w:rsidRPr="00FC15CB" w:rsidRDefault="00FC15CB" w:rsidP="006C769B">
      <w:pPr>
        <w:pStyle w:val="ListParagraph"/>
        <w:numPr>
          <w:ilvl w:val="0"/>
          <w:numId w:val="133"/>
        </w:numPr>
        <w:autoSpaceDE w:val="0"/>
        <w:autoSpaceDN w:val="0"/>
        <w:adjustRightInd w:val="0"/>
        <w:spacing w:after="0" w:line="276" w:lineRule="auto"/>
        <w:jc w:val="both"/>
        <w:rPr>
          <w:rFonts w:ascii="Georgia" w:hAnsi="Georgia"/>
        </w:rPr>
      </w:pPr>
      <w:r w:rsidRPr="0018358B">
        <w:rPr>
          <w:rFonts w:ascii="Georgia" w:hAnsi="Georgia"/>
          <w:i/>
          <w:color w:val="002060"/>
        </w:rPr>
        <w:t>Use of MEMs caps</w:t>
      </w:r>
      <w:r w:rsidR="0018358B" w:rsidRPr="0018358B">
        <w:rPr>
          <w:rFonts w:ascii="Georgia" w:hAnsi="Georgia"/>
          <w:i/>
          <w:color w:val="002060"/>
        </w:rPr>
        <w:t>:</w:t>
      </w:r>
      <w:r w:rsidR="0018358B" w:rsidRPr="0018358B">
        <w:rPr>
          <w:rFonts w:ascii="Georgia" w:hAnsi="Georgia"/>
          <w:color w:val="002060"/>
        </w:rPr>
        <w:t xml:space="preserve"> </w:t>
      </w:r>
      <w:r w:rsidRPr="0018358B">
        <w:rPr>
          <w:rFonts w:ascii="Georgia" w:hAnsi="Georgia"/>
          <w:color w:val="002060"/>
        </w:rPr>
        <w:t xml:space="preserve"> </w:t>
      </w:r>
      <w:r w:rsidR="0018358B">
        <w:rPr>
          <w:rFonts w:ascii="Georgia" w:hAnsi="Georgia"/>
        </w:rPr>
        <w:t>M</w:t>
      </w:r>
      <w:r w:rsidRPr="00FC15CB">
        <w:rPr>
          <w:rFonts w:ascii="Georgia" w:hAnsi="Georgia"/>
        </w:rPr>
        <w:t>icro</w:t>
      </w:r>
      <w:r w:rsidR="0018358B">
        <w:rPr>
          <w:rFonts w:ascii="Georgia" w:hAnsi="Georgia"/>
        </w:rPr>
        <w:t xml:space="preserve"> Electronic Monitoring S</w:t>
      </w:r>
      <w:r w:rsidRPr="00FC15CB">
        <w:rPr>
          <w:rFonts w:ascii="Georgia" w:hAnsi="Georgia"/>
        </w:rPr>
        <w:t>ystem</w:t>
      </w:r>
      <w:r>
        <w:rPr>
          <w:rFonts w:ascii="Georgia" w:hAnsi="Georgia"/>
        </w:rPr>
        <w:t xml:space="preserve"> (</w:t>
      </w:r>
      <w:r w:rsidR="0018358B">
        <w:rPr>
          <w:rFonts w:ascii="Georgia" w:hAnsi="Georgia"/>
        </w:rPr>
        <w:t xml:space="preserve">used </w:t>
      </w:r>
      <w:r>
        <w:rPr>
          <w:rFonts w:ascii="Georgia" w:hAnsi="Georgia"/>
        </w:rPr>
        <w:t xml:space="preserve">especially in research settings)  </w:t>
      </w:r>
    </w:p>
    <w:p w:rsidR="0018358B" w:rsidRPr="0018358B" w:rsidRDefault="0018358B" w:rsidP="006C769B">
      <w:pPr>
        <w:pStyle w:val="ListParagraph"/>
        <w:numPr>
          <w:ilvl w:val="0"/>
          <w:numId w:val="133"/>
        </w:numPr>
        <w:autoSpaceDE w:val="0"/>
        <w:autoSpaceDN w:val="0"/>
        <w:adjustRightInd w:val="0"/>
        <w:spacing w:after="0" w:line="276" w:lineRule="auto"/>
        <w:jc w:val="both"/>
        <w:rPr>
          <w:rFonts w:ascii="Georgia" w:hAnsi="Georgia"/>
          <w:i/>
          <w:color w:val="000000" w:themeColor="text1"/>
        </w:rPr>
      </w:pPr>
      <w:r>
        <w:rPr>
          <w:rFonts w:ascii="Georgia" w:hAnsi="Georgia"/>
          <w:i/>
          <w:color w:val="002060"/>
        </w:rPr>
        <w:t>Viral l</w:t>
      </w:r>
      <w:r w:rsidRPr="0018358B">
        <w:rPr>
          <w:rFonts w:ascii="Georgia" w:hAnsi="Georgia"/>
          <w:i/>
          <w:color w:val="002060"/>
        </w:rPr>
        <w:t xml:space="preserve">oad monitoring: </w:t>
      </w:r>
      <w:r w:rsidRPr="0018358B">
        <w:rPr>
          <w:rFonts w:ascii="Georgia" w:hAnsi="Georgia"/>
          <w:color w:val="000000" w:themeColor="text1"/>
        </w:rPr>
        <w:t>this is however not readily available in real time</w:t>
      </w:r>
    </w:p>
    <w:p w:rsidR="00013BE2" w:rsidRDefault="00013BE2" w:rsidP="00013BE2">
      <w:pPr>
        <w:autoSpaceDE w:val="0"/>
        <w:autoSpaceDN w:val="0"/>
        <w:adjustRightInd w:val="0"/>
        <w:spacing w:after="0" w:line="276" w:lineRule="auto"/>
        <w:jc w:val="both"/>
        <w:rPr>
          <w:rFonts w:ascii="Georgia" w:hAnsi="Georgia"/>
        </w:rPr>
      </w:pPr>
    </w:p>
    <w:p w:rsidR="00F743BF" w:rsidRPr="00D76D26" w:rsidRDefault="00C559FB" w:rsidP="00FC15CB">
      <w:pPr>
        <w:pStyle w:val="Heading3"/>
      </w:pPr>
      <w:bookmarkStart w:id="101" w:name="_Laboratory_testing_during"/>
      <w:bookmarkEnd w:id="101"/>
      <w:r w:rsidRPr="00D76D26">
        <w:t xml:space="preserve"> </w:t>
      </w:r>
      <w:r w:rsidR="00F743BF" w:rsidRPr="00D76D26">
        <w:t>Laboratory testing during ART follow-up</w:t>
      </w:r>
    </w:p>
    <w:p w:rsidR="00D76D26" w:rsidRPr="00D76D26" w:rsidRDefault="00D76D26" w:rsidP="00D76D26">
      <w:pPr>
        <w:spacing w:after="0"/>
      </w:pPr>
    </w:p>
    <w:p w:rsidR="00F743BF" w:rsidRDefault="00D76D26" w:rsidP="003E2271">
      <w:pPr>
        <w:spacing w:line="276" w:lineRule="auto"/>
        <w:rPr>
          <w:rFonts w:ascii="Georgia" w:hAnsi="Georgia"/>
        </w:rPr>
      </w:pPr>
      <w:r>
        <w:rPr>
          <w:rFonts w:ascii="Georgia" w:hAnsi="Georgia"/>
        </w:rPr>
        <w:t>This is i</w:t>
      </w:r>
      <w:r w:rsidRPr="00D76D26">
        <w:rPr>
          <w:rFonts w:ascii="Georgia" w:hAnsi="Georgia"/>
        </w:rPr>
        <w:t xml:space="preserve">mportant for assessment of </w:t>
      </w:r>
      <w:r w:rsidR="0052623C">
        <w:rPr>
          <w:rFonts w:ascii="Georgia" w:hAnsi="Georgia"/>
        </w:rPr>
        <w:t xml:space="preserve">(a) </w:t>
      </w:r>
      <w:r w:rsidRPr="00D76D26">
        <w:rPr>
          <w:rFonts w:ascii="Georgia" w:hAnsi="Georgia"/>
        </w:rPr>
        <w:t xml:space="preserve">ART response, </w:t>
      </w:r>
      <w:r w:rsidR="0052623C">
        <w:rPr>
          <w:rFonts w:ascii="Georgia" w:hAnsi="Georgia"/>
        </w:rPr>
        <w:t xml:space="preserve">(b) </w:t>
      </w:r>
      <w:r w:rsidRPr="00D76D26">
        <w:rPr>
          <w:rFonts w:ascii="Georgia" w:hAnsi="Georgia"/>
        </w:rPr>
        <w:t xml:space="preserve">diagnosis of treatment failure, and </w:t>
      </w:r>
      <w:r w:rsidR="0052623C">
        <w:rPr>
          <w:rFonts w:ascii="Georgia" w:hAnsi="Georgia"/>
        </w:rPr>
        <w:t xml:space="preserve">(c) </w:t>
      </w:r>
      <w:r>
        <w:rPr>
          <w:rFonts w:ascii="Georgia" w:hAnsi="Georgia"/>
        </w:rPr>
        <w:t xml:space="preserve">detection of </w:t>
      </w:r>
      <w:r w:rsidRPr="00D76D26">
        <w:rPr>
          <w:rFonts w:ascii="Georgia" w:hAnsi="Georgia"/>
        </w:rPr>
        <w:t>AR</w:t>
      </w:r>
      <w:r>
        <w:rPr>
          <w:rFonts w:ascii="Georgia" w:hAnsi="Georgia"/>
        </w:rPr>
        <w:t xml:space="preserve">V drug </w:t>
      </w:r>
      <w:r w:rsidRPr="00D76D26">
        <w:rPr>
          <w:rFonts w:ascii="Georgia" w:hAnsi="Georgia"/>
        </w:rPr>
        <w:t>toxicity</w:t>
      </w:r>
      <w:r>
        <w:rPr>
          <w:rFonts w:ascii="Georgia" w:hAnsi="Georgia"/>
        </w:rPr>
        <w:t xml:space="preserve">. </w:t>
      </w:r>
      <w:r w:rsidR="00883E57">
        <w:rPr>
          <w:rFonts w:ascii="Georgia" w:hAnsi="Georgia"/>
        </w:rPr>
        <w:t xml:space="preserve">See </w:t>
      </w:r>
      <w:hyperlink w:anchor="_Laboratory_testing_during" w:history="1">
        <w:r w:rsidR="00883E57" w:rsidRPr="00883E57">
          <w:rPr>
            <w:rStyle w:val="Hyperlink"/>
            <w:rFonts w:ascii="Georgia" w:hAnsi="Georgia"/>
          </w:rPr>
          <w:t>Table 4.7</w:t>
        </w:r>
      </w:hyperlink>
      <w:r w:rsidR="00883E57">
        <w:rPr>
          <w:rFonts w:ascii="Georgia" w:hAnsi="Georgia"/>
        </w:rPr>
        <w:t xml:space="preserve"> for lab testing during ART follow-up. </w:t>
      </w:r>
    </w:p>
    <w:p w:rsidR="00457EE2" w:rsidRPr="00457EE2" w:rsidRDefault="00D76D26" w:rsidP="00221F8E">
      <w:pPr>
        <w:pStyle w:val="ListParagraph"/>
        <w:numPr>
          <w:ilvl w:val="0"/>
          <w:numId w:val="223"/>
        </w:numPr>
        <w:spacing w:after="0" w:line="276" w:lineRule="auto"/>
        <w:jc w:val="both"/>
        <w:rPr>
          <w:rFonts w:ascii="Georgia" w:hAnsi="Georgia"/>
        </w:rPr>
      </w:pPr>
      <w:r w:rsidRPr="00457EE2">
        <w:rPr>
          <w:rFonts w:ascii="Georgia" w:hAnsi="Georgia"/>
        </w:rPr>
        <w:t xml:space="preserve">For </w:t>
      </w:r>
      <w:r w:rsidRPr="00457EE2">
        <w:rPr>
          <w:rFonts w:ascii="Georgia" w:hAnsi="Georgia"/>
          <w:u w:val="single"/>
        </w:rPr>
        <w:t>assessment of treatment respo</w:t>
      </w:r>
      <w:r w:rsidR="0059106D" w:rsidRPr="00457EE2">
        <w:rPr>
          <w:rFonts w:ascii="Georgia" w:hAnsi="Georgia"/>
          <w:u w:val="single"/>
        </w:rPr>
        <w:t>nse</w:t>
      </w:r>
      <w:r w:rsidR="0059106D" w:rsidRPr="00457EE2">
        <w:rPr>
          <w:rFonts w:ascii="Georgia" w:hAnsi="Georgia"/>
        </w:rPr>
        <w:t xml:space="preserve">, </w:t>
      </w:r>
      <w:r w:rsidRPr="00457EE2">
        <w:rPr>
          <w:rFonts w:ascii="Georgia" w:hAnsi="Georgia"/>
        </w:rPr>
        <w:t>CD4 cell count</w:t>
      </w:r>
      <w:r w:rsidR="0059106D" w:rsidRPr="00457EE2">
        <w:rPr>
          <w:rFonts w:ascii="Georgia" w:hAnsi="Georgia"/>
        </w:rPr>
        <w:t xml:space="preserve"> </w:t>
      </w:r>
      <w:r w:rsidRPr="00457EE2">
        <w:rPr>
          <w:rFonts w:ascii="Georgia" w:hAnsi="Georgia"/>
        </w:rPr>
        <w:t>should be performed 6-monthly</w:t>
      </w:r>
      <w:r w:rsidR="00883E57">
        <w:rPr>
          <w:rFonts w:ascii="Georgia" w:hAnsi="Georgia"/>
        </w:rPr>
        <w:t xml:space="preserve">. </w:t>
      </w:r>
    </w:p>
    <w:p w:rsidR="00D76D26" w:rsidRPr="00457EE2" w:rsidRDefault="00286E08" w:rsidP="00221F8E">
      <w:pPr>
        <w:pStyle w:val="ListParagraph"/>
        <w:numPr>
          <w:ilvl w:val="0"/>
          <w:numId w:val="223"/>
        </w:numPr>
        <w:spacing w:after="0" w:line="276" w:lineRule="auto"/>
        <w:jc w:val="both"/>
        <w:rPr>
          <w:rFonts w:ascii="Georgia" w:hAnsi="Georgia"/>
        </w:rPr>
      </w:pPr>
      <w:r w:rsidRPr="00457EE2">
        <w:rPr>
          <w:rFonts w:ascii="Georgia" w:hAnsi="Georgia"/>
        </w:rPr>
        <w:t xml:space="preserve">When compared to CD4 monitoring, viral load monitoring provides an early and more accurate indication of </w:t>
      </w:r>
      <w:r w:rsidRPr="00457EE2">
        <w:rPr>
          <w:rFonts w:ascii="Georgia" w:hAnsi="Georgia"/>
          <w:u w:val="single"/>
        </w:rPr>
        <w:t>treatment failure</w:t>
      </w:r>
      <w:r w:rsidRPr="00457EE2">
        <w:rPr>
          <w:rFonts w:ascii="Georgia" w:hAnsi="Georgia"/>
        </w:rPr>
        <w:t xml:space="preserve"> and the need to switch to second line treatment.  However, due to the limited availability of viral load testing in South Sudan, CD4 count (every 6 months) and clinical monitoring should be utilized to diagnose treatment failure, with targeted viral load testing to confirm treatment failure</w:t>
      </w:r>
      <w:r w:rsidR="00C174B2">
        <w:rPr>
          <w:rFonts w:ascii="Georgia" w:hAnsi="Georgia"/>
        </w:rPr>
        <w:t xml:space="preserve">. See </w:t>
      </w:r>
      <w:hyperlink w:anchor="_Treatment_failure" w:history="1">
        <w:r w:rsidR="00C174B2" w:rsidRPr="00C174B2">
          <w:rPr>
            <w:rStyle w:val="Hyperlink"/>
            <w:rFonts w:ascii="Georgia" w:hAnsi="Georgia"/>
          </w:rPr>
          <w:t>Figure 4-1</w:t>
        </w:r>
      </w:hyperlink>
    </w:p>
    <w:p w:rsidR="00D76D26" w:rsidRPr="00ED47C7" w:rsidRDefault="00ED47C7" w:rsidP="00221F8E">
      <w:pPr>
        <w:pStyle w:val="ListParagraph"/>
        <w:numPr>
          <w:ilvl w:val="0"/>
          <w:numId w:val="223"/>
        </w:numPr>
        <w:spacing w:after="0"/>
        <w:jc w:val="both"/>
        <w:rPr>
          <w:rFonts w:ascii="Georgia" w:hAnsi="Georgia"/>
          <w:sz w:val="20"/>
          <w:szCs w:val="20"/>
        </w:rPr>
      </w:pPr>
      <w:r>
        <w:rPr>
          <w:rFonts w:ascii="Georgia" w:hAnsi="Georgia"/>
          <w:sz w:val="20"/>
          <w:szCs w:val="20"/>
        </w:rPr>
        <w:t xml:space="preserve">For toxicity see </w:t>
      </w:r>
      <w:hyperlink w:anchor="_Monitoring_and_substitutions" w:history="1">
        <w:r w:rsidRPr="00ED47C7">
          <w:rPr>
            <w:rStyle w:val="Hyperlink"/>
            <w:rFonts w:ascii="Georgia" w:hAnsi="Georgia"/>
            <w:sz w:val="20"/>
            <w:szCs w:val="20"/>
          </w:rPr>
          <w:t>4.5.4</w:t>
        </w:r>
      </w:hyperlink>
      <w:r>
        <w:rPr>
          <w:rFonts w:ascii="Georgia" w:hAnsi="Georgia"/>
          <w:sz w:val="20"/>
          <w:szCs w:val="20"/>
        </w:rPr>
        <w:t xml:space="preserve"> and </w:t>
      </w:r>
      <w:hyperlink w:anchor="_Annexes_2" w:history="1">
        <w:r w:rsidRPr="00ED47C7">
          <w:rPr>
            <w:rStyle w:val="Hyperlink"/>
            <w:rFonts w:ascii="Georgia" w:hAnsi="Georgia"/>
            <w:sz w:val="20"/>
            <w:szCs w:val="20"/>
          </w:rPr>
          <w:t>Table 12-3</w:t>
        </w:r>
      </w:hyperlink>
    </w:p>
    <w:p w:rsidR="00E40133" w:rsidRDefault="00E40133" w:rsidP="00E40133">
      <w:pPr>
        <w:pStyle w:val="Caption"/>
        <w:keepNext/>
      </w:pPr>
      <w:bookmarkStart w:id="102" w:name="_Toc380781944"/>
      <w:r>
        <w:t xml:space="preserve">Table </w:t>
      </w:r>
      <w:fldSimple w:instr=" STYLEREF 1 \s ">
        <w:r w:rsidR="00FA4EE9">
          <w:rPr>
            <w:noProof/>
          </w:rPr>
          <w:t>4</w:t>
        </w:r>
      </w:fldSimple>
      <w:r w:rsidR="00FA4EE9">
        <w:noBreakHyphen/>
      </w:r>
      <w:fldSimple w:instr=" SEQ Table \* ARABIC \s 1 ">
        <w:r w:rsidR="00FA4EE9">
          <w:rPr>
            <w:noProof/>
          </w:rPr>
          <w:t>7</w:t>
        </w:r>
      </w:fldSimple>
      <w:r>
        <w:t xml:space="preserve">: </w:t>
      </w:r>
      <w:r w:rsidR="00323668">
        <w:t>Laboratory Testing During ART</w:t>
      </w:r>
      <w:r>
        <w:t xml:space="preserve"> Follow</w:t>
      </w:r>
      <w:r w:rsidR="00323668">
        <w:t>-Up</w:t>
      </w:r>
      <w:bookmarkEnd w:id="102"/>
    </w:p>
    <w:tbl>
      <w:tblPr>
        <w:tblStyle w:val="TableGrid"/>
        <w:tblW w:w="0" w:type="auto"/>
        <w:tblLook w:val="04A0" w:firstRow="1" w:lastRow="0" w:firstColumn="1" w:lastColumn="0" w:noHBand="0" w:noVBand="1"/>
      </w:tblPr>
      <w:tblGrid>
        <w:gridCol w:w="3116"/>
        <w:gridCol w:w="2639"/>
        <w:gridCol w:w="3595"/>
      </w:tblGrid>
      <w:tr w:rsidR="00F743BF" w:rsidRPr="00D76D26" w:rsidTr="002A45E3">
        <w:tc>
          <w:tcPr>
            <w:tcW w:w="3116" w:type="dxa"/>
            <w:shd w:val="clear" w:color="auto" w:fill="DEEAF6" w:themeFill="accent1" w:themeFillTint="33"/>
          </w:tcPr>
          <w:p w:rsidR="00F743BF" w:rsidRPr="00D76D26" w:rsidRDefault="00F743BF" w:rsidP="00AF3848">
            <w:pPr>
              <w:rPr>
                <w:rFonts w:ascii="Tw Cen MT" w:hAnsi="Tw Cen MT"/>
                <w:b/>
                <w:sz w:val="24"/>
                <w:szCs w:val="24"/>
              </w:rPr>
            </w:pPr>
            <w:bookmarkStart w:id="103" w:name="_Toc372738567"/>
            <w:bookmarkStart w:id="104" w:name="_Toc372738565"/>
            <w:r w:rsidRPr="00D76D26">
              <w:rPr>
                <w:rFonts w:ascii="Tw Cen MT" w:hAnsi="Tw Cen MT"/>
                <w:b/>
                <w:sz w:val="24"/>
                <w:szCs w:val="24"/>
              </w:rPr>
              <w:t xml:space="preserve">Test </w:t>
            </w:r>
          </w:p>
        </w:tc>
        <w:tc>
          <w:tcPr>
            <w:tcW w:w="2639" w:type="dxa"/>
            <w:shd w:val="clear" w:color="auto" w:fill="DEEAF6" w:themeFill="accent1" w:themeFillTint="33"/>
          </w:tcPr>
          <w:p w:rsidR="00F743BF" w:rsidRPr="00D76D26" w:rsidRDefault="00F743BF" w:rsidP="00AF3848">
            <w:pPr>
              <w:rPr>
                <w:rFonts w:ascii="Tw Cen MT" w:hAnsi="Tw Cen MT"/>
                <w:b/>
                <w:sz w:val="24"/>
                <w:szCs w:val="24"/>
              </w:rPr>
            </w:pPr>
            <w:r w:rsidRPr="00D76D26">
              <w:rPr>
                <w:rFonts w:ascii="Tw Cen MT" w:hAnsi="Tw Cen MT"/>
                <w:b/>
                <w:sz w:val="24"/>
                <w:szCs w:val="24"/>
              </w:rPr>
              <w:t xml:space="preserve">Purpose </w:t>
            </w:r>
          </w:p>
          <w:p w:rsidR="00F743BF" w:rsidRPr="00D76D26" w:rsidRDefault="00F743BF" w:rsidP="00AF3848">
            <w:pPr>
              <w:rPr>
                <w:rFonts w:ascii="Tw Cen MT" w:hAnsi="Tw Cen MT"/>
                <w:b/>
                <w:sz w:val="24"/>
                <w:szCs w:val="24"/>
              </w:rPr>
            </w:pPr>
          </w:p>
        </w:tc>
        <w:tc>
          <w:tcPr>
            <w:tcW w:w="3595" w:type="dxa"/>
            <w:shd w:val="clear" w:color="auto" w:fill="DEEAF6" w:themeFill="accent1" w:themeFillTint="33"/>
          </w:tcPr>
          <w:p w:rsidR="00F743BF" w:rsidRPr="00D76D26" w:rsidRDefault="00F743BF" w:rsidP="00AF3848">
            <w:pPr>
              <w:rPr>
                <w:rFonts w:ascii="Tw Cen MT" w:hAnsi="Tw Cen MT"/>
                <w:b/>
                <w:sz w:val="24"/>
                <w:szCs w:val="24"/>
              </w:rPr>
            </w:pPr>
            <w:r w:rsidRPr="00D76D26">
              <w:rPr>
                <w:rFonts w:ascii="Tw Cen MT" w:hAnsi="Tw Cen MT"/>
                <w:b/>
                <w:sz w:val="24"/>
                <w:szCs w:val="24"/>
              </w:rPr>
              <w:t xml:space="preserve">Comment </w:t>
            </w:r>
          </w:p>
        </w:tc>
      </w:tr>
      <w:tr w:rsidR="00F743BF" w:rsidRPr="002A45E3" w:rsidTr="002A45E3">
        <w:tc>
          <w:tcPr>
            <w:tcW w:w="3116" w:type="dxa"/>
          </w:tcPr>
          <w:p w:rsidR="00F743BF" w:rsidRPr="002A45E3" w:rsidRDefault="00F743BF" w:rsidP="00AF3848">
            <w:pPr>
              <w:rPr>
                <w:rFonts w:ascii="Tw Cen MT" w:hAnsi="Tw Cen MT"/>
                <w:sz w:val="20"/>
                <w:szCs w:val="20"/>
              </w:rPr>
            </w:pPr>
            <w:r w:rsidRPr="002A45E3">
              <w:rPr>
                <w:rFonts w:ascii="Tw Cen MT" w:hAnsi="Tw Cen MT"/>
                <w:sz w:val="20"/>
                <w:szCs w:val="20"/>
              </w:rPr>
              <w:t xml:space="preserve">CD4 every 6 months </w:t>
            </w:r>
          </w:p>
          <w:p w:rsidR="00F743BF" w:rsidRPr="002A45E3" w:rsidRDefault="00F743BF" w:rsidP="00AF3848">
            <w:pPr>
              <w:rPr>
                <w:rFonts w:ascii="Tw Cen MT" w:hAnsi="Tw Cen MT"/>
                <w:sz w:val="20"/>
                <w:szCs w:val="20"/>
              </w:rPr>
            </w:pPr>
          </w:p>
        </w:tc>
        <w:tc>
          <w:tcPr>
            <w:tcW w:w="2639" w:type="dxa"/>
          </w:tcPr>
          <w:p w:rsidR="00F743BF" w:rsidRPr="002A45E3" w:rsidRDefault="00F743BF" w:rsidP="00AF3848">
            <w:pPr>
              <w:rPr>
                <w:rFonts w:ascii="Tw Cen MT" w:hAnsi="Tw Cen MT"/>
                <w:sz w:val="20"/>
                <w:szCs w:val="20"/>
              </w:rPr>
            </w:pPr>
            <w:r w:rsidRPr="002A45E3">
              <w:rPr>
                <w:rFonts w:ascii="Tw Cen MT" w:hAnsi="Tw Cen MT"/>
                <w:sz w:val="20"/>
                <w:szCs w:val="20"/>
              </w:rPr>
              <w:t>To monitor immune response to ART</w:t>
            </w:r>
          </w:p>
        </w:tc>
        <w:tc>
          <w:tcPr>
            <w:tcW w:w="3595" w:type="dxa"/>
          </w:tcPr>
          <w:p w:rsidR="00F743BF" w:rsidRPr="002A45E3" w:rsidRDefault="0059106D" w:rsidP="00AF3848">
            <w:pPr>
              <w:rPr>
                <w:rFonts w:ascii="Tw Cen MT" w:hAnsi="Tw Cen MT"/>
                <w:sz w:val="20"/>
                <w:szCs w:val="20"/>
              </w:rPr>
            </w:pPr>
            <w:r w:rsidRPr="002A45E3">
              <w:rPr>
                <w:rFonts w:ascii="Tw Cen MT" w:hAnsi="Tw Cen MT"/>
                <w:sz w:val="20"/>
                <w:szCs w:val="20"/>
              </w:rPr>
              <w:t>An increase of 100-150 CD4 cells/mm3 in the first 6-12 months is typically seen in an A</w:t>
            </w:r>
            <w:r w:rsidR="00524E44">
              <w:rPr>
                <w:rFonts w:ascii="Tw Cen MT" w:hAnsi="Tw Cen MT"/>
                <w:sz w:val="20"/>
                <w:szCs w:val="20"/>
              </w:rPr>
              <w:t>RV drug-naïve, adherent patient</w:t>
            </w:r>
          </w:p>
        </w:tc>
      </w:tr>
      <w:tr w:rsidR="00F743BF" w:rsidRPr="002A45E3" w:rsidTr="002A45E3">
        <w:tc>
          <w:tcPr>
            <w:tcW w:w="3116" w:type="dxa"/>
          </w:tcPr>
          <w:p w:rsidR="00F743BF" w:rsidRPr="002A45E3" w:rsidRDefault="00F743BF" w:rsidP="00883E57">
            <w:pPr>
              <w:rPr>
                <w:rFonts w:ascii="Tw Cen MT" w:hAnsi="Tw Cen MT"/>
                <w:sz w:val="20"/>
                <w:szCs w:val="20"/>
              </w:rPr>
            </w:pPr>
            <w:r w:rsidRPr="002A45E3">
              <w:rPr>
                <w:rFonts w:ascii="Tw Cen MT" w:hAnsi="Tw Cen MT"/>
                <w:sz w:val="20"/>
                <w:szCs w:val="20"/>
              </w:rPr>
              <w:t xml:space="preserve">VL only if treatment failure is suspected </w:t>
            </w:r>
            <w:r w:rsidR="00883E57">
              <w:rPr>
                <w:rFonts w:ascii="Tw Cen MT" w:hAnsi="Tw Cen MT"/>
                <w:sz w:val="20"/>
                <w:szCs w:val="20"/>
              </w:rPr>
              <w:t xml:space="preserve">see </w:t>
            </w:r>
            <w:hyperlink w:anchor="_Laboratory_testing_during" w:history="1">
              <w:r w:rsidR="00883E57" w:rsidRPr="00883E57">
                <w:rPr>
                  <w:rStyle w:val="Hyperlink"/>
                  <w:rFonts w:ascii="Tw Cen MT" w:hAnsi="Tw Cen MT"/>
                  <w:sz w:val="20"/>
                  <w:szCs w:val="20"/>
                </w:rPr>
                <w:t>Figure 4-1</w:t>
              </w:r>
            </w:hyperlink>
          </w:p>
        </w:tc>
        <w:tc>
          <w:tcPr>
            <w:tcW w:w="2639" w:type="dxa"/>
          </w:tcPr>
          <w:p w:rsidR="00F743BF" w:rsidRPr="002A45E3" w:rsidRDefault="00F743BF" w:rsidP="00AF3848">
            <w:pPr>
              <w:rPr>
                <w:rFonts w:ascii="Tw Cen MT" w:hAnsi="Tw Cen MT"/>
                <w:sz w:val="20"/>
                <w:szCs w:val="20"/>
              </w:rPr>
            </w:pPr>
            <w:r w:rsidRPr="002A45E3">
              <w:rPr>
                <w:rFonts w:ascii="Tw Cen MT" w:hAnsi="Tw Cen MT"/>
                <w:sz w:val="20"/>
                <w:szCs w:val="20"/>
              </w:rPr>
              <w:t xml:space="preserve">To confirm treatment failure </w:t>
            </w:r>
          </w:p>
        </w:tc>
        <w:tc>
          <w:tcPr>
            <w:tcW w:w="3595" w:type="dxa"/>
          </w:tcPr>
          <w:p w:rsidR="00F743BF" w:rsidRPr="002A45E3" w:rsidRDefault="00F743BF" w:rsidP="00AF3848">
            <w:pPr>
              <w:rPr>
                <w:rFonts w:ascii="Tw Cen MT" w:hAnsi="Tw Cen MT"/>
                <w:sz w:val="20"/>
                <w:szCs w:val="20"/>
              </w:rPr>
            </w:pPr>
            <w:r w:rsidRPr="002A45E3">
              <w:rPr>
                <w:rFonts w:ascii="Tw Cen MT" w:hAnsi="Tw Cen MT"/>
                <w:sz w:val="20"/>
                <w:szCs w:val="20"/>
              </w:rPr>
              <w:t>Initiate 2</w:t>
            </w:r>
            <w:r w:rsidRPr="002A45E3">
              <w:rPr>
                <w:rFonts w:ascii="Tw Cen MT" w:hAnsi="Tw Cen MT"/>
                <w:sz w:val="20"/>
                <w:szCs w:val="20"/>
                <w:vertAlign w:val="superscript"/>
              </w:rPr>
              <w:t>nd</w:t>
            </w:r>
            <w:r w:rsidRPr="002A45E3">
              <w:rPr>
                <w:rFonts w:ascii="Tw Cen MT" w:hAnsi="Tw Cen MT"/>
                <w:sz w:val="20"/>
                <w:szCs w:val="20"/>
              </w:rPr>
              <w:t xml:space="preserve"> line if</w:t>
            </w:r>
            <w:r w:rsidR="00524E44">
              <w:rPr>
                <w:rFonts w:ascii="Tw Cen MT" w:hAnsi="Tw Cen MT"/>
                <w:sz w:val="20"/>
                <w:szCs w:val="20"/>
              </w:rPr>
              <w:t xml:space="preserve"> treatment failure is confirmed </w:t>
            </w:r>
            <w:hyperlink w:anchor="_ART_regimens_for" w:history="1">
              <w:r w:rsidR="00524E44" w:rsidRPr="00524E44">
                <w:rPr>
                  <w:rStyle w:val="Hyperlink"/>
                  <w:rFonts w:ascii="Tw Cen MT" w:hAnsi="Tw Cen MT"/>
                  <w:sz w:val="20"/>
                  <w:szCs w:val="20"/>
                </w:rPr>
                <w:t>Table 4-</w:t>
              </w:r>
            </w:hyperlink>
            <w:r w:rsidR="00B92E05">
              <w:rPr>
                <w:rStyle w:val="Hyperlink"/>
                <w:rFonts w:ascii="Tw Cen MT" w:hAnsi="Tw Cen MT"/>
                <w:sz w:val="20"/>
                <w:szCs w:val="20"/>
              </w:rPr>
              <w:t>4</w:t>
            </w:r>
            <w:r w:rsidR="00524E44">
              <w:rPr>
                <w:rFonts w:ascii="Tw Cen MT" w:hAnsi="Tw Cen MT"/>
                <w:sz w:val="20"/>
                <w:szCs w:val="20"/>
              </w:rPr>
              <w:t xml:space="preserve"> and </w:t>
            </w:r>
            <w:hyperlink w:anchor="_Annexes_1" w:history="1">
              <w:r w:rsidR="00B92E05">
                <w:rPr>
                  <w:rStyle w:val="Hyperlink"/>
                  <w:rFonts w:ascii="Tw Cen MT" w:hAnsi="Tw Cen MT"/>
                  <w:sz w:val="20"/>
                  <w:szCs w:val="20"/>
                </w:rPr>
                <w:t>Table 12-1</w:t>
              </w:r>
            </w:hyperlink>
          </w:p>
          <w:p w:rsidR="00F743BF" w:rsidRPr="002A45E3" w:rsidRDefault="00F743BF" w:rsidP="00AF3848">
            <w:pPr>
              <w:rPr>
                <w:rFonts w:ascii="Tw Cen MT" w:hAnsi="Tw Cen MT"/>
                <w:sz w:val="20"/>
                <w:szCs w:val="20"/>
              </w:rPr>
            </w:pPr>
          </w:p>
        </w:tc>
      </w:tr>
      <w:tr w:rsidR="00F743BF" w:rsidRPr="002A45E3" w:rsidTr="002A45E3">
        <w:tc>
          <w:tcPr>
            <w:tcW w:w="3116" w:type="dxa"/>
          </w:tcPr>
          <w:p w:rsidR="00F743BF" w:rsidRPr="002A45E3" w:rsidRDefault="00F743BF" w:rsidP="00AF3848">
            <w:pPr>
              <w:rPr>
                <w:rFonts w:ascii="Tw Cen MT" w:hAnsi="Tw Cen MT"/>
                <w:sz w:val="20"/>
                <w:szCs w:val="20"/>
              </w:rPr>
            </w:pPr>
            <w:r w:rsidRPr="002A45E3">
              <w:rPr>
                <w:rFonts w:ascii="Tw Cen MT" w:hAnsi="Tw Cen MT"/>
                <w:sz w:val="20"/>
                <w:szCs w:val="20"/>
              </w:rPr>
              <w:t>ALT only if on NVP and develops rash or symptoms of hepatitis</w:t>
            </w:r>
          </w:p>
          <w:p w:rsidR="00F743BF" w:rsidRPr="002A45E3" w:rsidRDefault="00F743BF" w:rsidP="00AF3848">
            <w:pPr>
              <w:rPr>
                <w:rFonts w:ascii="Tw Cen MT" w:hAnsi="Tw Cen MT"/>
                <w:sz w:val="20"/>
                <w:szCs w:val="20"/>
              </w:rPr>
            </w:pPr>
          </w:p>
        </w:tc>
        <w:tc>
          <w:tcPr>
            <w:tcW w:w="2639" w:type="dxa"/>
          </w:tcPr>
          <w:p w:rsidR="00F743BF" w:rsidRPr="002A45E3" w:rsidRDefault="00F743BF" w:rsidP="00AF3848">
            <w:pPr>
              <w:rPr>
                <w:rFonts w:ascii="Tw Cen MT" w:hAnsi="Tw Cen MT"/>
                <w:sz w:val="20"/>
                <w:szCs w:val="20"/>
              </w:rPr>
            </w:pPr>
            <w:r w:rsidRPr="002A45E3">
              <w:rPr>
                <w:rFonts w:ascii="Tw Cen MT" w:hAnsi="Tw Cen MT"/>
                <w:sz w:val="20"/>
                <w:szCs w:val="20"/>
              </w:rPr>
              <w:t>To identify NVP toxicity</w:t>
            </w:r>
          </w:p>
        </w:tc>
        <w:tc>
          <w:tcPr>
            <w:tcW w:w="3595" w:type="dxa"/>
          </w:tcPr>
          <w:p w:rsidR="00F743BF" w:rsidRPr="002A45E3" w:rsidRDefault="00D76D26" w:rsidP="00B92E05">
            <w:pPr>
              <w:rPr>
                <w:rFonts w:ascii="Tw Cen MT" w:hAnsi="Tw Cen MT"/>
                <w:sz w:val="20"/>
                <w:szCs w:val="20"/>
              </w:rPr>
            </w:pPr>
            <w:r w:rsidRPr="002A45E3">
              <w:rPr>
                <w:rFonts w:ascii="Tw Cen MT" w:hAnsi="Tw Cen MT"/>
                <w:sz w:val="20"/>
                <w:szCs w:val="20"/>
              </w:rPr>
              <w:t>See table below on what to substitute in case of toxicity</w:t>
            </w:r>
            <w:r w:rsidR="00524E44">
              <w:rPr>
                <w:rFonts w:ascii="Tw Cen MT" w:hAnsi="Tw Cen MT"/>
                <w:sz w:val="20"/>
                <w:szCs w:val="20"/>
              </w:rPr>
              <w:t xml:space="preserve"> </w:t>
            </w:r>
            <w:hyperlink w:anchor="_Monitoring_and_substitutions" w:history="1">
              <w:r w:rsidR="00524E44" w:rsidRPr="00524E44">
                <w:rPr>
                  <w:rStyle w:val="Hyperlink"/>
                  <w:rFonts w:ascii="Tw Cen MT" w:hAnsi="Tw Cen MT"/>
                  <w:sz w:val="20"/>
                  <w:szCs w:val="20"/>
                </w:rPr>
                <w:t>Table 4-8</w:t>
              </w:r>
            </w:hyperlink>
            <w:r w:rsidR="00524E44">
              <w:rPr>
                <w:rFonts w:ascii="Tw Cen MT" w:hAnsi="Tw Cen MT"/>
                <w:sz w:val="20"/>
                <w:szCs w:val="20"/>
              </w:rPr>
              <w:t xml:space="preserve"> &amp;  </w:t>
            </w:r>
            <w:hyperlink w:anchor="_Annexes_1" w:history="1">
              <w:r w:rsidR="00524E44" w:rsidRPr="00524E44">
                <w:rPr>
                  <w:rStyle w:val="Hyperlink"/>
                  <w:rFonts w:ascii="Tw Cen MT" w:hAnsi="Tw Cen MT"/>
                  <w:sz w:val="20"/>
                  <w:szCs w:val="20"/>
                </w:rPr>
                <w:t>Table 1</w:t>
              </w:r>
              <w:r w:rsidR="00B92E05">
                <w:rPr>
                  <w:rStyle w:val="Hyperlink"/>
                  <w:rFonts w:ascii="Tw Cen MT" w:hAnsi="Tw Cen MT"/>
                  <w:sz w:val="20"/>
                  <w:szCs w:val="20"/>
                </w:rPr>
                <w:t>2</w:t>
              </w:r>
              <w:r w:rsidR="00524E44" w:rsidRPr="00524E44">
                <w:rPr>
                  <w:rStyle w:val="Hyperlink"/>
                  <w:rFonts w:ascii="Tw Cen MT" w:hAnsi="Tw Cen MT"/>
                  <w:sz w:val="20"/>
                  <w:szCs w:val="20"/>
                </w:rPr>
                <w:t>-3</w:t>
              </w:r>
            </w:hyperlink>
          </w:p>
        </w:tc>
      </w:tr>
      <w:tr w:rsidR="00F743BF" w:rsidRPr="002A45E3" w:rsidTr="002A45E3">
        <w:tc>
          <w:tcPr>
            <w:tcW w:w="3116" w:type="dxa"/>
          </w:tcPr>
          <w:p w:rsidR="00F743BF" w:rsidRPr="002A45E3" w:rsidRDefault="00F743BF" w:rsidP="00AF3848">
            <w:pPr>
              <w:rPr>
                <w:rFonts w:ascii="Tw Cen MT" w:hAnsi="Tw Cen MT"/>
                <w:sz w:val="20"/>
                <w:szCs w:val="20"/>
              </w:rPr>
            </w:pPr>
            <w:r w:rsidRPr="002A45E3">
              <w:rPr>
                <w:rFonts w:ascii="Tw Cen MT" w:hAnsi="Tw Cen MT"/>
                <w:sz w:val="20"/>
                <w:szCs w:val="20"/>
              </w:rPr>
              <w:t>FBC at month 3 and 6 if on AZT</w:t>
            </w:r>
          </w:p>
          <w:p w:rsidR="00F743BF" w:rsidRPr="002A45E3" w:rsidRDefault="00F743BF" w:rsidP="00AF3848">
            <w:pPr>
              <w:rPr>
                <w:rFonts w:ascii="Tw Cen MT" w:hAnsi="Tw Cen MT"/>
                <w:sz w:val="20"/>
                <w:szCs w:val="20"/>
              </w:rPr>
            </w:pPr>
          </w:p>
        </w:tc>
        <w:tc>
          <w:tcPr>
            <w:tcW w:w="2639" w:type="dxa"/>
          </w:tcPr>
          <w:p w:rsidR="00F743BF" w:rsidRPr="002A45E3" w:rsidRDefault="00F743BF" w:rsidP="00AF3848">
            <w:pPr>
              <w:rPr>
                <w:rFonts w:ascii="Tw Cen MT" w:hAnsi="Tw Cen MT"/>
                <w:sz w:val="20"/>
                <w:szCs w:val="20"/>
              </w:rPr>
            </w:pPr>
            <w:r w:rsidRPr="002A45E3">
              <w:rPr>
                <w:rFonts w:ascii="Tw Cen MT" w:hAnsi="Tw Cen MT"/>
                <w:sz w:val="20"/>
                <w:szCs w:val="20"/>
              </w:rPr>
              <w:t>To identify AZT toxicity</w:t>
            </w:r>
          </w:p>
        </w:tc>
        <w:tc>
          <w:tcPr>
            <w:tcW w:w="3595" w:type="dxa"/>
          </w:tcPr>
          <w:p w:rsidR="00F743BF" w:rsidRPr="002A45E3" w:rsidRDefault="00F743BF" w:rsidP="00AF3848">
            <w:pPr>
              <w:rPr>
                <w:rFonts w:ascii="Tw Cen MT" w:hAnsi="Tw Cen MT"/>
                <w:sz w:val="20"/>
                <w:szCs w:val="20"/>
              </w:rPr>
            </w:pPr>
          </w:p>
        </w:tc>
      </w:tr>
      <w:tr w:rsidR="00F743BF" w:rsidRPr="002A45E3" w:rsidTr="002A45E3">
        <w:tc>
          <w:tcPr>
            <w:tcW w:w="3116" w:type="dxa"/>
          </w:tcPr>
          <w:p w:rsidR="00F743BF" w:rsidRPr="002A45E3" w:rsidRDefault="00F743BF" w:rsidP="00AF3848">
            <w:pPr>
              <w:rPr>
                <w:rFonts w:ascii="Tw Cen MT" w:hAnsi="Tw Cen MT"/>
                <w:sz w:val="20"/>
                <w:szCs w:val="20"/>
              </w:rPr>
            </w:pPr>
            <w:proofErr w:type="spellStart"/>
            <w:r w:rsidRPr="002A45E3">
              <w:rPr>
                <w:rFonts w:ascii="Tw Cen MT" w:hAnsi="Tw Cen MT"/>
                <w:sz w:val="20"/>
                <w:szCs w:val="20"/>
              </w:rPr>
              <w:t>Creatinine</w:t>
            </w:r>
            <w:proofErr w:type="spellEnd"/>
            <w:r w:rsidRPr="002A45E3">
              <w:rPr>
                <w:rFonts w:ascii="Tw Cen MT" w:hAnsi="Tw Cen MT"/>
                <w:sz w:val="20"/>
                <w:szCs w:val="20"/>
              </w:rPr>
              <w:t xml:space="preserve"> at month 3 and 6, 1 year then every 12 months if on TDF</w:t>
            </w:r>
          </w:p>
          <w:p w:rsidR="00F743BF" w:rsidRPr="002A45E3" w:rsidRDefault="00F743BF" w:rsidP="00AF3848">
            <w:pPr>
              <w:rPr>
                <w:rFonts w:ascii="Tw Cen MT" w:hAnsi="Tw Cen MT"/>
                <w:sz w:val="20"/>
                <w:szCs w:val="20"/>
              </w:rPr>
            </w:pPr>
          </w:p>
        </w:tc>
        <w:tc>
          <w:tcPr>
            <w:tcW w:w="2639" w:type="dxa"/>
          </w:tcPr>
          <w:p w:rsidR="00F743BF" w:rsidRPr="002A45E3" w:rsidRDefault="00F743BF" w:rsidP="00AF3848">
            <w:pPr>
              <w:rPr>
                <w:rFonts w:ascii="Tw Cen MT" w:hAnsi="Tw Cen MT"/>
                <w:sz w:val="20"/>
                <w:szCs w:val="20"/>
              </w:rPr>
            </w:pPr>
            <w:r w:rsidRPr="002A45E3">
              <w:rPr>
                <w:rFonts w:ascii="Tw Cen MT" w:hAnsi="Tw Cen MT"/>
                <w:sz w:val="20"/>
                <w:szCs w:val="20"/>
              </w:rPr>
              <w:t>To identify TDF toxicity</w:t>
            </w:r>
          </w:p>
        </w:tc>
        <w:tc>
          <w:tcPr>
            <w:tcW w:w="3595" w:type="dxa"/>
          </w:tcPr>
          <w:p w:rsidR="00F743BF" w:rsidRPr="002A45E3" w:rsidRDefault="00F743BF" w:rsidP="00AF3848">
            <w:pPr>
              <w:rPr>
                <w:rFonts w:ascii="Tw Cen MT" w:hAnsi="Tw Cen MT"/>
                <w:sz w:val="20"/>
                <w:szCs w:val="20"/>
              </w:rPr>
            </w:pPr>
          </w:p>
        </w:tc>
      </w:tr>
      <w:tr w:rsidR="00F743BF" w:rsidRPr="002A45E3" w:rsidTr="002A45E3">
        <w:tc>
          <w:tcPr>
            <w:tcW w:w="3116" w:type="dxa"/>
          </w:tcPr>
          <w:p w:rsidR="00F743BF" w:rsidRPr="002A45E3" w:rsidRDefault="00F743BF" w:rsidP="00AF3848">
            <w:pPr>
              <w:rPr>
                <w:rFonts w:ascii="Tw Cen MT" w:hAnsi="Tw Cen MT"/>
                <w:sz w:val="20"/>
                <w:szCs w:val="20"/>
              </w:rPr>
            </w:pPr>
            <w:r w:rsidRPr="002A45E3">
              <w:rPr>
                <w:rFonts w:ascii="Tw Cen MT" w:hAnsi="Tw Cen MT"/>
                <w:sz w:val="20"/>
                <w:szCs w:val="20"/>
              </w:rPr>
              <w:t>Fasting cholesterol and triglycerides at month 3 if on LPV/r</w:t>
            </w:r>
          </w:p>
        </w:tc>
        <w:tc>
          <w:tcPr>
            <w:tcW w:w="2639" w:type="dxa"/>
          </w:tcPr>
          <w:p w:rsidR="00F743BF" w:rsidRPr="002A45E3" w:rsidRDefault="00F743BF" w:rsidP="00AF3848">
            <w:pPr>
              <w:rPr>
                <w:rFonts w:ascii="Tw Cen MT" w:hAnsi="Tw Cen MT"/>
                <w:sz w:val="20"/>
                <w:szCs w:val="20"/>
              </w:rPr>
            </w:pPr>
            <w:r w:rsidRPr="002A45E3">
              <w:rPr>
                <w:rFonts w:ascii="Tw Cen MT" w:hAnsi="Tw Cen MT"/>
                <w:sz w:val="20"/>
                <w:szCs w:val="20"/>
              </w:rPr>
              <w:t>To identify LPV/r toxicity</w:t>
            </w:r>
          </w:p>
        </w:tc>
        <w:tc>
          <w:tcPr>
            <w:tcW w:w="3595" w:type="dxa"/>
          </w:tcPr>
          <w:p w:rsidR="00F743BF" w:rsidRPr="002A45E3" w:rsidRDefault="00F743BF" w:rsidP="00AF3848">
            <w:pPr>
              <w:rPr>
                <w:rFonts w:ascii="Tw Cen MT" w:hAnsi="Tw Cen MT"/>
                <w:sz w:val="20"/>
                <w:szCs w:val="20"/>
              </w:rPr>
            </w:pPr>
          </w:p>
        </w:tc>
      </w:tr>
      <w:bookmarkEnd w:id="103"/>
      <w:bookmarkEnd w:id="104"/>
    </w:tbl>
    <w:p w:rsidR="003E2271" w:rsidRDefault="003E2271" w:rsidP="00286E08">
      <w:pPr>
        <w:spacing w:after="0" w:line="276" w:lineRule="auto"/>
        <w:contextualSpacing/>
        <w:jc w:val="both"/>
      </w:pPr>
      <w:r>
        <w:br w:type="page"/>
      </w:r>
    </w:p>
    <w:tbl>
      <w:tblPr>
        <w:tblStyle w:val="TableGrid5"/>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791AD2" w:rsidRPr="00791AD2" w:rsidTr="00455975">
        <w:trPr>
          <w:trHeight w:val="9450"/>
        </w:trPr>
        <w:tc>
          <w:tcPr>
            <w:tcW w:w="9410" w:type="dxa"/>
          </w:tcPr>
          <w:p w:rsidR="00F743BF" w:rsidRDefault="00E40133" w:rsidP="00791AD2">
            <w:pPr>
              <w:spacing w:after="200" w:line="276" w:lineRule="auto"/>
              <w:rPr>
                <w:rFonts w:ascii="Georgia" w:hAnsi="Georgia"/>
                <w:color w:val="0070C0"/>
              </w:rPr>
            </w:pPr>
            <w:r>
              <w:rPr>
                <w:noProof/>
              </w:rPr>
              <w:lastRenderedPageBreak/>
              <mc:AlternateContent>
                <mc:Choice Requires="wps">
                  <w:drawing>
                    <wp:anchor distT="0" distB="0" distL="114300" distR="114300" simplePos="0" relativeHeight="251661824" behindDoc="0" locked="0" layoutInCell="1" allowOverlap="1" wp14:anchorId="0B1DC1FF" wp14:editId="0FA81979">
                      <wp:simplePos x="0" y="0"/>
                      <wp:positionH relativeFrom="column">
                        <wp:posOffset>71334</wp:posOffset>
                      </wp:positionH>
                      <wp:positionV relativeFrom="paragraph">
                        <wp:posOffset>482</wp:posOffset>
                      </wp:positionV>
                      <wp:extent cx="4412615" cy="252730"/>
                      <wp:effectExtent l="0" t="0" r="6985" b="0"/>
                      <wp:wrapSquare wrapText="bothSides"/>
                      <wp:docPr id="7" name="Text Box 7"/>
                      <wp:cNvGraphicFramePr/>
                      <a:graphic xmlns:a="http://schemas.openxmlformats.org/drawingml/2006/main">
                        <a:graphicData uri="http://schemas.microsoft.com/office/word/2010/wordprocessingShape">
                          <wps:wsp>
                            <wps:cNvSpPr txBox="1"/>
                            <wps:spPr>
                              <a:xfrm>
                                <a:off x="0" y="0"/>
                                <a:ext cx="4412615" cy="252730"/>
                              </a:xfrm>
                              <a:prstGeom prst="rect">
                                <a:avLst/>
                              </a:prstGeom>
                              <a:solidFill>
                                <a:prstClr val="white"/>
                              </a:solidFill>
                              <a:ln>
                                <a:noFill/>
                              </a:ln>
                              <a:effectLst/>
                            </wps:spPr>
                            <wps:txbx>
                              <w:txbxContent>
                                <w:p w:rsidR="00692F96" w:rsidRDefault="00692F96" w:rsidP="00E40133">
                                  <w:pPr>
                                    <w:pStyle w:val="Caption"/>
                                    <w:rPr>
                                      <w:noProof/>
                                    </w:rPr>
                                  </w:pPr>
                                  <w:bookmarkStart w:id="105" w:name="_Toc380422080"/>
                                  <w:r>
                                    <w:t xml:space="preserve">Figure </w:t>
                                  </w:r>
                                  <w:fldSimple w:instr=" STYLEREF 1 \s ">
                                    <w:r>
                                      <w:rPr>
                                        <w:noProof/>
                                      </w:rPr>
                                      <w:t>4</w:t>
                                    </w:r>
                                  </w:fldSimple>
                                  <w:r>
                                    <w:noBreakHyphen/>
                                  </w:r>
                                  <w:fldSimple w:instr=" SEQ Figure \* ARABIC \s 1 ">
                                    <w:r>
                                      <w:rPr>
                                        <w:noProof/>
                                      </w:rPr>
                                      <w:t>1</w:t>
                                    </w:r>
                                  </w:fldSimple>
                                  <w:r>
                                    <w:t>: Algorithm for targeted viral load testing</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5.6pt;margin-top:.05pt;width:347.45pt;height:19.9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" stroked="f">
                      <v:textbox inset="0,0,0,0">
                        <w:txbxContent>
                          <w:p w:rsidR="00692F96" w:rsidRDefault="00692F96" w:rsidP="00E40133">
                            <w:pPr>
                              <w:pStyle w:val="Caption"/>
                              <w:rPr>
                                <w:noProof/>
                              </w:rPr>
                            </w:pPr>
                            <w:bookmarkStart w:id="107" w:name="_Toc380422080"/>
                            <w:r>
                              <w:t xml:space="preserve">Figure </w:t>
                            </w:r>
                            <w:fldSimple w:instr=" STYLEREF 1 \s ">
                              <w:r>
                                <w:rPr>
                                  <w:noProof/>
                                </w:rPr>
                                <w:t>4</w:t>
                              </w:r>
                            </w:fldSimple>
                            <w:r>
                              <w:noBreakHyphen/>
                            </w:r>
                            <w:fldSimple w:instr=" SEQ Figure \* ARABIC \s 1 ">
                              <w:r>
                                <w:rPr>
                                  <w:noProof/>
                                </w:rPr>
                                <w:t>1</w:t>
                              </w:r>
                            </w:fldSimple>
                            <w:r>
                              <w:t>: Algorithm for targeted viral load testing</w:t>
                            </w:r>
                            <w:bookmarkEnd w:id="107"/>
                          </w:p>
                        </w:txbxContent>
                      </v:textbox>
                      <w10:wrap type="square"/>
                    </v:shape>
                  </w:pict>
                </mc:Fallback>
              </mc:AlternateContent>
            </w:r>
          </w:p>
          <w:p w:rsidR="00F743BF" w:rsidRDefault="003E2271" w:rsidP="00791AD2">
            <w:pPr>
              <w:spacing w:after="200" w:line="276" w:lineRule="auto"/>
              <w:rPr>
                <w:rFonts w:ascii="Georgia" w:hAnsi="Georgia"/>
                <w:color w:val="0070C0"/>
              </w:rPr>
            </w:pPr>
            <w:r w:rsidRPr="00791AD2">
              <w:rPr>
                <w:noProof/>
              </w:rPr>
              <w:drawing>
                <wp:anchor distT="0" distB="0" distL="114300" distR="114300" simplePos="0" relativeHeight="251636224" behindDoc="0" locked="0" layoutInCell="1" allowOverlap="1" wp14:anchorId="3EE5F586" wp14:editId="1708E2DC">
                  <wp:simplePos x="0" y="0"/>
                  <wp:positionH relativeFrom="margin">
                    <wp:posOffset>73025</wp:posOffset>
                  </wp:positionH>
                  <wp:positionV relativeFrom="paragraph">
                    <wp:posOffset>26670</wp:posOffset>
                  </wp:positionV>
                  <wp:extent cx="4412615" cy="5044440"/>
                  <wp:effectExtent l="0" t="0" r="26035" b="2286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p>
          <w:p w:rsidR="00791AD2" w:rsidRPr="00791AD2" w:rsidRDefault="00EF53E7" w:rsidP="00791AD2">
            <w:pPr>
              <w:spacing w:after="200" w:line="276" w:lineRule="auto"/>
              <w:jc w:val="both"/>
              <w:rPr>
                <w:rFonts w:ascii="Georgia" w:hAnsi="Georgia"/>
              </w:rPr>
            </w:pPr>
            <w:r>
              <w:rPr>
                <w:rFonts w:ascii="Georgia" w:hAnsi="Georgia"/>
              </w:rPr>
              <w:t xml:space="preserve"> </w:t>
            </w:r>
          </w:p>
        </w:tc>
      </w:tr>
    </w:tbl>
    <w:p w:rsidR="00981433" w:rsidRDefault="00981433" w:rsidP="00981433">
      <w:pPr>
        <w:pStyle w:val="ListParagraph"/>
        <w:spacing w:after="200" w:line="276" w:lineRule="auto"/>
        <w:jc w:val="both"/>
        <w:rPr>
          <w:rFonts w:ascii="Georgia" w:hAnsi="Georgia"/>
        </w:rPr>
      </w:pPr>
    </w:p>
    <w:p w:rsidR="005D0380" w:rsidRDefault="005D0380" w:rsidP="00221F8E">
      <w:pPr>
        <w:pStyle w:val="ListParagraph"/>
        <w:numPr>
          <w:ilvl w:val="0"/>
          <w:numId w:val="177"/>
        </w:numPr>
        <w:spacing w:after="200" w:line="276" w:lineRule="auto"/>
        <w:jc w:val="both"/>
        <w:rPr>
          <w:rFonts w:ascii="Georgia" w:hAnsi="Georgia"/>
        </w:rPr>
      </w:pPr>
      <w:r w:rsidRPr="005D0380">
        <w:rPr>
          <w:rFonts w:ascii="Georgia" w:hAnsi="Georgia"/>
        </w:rPr>
        <w:t>If HIV RNA is over 1000 copies/ml in patients suspected to have treatment failure, adherence concerns should be addressed, and viral load testing repeated after 3 months.  If still high, then switch to second line and re</w:t>
      </w:r>
      <w:r w:rsidR="00981433">
        <w:rPr>
          <w:rFonts w:ascii="Georgia" w:hAnsi="Georgia"/>
        </w:rPr>
        <w:t>-</w:t>
      </w:r>
      <w:r w:rsidRPr="005D0380">
        <w:rPr>
          <w:rFonts w:ascii="Georgia" w:hAnsi="Georgia"/>
        </w:rPr>
        <w:t>test by 4 to 8 weeks until suppression to &lt;200 copies/mL, then every 3 to 6 months.</w:t>
      </w:r>
    </w:p>
    <w:p w:rsidR="00981433" w:rsidRPr="005D0380" w:rsidRDefault="00981433" w:rsidP="00981433">
      <w:pPr>
        <w:pStyle w:val="ListParagraph"/>
        <w:spacing w:after="200" w:line="276" w:lineRule="auto"/>
        <w:jc w:val="both"/>
        <w:rPr>
          <w:rFonts w:ascii="Georgia" w:hAnsi="Georgia"/>
        </w:rPr>
      </w:pPr>
    </w:p>
    <w:p w:rsidR="00286E08" w:rsidRDefault="00286E08" w:rsidP="00791AD2">
      <w:pPr>
        <w:spacing w:after="200" w:line="276" w:lineRule="auto"/>
        <w:jc w:val="both"/>
        <w:rPr>
          <w:rFonts w:ascii="Georgia" w:hAnsi="Georgia"/>
        </w:rPr>
      </w:pPr>
    </w:p>
    <w:p w:rsidR="003769F2" w:rsidRDefault="003769F2">
      <w:pPr>
        <w:rPr>
          <w:rFonts w:asciiTheme="majorHAnsi" w:eastAsiaTheme="majorEastAsia" w:hAnsiTheme="majorHAnsi" w:cstheme="majorBidi"/>
          <w:color w:val="2E74B5" w:themeColor="accent1" w:themeShade="BF"/>
          <w:sz w:val="28"/>
          <w:szCs w:val="28"/>
        </w:rPr>
      </w:pPr>
      <w:r>
        <w:br w:type="page"/>
      </w:r>
    </w:p>
    <w:p w:rsidR="007156B9" w:rsidRPr="00791AD2" w:rsidRDefault="007156B9" w:rsidP="007156B9">
      <w:pPr>
        <w:pStyle w:val="Heading3"/>
      </w:pPr>
      <w:bookmarkStart w:id="106" w:name="_Monitoring_and_substitutions"/>
      <w:bookmarkEnd w:id="106"/>
      <w:r w:rsidRPr="00791AD2">
        <w:lastRenderedPageBreak/>
        <w:t xml:space="preserve">Monitoring and </w:t>
      </w:r>
      <w:r w:rsidRPr="007156B9">
        <w:t>substitutions</w:t>
      </w:r>
      <w:r w:rsidRPr="00791AD2">
        <w:t xml:space="preserve"> for ARV drug toxicities  </w:t>
      </w:r>
    </w:p>
    <w:p w:rsidR="007156B9" w:rsidRPr="009D5240" w:rsidRDefault="007B2139" w:rsidP="00A91258">
      <w:pPr>
        <w:spacing w:before="240" w:after="0" w:line="240" w:lineRule="auto"/>
        <w:rPr>
          <w:rFonts w:ascii="Georgia" w:hAnsi="Georgia"/>
        </w:rPr>
      </w:pPr>
      <w:r w:rsidRPr="009D5240">
        <w:rPr>
          <w:rFonts w:ascii="Georgia" w:hAnsi="Georgia"/>
        </w:rPr>
        <w:t xml:space="preserve">Toxicity </w:t>
      </w:r>
      <w:r w:rsidR="00611F8C" w:rsidRPr="009D5240">
        <w:rPr>
          <w:rFonts w:ascii="Georgia" w:hAnsi="Georgia"/>
        </w:rPr>
        <w:t>to ARV</w:t>
      </w:r>
      <w:r w:rsidR="00A91258" w:rsidRPr="009D5240">
        <w:rPr>
          <w:rFonts w:ascii="Georgia" w:hAnsi="Georgia"/>
        </w:rPr>
        <w:t>s</w:t>
      </w:r>
      <w:r w:rsidR="00611F8C" w:rsidRPr="009D5240">
        <w:rPr>
          <w:rFonts w:ascii="Georgia" w:hAnsi="Georgia"/>
        </w:rPr>
        <w:t xml:space="preserve"> </w:t>
      </w:r>
      <w:r w:rsidRPr="009D5240">
        <w:rPr>
          <w:rFonts w:ascii="Georgia" w:hAnsi="Georgia"/>
        </w:rPr>
        <w:t xml:space="preserve">can be monitored clinically based on the client </w:t>
      </w:r>
      <w:r w:rsidR="00611F8C" w:rsidRPr="009D5240">
        <w:rPr>
          <w:rFonts w:ascii="Georgia" w:hAnsi="Georgia"/>
        </w:rPr>
        <w:t>report and</w:t>
      </w:r>
      <w:r w:rsidRPr="009D5240">
        <w:rPr>
          <w:rFonts w:ascii="Georgia" w:hAnsi="Georgia"/>
        </w:rPr>
        <w:t xml:space="preserve"> physical examination. </w:t>
      </w:r>
      <w:r w:rsidR="00611F8C" w:rsidRPr="009D5240">
        <w:rPr>
          <w:rFonts w:ascii="Georgia" w:hAnsi="Georgia"/>
        </w:rPr>
        <w:t xml:space="preserve">It can also be assessed by a limited number of laboratory tests. </w:t>
      </w:r>
      <w:r w:rsidRPr="009D5240">
        <w:rPr>
          <w:rFonts w:ascii="Georgia" w:hAnsi="Georgia"/>
        </w:rPr>
        <w:t xml:space="preserve"> </w:t>
      </w:r>
      <w:r w:rsidR="00611F8C" w:rsidRPr="009D5240">
        <w:rPr>
          <w:rFonts w:ascii="Georgia" w:hAnsi="Georgia"/>
        </w:rPr>
        <w:t>There are</w:t>
      </w:r>
      <w:r w:rsidR="005D1DEC" w:rsidRPr="009D5240">
        <w:rPr>
          <w:rFonts w:ascii="Georgia" w:hAnsi="Georgia"/>
        </w:rPr>
        <w:t xml:space="preserve"> 3</w:t>
      </w:r>
      <w:r w:rsidR="00475097">
        <w:rPr>
          <w:rFonts w:ascii="Georgia" w:hAnsi="Georgia"/>
        </w:rPr>
        <w:t xml:space="preserve"> categories of drug toxicities:</w:t>
      </w:r>
      <w:r w:rsidR="00611F8C" w:rsidRPr="009D5240">
        <w:rPr>
          <w:rFonts w:ascii="Georgia" w:hAnsi="Georgia"/>
        </w:rPr>
        <w:t xml:space="preserve"> </w:t>
      </w:r>
    </w:p>
    <w:p w:rsidR="00611F8C" w:rsidRPr="009D5240" w:rsidRDefault="00611F8C" w:rsidP="00221F8E">
      <w:pPr>
        <w:pStyle w:val="ListParagraph"/>
        <w:numPr>
          <w:ilvl w:val="0"/>
          <w:numId w:val="236"/>
        </w:numPr>
        <w:spacing w:line="240" w:lineRule="auto"/>
        <w:rPr>
          <w:rFonts w:ascii="Georgia" w:hAnsi="Georgia"/>
        </w:rPr>
      </w:pPr>
      <w:r w:rsidRPr="009D5240">
        <w:rPr>
          <w:rFonts w:ascii="Georgia" w:hAnsi="Georgia"/>
        </w:rPr>
        <w:t xml:space="preserve">Mild toxicities do not require ART discontinuation or drug substitution; give symptomatic treatment </w:t>
      </w:r>
    </w:p>
    <w:p w:rsidR="00611F8C" w:rsidRPr="009D5240" w:rsidRDefault="00611F8C" w:rsidP="00221F8E">
      <w:pPr>
        <w:pStyle w:val="ListParagraph"/>
        <w:numPr>
          <w:ilvl w:val="0"/>
          <w:numId w:val="236"/>
        </w:numPr>
        <w:spacing w:line="240" w:lineRule="auto"/>
        <w:rPr>
          <w:rFonts w:ascii="Georgia" w:hAnsi="Georgia"/>
        </w:rPr>
      </w:pPr>
      <w:r w:rsidRPr="009D5240">
        <w:rPr>
          <w:rFonts w:ascii="Georgia" w:hAnsi="Georgia"/>
        </w:rPr>
        <w:t>Moderate or severe toxicities may require drug substitution, but do not require discontinuation of all ART</w:t>
      </w:r>
      <w:r w:rsidR="00475097">
        <w:rPr>
          <w:rFonts w:ascii="Georgia" w:hAnsi="Georgia"/>
        </w:rPr>
        <w:t xml:space="preserve">.  See </w:t>
      </w:r>
      <w:hyperlink w:anchor="_Monitoring_and_substitutions" w:history="1">
        <w:r w:rsidR="00475097" w:rsidRPr="009D5240">
          <w:rPr>
            <w:rStyle w:val="Hyperlink"/>
            <w:rFonts w:ascii="Georgia" w:hAnsi="Georgia"/>
          </w:rPr>
          <w:t>Table 4-8</w:t>
        </w:r>
      </w:hyperlink>
      <w:r w:rsidR="00475097" w:rsidRPr="009D5240">
        <w:rPr>
          <w:rFonts w:ascii="Georgia" w:hAnsi="Georgia"/>
        </w:rPr>
        <w:t xml:space="preserve"> below</w:t>
      </w:r>
      <w:r w:rsidR="00475097">
        <w:rPr>
          <w:rFonts w:ascii="Georgia" w:hAnsi="Georgia"/>
        </w:rPr>
        <w:t xml:space="preserve">. </w:t>
      </w:r>
    </w:p>
    <w:p w:rsidR="00611F8C" w:rsidRPr="009D5240" w:rsidRDefault="009605BF" w:rsidP="00221F8E">
      <w:pPr>
        <w:pStyle w:val="ListParagraph"/>
        <w:numPr>
          <w:ilvl w:val="0"/>
          <w:numId w:val="236"/>
        </w:numPr>
        <w:spacing w:line="240" w:lineRule="auto"/>
        <w:rPr>
          <w:rFonts w:ascii="Georgia" w:hAnsi="Georgia"/>
        </w:rPr>
      </w:pPr>
      <w:r w:rsidRPr="009D5240">
        <w:rPr>
          <w:rFonts w:ascii="Georgia" w:hAnsi="Georgia"/>
        </w:rPr>
        <w:t>Sever</w:t>
      </w:r>
      <w:r w:rsidR="009D5240">
        <w:rPr>
          <w:rFonts w:ascii="Georgia" w:hAnsi="Georgia"/>
        </w:rPr>
        <w:t>e</w:t>
      </w:r>
      <w:r w:rsidRPr="009D5240">
        <w:rPr>
          <w:rFonts w:ascii="Georgia" w:hAnsi="Georgia"/>
        </w:rPr>
        <w:t xml:space="preserve"> life-</w:t>
      </w:r>
      <w:r w:rsidR="00611F8C" w:rsidRPr="009D5240">
        <w:rPr>
          <w:rFonts w:ascii="Georgia" w:hAnsi="Georgia"/>
        </w:rPr>
        <w:t xml:space="preserve">threatening </w:t>
      </w:r>
      <w:r w:rsidRPr="009D5240">
        <w:rPr>
          <w:rFonts w:ascii="Georgia" w:hAnsi="Georgia"/>
        </w:rPr>
        <w:t>toxicities require discontinuation of all ARVs and i</w:t>
      </w:r>
      <w:r w:rsidR="00A91258" w:rsidRPr="009D5240">
        <w:rPr>
          <w:rFonts w:ascii="Georgia" w:hAnsi="Georgia"/>
        </w:rPr>
        <w:t xml:space="preserve">nitiation </w:t>
      </w:r>
      <w:r w:rsidRPr="009D5240">
        <w:rPr>
          <w:rFonts w:ascii="Georgia" w:hAnsi="Georgia"/>
        </w:rPr>
        <w:t>of supportive therapy until the patient is stabilized and the toxicity is resolve</w:t>
      </w:r>
      <w:r w:rsidR="00A91258" w:rsidRPr="009D5240">
        <w:rPr>
          <w:rFonts w:ascii="Georgia" w:hAnsi="Georgia"/>
        </w:rPr>
        <w:t>d</w:t>
      </w:r>
      <w:r w:rsidRPr="009D5240">
        <w:rPr>
          <w:rFonts w:ascii="Georgia" w:hAnsi="Georgia"/>
        </w:rPr>
        <w:t xml:space="preserve"> </w:t>
      </w:r>
    </w:p>
    <w:p w:rsidR="009605BF" w:rsidRPr="009D5240" w:rsidRDefault="00A91258" w:rsidP="009605BF">
      <w:pPr>
        <w:rPr>
          <w:rFonts w:ascii="Georgia" w:hAnsi="Georgia"/>
        </w:rPr>
      </w:pPr>
      <w:r w:rsidRPr="009D5240">
        <w:rPr>
          <w:rFonts w:ascii="Georgia" w:hAnsi="Georgia"/>
        </w:rPr>
        <w:t>For additional i</w:t>
      </w:r>
      <w:r w:rsidR="009605BF" w:rsidRPr="009D5240">
        <w:rPr>
          <w:rFonts w:ascii="Georgia" w:hAnsi="Georgia"/>
        </w:rPr>
        <w:t xml:space="preserve">nformation on toxicities, refer to </w:t>
      </w:r>
      <w:hyperlink w:anchor="_Annexes_1" w:history="1">
        <w:r w:rsidR="009605BF" w:rsidRPr="009D5240">
          <w:rPr>
            <w:rStyle w:val="Hyperlink"/>
            <w:rFonts w:ascii="Georgia" w:hAnsi="Georgia"/>
          </w:rPr>
          <w:t>Table 1</w:t>
        </w:r>
        <w:r w:rsidR="00DB6BAD">
          <w:rPr>
            <w:rStyle w:val="Hyperlink"/>
            <w:rFonts w:ascii="Georgia" w:hAnsi="Georgia"/>
          </w:rPr>
          <w:t>2</w:t>
        </w:r>
        <w:r w:rsidR="009605BF" w:rsidRPr="009D5240">
          <w:rPr>
            <w:rStyle w:val="Hyperlink"/>
            <w:rFonts w:ascii="Georgia" w:hAnsi="Georgia"/>
          </w:rPr>
          <w:t>-3</w:t>
        </w:r>
      </w:hyperlink>
      <w:r w:rsidR="009605BF" w:rsidRPr="009D5240">
        <w:rPr>
          <w:rFonts w:ascii="Georgia" w:hAnsi="Georgia"/>
        </w:rPr>
        <w:t xml:space="preserve">. Regardless of severity, adverse reactions may affect adherence. Before initiating ART, </w:t>
      </w:r>
      <w:r w:rsidR="009D5240">
        <w:rPr>
          <w:rFonts w:ascii="Georgia" w:hAnsi="Georgia"/>
        </w:rPr>
        <w:t xml:space="preserve">it is important to </w:t>
      </w:r>
      <w:r w:rsidR="009605BF" w:rsidRPr="009D5240">
        <w:rPr>
          <w:rFonts w:ascii="Georgia" w:hAnsi="Georgia"/>
        </w:rPr>
        <w:t xml:space="preserve">discuss potential side effects. During the early stages of treatment, offer support during minor and moderate adverse reactions.  </w:t>
      </w:r>
    </w:p>
    <w:p w:rsidR="00E40133" w:rsidRDefault="00E40133" w:rsidP="00E40133">
      <w:pPr>
        <w:pStyle w:val="Caption"/>
        <w:keepNext/>
      </w:pPr>
      <w:bookmarkStart w:id="107" w:name="_Toc380781945"/>
      <w:r>
        <w:t xml:space="preserve">Table </w:t>
      </w:r>
      <w:fldSimple w:instr=" STYLEREF 1 \s ">
        <w:r w:rsidR="00FA4EE9">
          <w:rPr>
            <w:noProof/>
          </w:rPr>
          <w:t>4</w:t>
        </w:r>
      </w:fldSimple>
      <w:r w:rsidR="00FA4EE9">
        <w:noBreakHyphen/>
      </w:r>
      <w:fldSimple w:instr=" SEQ Table \* ARABIC \s 1 ">
        <w:r w:rsidR="00FA4EE9">
          <w:rPr>
            <w:noProof/>
          </w:rPr>
          <w:t>8</w:t>
        </w:r>
      </w:fldSimple>
      <w:r>
        <w:t xml:space="preserve">: Major </w:t>
      </w:r>
      <w:r w:rsidR="00455975">
        <w:t>Toxicity Substitutions f</w:t>
      </w:r>
      <w:r w:rsidR="00FD5C17">
        <w:t>or 1st a</w:t>
      </w:r>
      <w:r w:rsidR="006265E0">
        <w:t>nd 2nd Line Regimens</w:t>
      </w:r>
      <w:bookmarkEnd w:id="107"/>
    </w:p>
    <w:tbl>
      <w:tblPr>
        <w:tblStyle w:val="TableGrid5"/>
        <w:tblW w:w="9648" w:type="dxa"/>
        <w:tblLayout w:type="fixed"/>
        <w:tblLook w:val="04A0" w:firstRow="1" w:lastRow="0" w:firstColumn="1" w:lastColumn="0" w:noHBand="0" w:noVBand="1"/>
      </w:tblPr>
      <w:tblGrid>
        <w:gridCol w:w="1179"/>
        <w:gridCol w:w="1246"/>
        <w:gridCol w:w="1283"/>
        <w:gridCol w:w="1170"/>
        <w:gridCol w:w="2070"/>
        <w:gridCol w:w="1170"/>
        <w:gridCol w:w="1530"/>
      </w:tblGrid>
      <w:tr w:rsidR="007156B9" w:rsidRPr="0059106D" w:rsidTr="009605BF">
        <w:trPr>
          <w:trHeight w:val="379"/>
        </w:trPr>
        <w:tc>
          <w:tcPr>
            <w:tcW w:w="1179" w:type="dxa"/>
            <w:vAlign w:val="center"/>
          </w:tcPr>
          <w:p w:rsidR="007156B9" w:rsidRPr="0059106D" w:rsidRDefault="007156B9" w:rsidP="007156B9">
            <w:pPr>
              <w:jc w:val="center"/>
              <w:rPr>
                <w:rFonts w:ascii="Tw Cen MT" w:hAnsi="Tw Cen MT"/>
                <w:b/>
                <w:sz w:val="20"/>
                <w:szCs w:val="20"/>
              </w:rPr>
            </w:pPr>
            <w:r w:rsidRPr="0059106D">
              <w:rPr>
                <w:rFonts w:ascii="Tw Cen MT" w:hAnsi="Tw Cen MT"/>
                <w:b/>
                <w:sz w:val="20"/>
                <w:szCs w:val="20"/>
              </w:rPr>
              <w:t>ARV</w:t>
            </w:r>
          </w:p>
        </w:tc>
        <w:tc>
          <w:tcPr>
            <w:tcW w:w="1246" w:type="dxa"/>
            <w:vAlign w:val="center"/>
          </w:tcPr>
          <w:p w:rsidR="007156B9" w:rsidRPr="0059106D" w:rsidRDefault="007156B9" w:rsidP="007156B9">
            <w:pPr>
              <w:jc w:val="center"/>
              <w:rPr>
                <w:rFonts w:ascii="Tw Cen MT" w:hAnsi="Tw Cen MT"/>
                <w:b/>
                <w:sz w:val="20"/>
                <w:szCs w:val="20"/>
              </w:rPr>
            </w:pPr>
            <w:r w:rsidRPr="0059106D">
              <w:rPr>
                <w:rFonts w:ascii="Tw Cen MT" w:hAnsi="Tw Cen MT"/>
                <w:b/>
                <w:sz w:val="20"/>
                <w:szCs w:val="20"/>
              </w:rPr>
              <w:t>ABC</w:t>
            </w:r>
          </w:p>
        </w:tc>
        <w:tc>
          <w:tcPr>
            <w:tcW w:w="1283" w:type="dxa"/>
            <w:vAlign w:val="center"/>
          </w:tcPr>
          <w:p w:rsidR="007156B9" w:rsidRPr="0059106D" w:rsidRDefault="007156B9" w:rsidP="007156B9">
            <w:pPr>
              <w:jc w:val="center"/>
              <w:rPr>
                <w:rFonts w:ascii="Tw Cen MT" w:hAnsi="Tw Cen MT"/>
                <w:b/>
                <w:sz w:val="20"/>
                <w:szCs w:val="20"/>
              </w:rPr>
            </w:pPr>
            <w:r w:rsidRPr="0059106D">
              <w:rPr>
                <w:rFonts w:ascii="Tw Cen MT" w:hAnsi="Tw Cen MT"/>
                <w:b/>
                <w:sz w:val="20"/>
                <w:szCs w:val="20"/>
              </w:rPr>
              <w:t>TDF</w:t>
            </w:r>
          </w:p>
        </w:tc>
        <w:tc>
          <w:tcPr>
            <w:tcW w:w="1170" w:type="dxa"/>
            <w:vAlign w:val="center"/>
          </w:tcPr>
          <w:p w:rsidR="007156B9" w:rsidRPr="0059106D" w:rsidRDefault="007156B9" w:rsidP="007156B9">
            <w:pPr>
              <w:jc w:val="center"/>
              <w:rPr>
                <w:rFonts w:ascii="Tw Cen MT" w:hAnsi="Tw Cen MT"/>
                <w:b/>
                <w:sz w:val="20"/>
                <w:szCs w:val="20"/>
              </w:rPr>
            </w:pPr>
            <w:r w:rsidRPr="0059106D">
              <w:rPr>
                <w:rFonts w:ascii="Tw Cen MT" w:hAnsi="Tw Cen MT"/>
                <w:b/>
                <w:sz w:val="20"/>
                <w:szCs w:val="20"/>
              </w:rPr>
              <w:t>AZT</w:t>
            </w:r>
          </w:p>
        </w:tc>
        <w:tc>
          <w:tcPr>
            <w:tcW w:w="2070" w:type="dxa"/>
            <w:vAlign w:val="center"/>
          </w:tcPr>
          <w:p w:rsidR="007156B9" w:rsidRPr="0059106D" w:rsidRDefault="007156B9" w:rsidP="007156B9">
            <w:pPr>
              <w:jc w:val="center"/>
              <w:rPr>
                <w:rFonts w:ascii="Tw Cen MT" w:hAnsi="Tw Cen MT"/>
                <w:b/>
                <w:sz w:val="20"/>
                <w:szCs w:val="20"/>
              </w:rPr>
            </w:pPr>
            <w:r w:rsidRPr="0059106D">
              <w:rPr>
                <w:rFonts w:ascii="Tw Cen MT" w:hAnsi="Tw Cen MT"/>
                <w:b/>
                <w:sz w:val="20"/>
                <w:szCs w:val="20"/>
              </w:rPr>
              <w:t>NVP</w:t>
            </w:r>
          </w:p>
        </w:tc>
        <w:tc>
          <w:tcPr>
            <w:tcW w:w="1170" w:type="dxa"/>
            <w:vAlign w:val="center"/>
          </w:tcPr>
          <w:p w:rsidR="007156B9" w:rsidRPr="0059106D" w:rsidRDefault="007156B9" w:rsidP="007156B9">
            <w:pPr>
              <w:jc w:val="center"/>
              <w:rPr>
                <w:rFonts w:ascii="Tw Cen MT" w:hAnsi="Tw Cen MT"/>
                <w:b/>
                <w:sz w:val="20"/>
                <w:szCs w:val="20"/>
              </w:rPr>
            </w:pPr>
            <w:r w:rsidRPr="0059106D">
              <w:rPr>
                <w:rFonts w:ascii="Tw Cen MT" w:hAnsi="Tw Cen MT"/>
                <w:b/>
                <w:sz w:val="20"/>
                <w:szCs w:val="20"/>
              </w:rPr>
              <w:t>EFV</w:t>
            </w:r>
          </w:p>
        </w:tc>
        <w:tc>
          <w:tcPr>
            <w:tcW w:w="1530" w:type="dxa"/>
            <w:vAlign w:val="center"/>
          </w:tcPr>
          <w:p w:rsidR="007156B9" w:rsidRDefault="007156B9" w:rsidP="007156B9">
            <w:pPr>
              <w:jc w:val="center"/>
              <w:rPr>
                <w:rFonts w:ascii="Tw Cen MT" w:hAnsi="Tw Cen MT"/>
                <w:b/>
                <w:sz w:val="20"/>
                <w:szCs w:val="20"/>
              </w:rPr>
            </w:pPr>
          </w:p>
          <w:p w:rsidR="007156B9" w:rsidRPr="0059106D" w:rsidRDefault="007156B9" w:rsidP="007156B9">
            <w:pPr>
              <w:jc w:val="center"/>
              <w:rPr>
                <w:rFonts w:ascii="Tw Cen MT" w:hAnsi="Tw Cen MT"/>
                <w:b/>
                <w:sz w:val="20"/>
                <w:szCs w:val="20"/>
              </w:rPr>
            </w:pPr>
            <w:r w:rsidRPr="0059106D">
              <w:rPr>
                <w:rFonts w:ascii="Tw Cen MT" w:hAnsi="Tw Cen MT"/>
                <w:b/>
                <w:sz w:val="20"/>
                <w:szCs w:val="20"/>
              </w:rPr>
              <w:t>LPV/r</w:t>
            </w:r>
          </w:p>
          <w:p w:rsidR="007156B9" w:rsidRPr="0059106D" w:rsidRDefault="007156B9" w:rsidP="007156B9">
            <w:pPr>
              <w:jc w:val="center"/>
              <w:rPr>
                <w:rFonts w:ascii="Tw Cen MT" w:hAnsi="Tw Cen MT"/>
                <w:b/>
                <w:sz w:val="20"/>
                <w:szCs w:val="20"/>
              </w:rPr>
            </w:pPr>
          </w:p>
        </w:tc>
      </w:tr>
      <w:tr w:rsidR="007156B9" w:rsidRPr="009605BF" w:rsidTr="009605BF">
        <w:trPr>
          <w:trHeight w:val="716"/>
        </w:trPr>
        <w:tc>
          <w:tcPr>
            <w:tcW w:w="1179" w:type="dxa"/>
          </w:tcPr>
          <w:p w:rsidR="007156B9" w:rsidRPr="009605BF" w:rsidRDefault="007156B9" w:rsidP="007156B9">
            <w:pPr>
              <w:rPr>
                <w:rFonts w:ascii="Tw Cen MT" w:hAnsi="Tw Cen MT"/>
                <w:b/>
                <w:sz w:val="18"/>
                <w:szCs w:val="18"/>
              </w:rPr>
            </w:pPr>
            <w:r w:rsidRPr="009605BF">
              <w:rPr>
                <w:rFonts w:ascii="Tw Cen MT" w:hAnsi="Tw Cen MT"/>
                <w:b/>
                <w:sz w:val="18"/>
                <w:szCs w:val="18"/>
              </w:rPr>
              <w:t xml:space="preserve">Toxicity </w:t>
            </w:r>
          </w:p>
        </w:tc>
        <w:tc>
          <w:tcPr>
            <w:tcW w:w="1246" w:type="dxa"/>
          </w:tcPr>
          <w:p w:rsidR="007156B9" w:rsidRPr="009605BF" w:rsidRDefault="007156B9" w:rsidP="007156B9">
            <w:pPr>
              <w:rPr>
                <w:rFonts w:ascii="Tw Cen MT" w:hAnsi="Tw Cen MT"/>
                <w:sz w:val="18"/>
                <w:szCs w:val="18"/>
              </w:rPr>
            </w:pPr>
            <w:r w:rsidRPr="009605BF">
              <w:rPr>
                <w:rFonts w:ascii="Tw Cen MT" w:hAnsi="Tw Cen MT"/>
                <w:sz w:val="18"/>
                <w:szCs w:val="18"/>
              </w:rPr>
              <w:t xml:space="preserve">Hypersensitivity reaction </w:t>
            </w:r>
          </w:p>
        </w:tc>
        <w:tc>
          <w:tcPr>
            <w:tcW w:w="1283" w:type="dxa"/>
          </w:tcPr>
          <w:p w:rsidR="007156B9" w:rsidRPr="009605BF" w:rsidRDefault="007156B9" w:rsidP="007156B9">
            <w:pPr>
              <w:rPr>
                <w:rFonts w:ascii="Tw Cen MT" w:hAnsi="Tw Cen MT"/>
                <w:sz w:val="18"/>
                <w:szCs w:val="18"/>
              </w:rPr>
            </w:pPr>
            <w:r w:rsidRPr="009605BF">
              <w:rPr>
                <w:rFonts w:ascii="Tw Cen MT" w:hAnsi="Tw Cen MT"/>
                <w:sz w:val="18"/>
                <w:szCs w:val="18"/>
              </w:rPr>
              <w:t>Renal dysfunction</w:t>
            </w:r>
          </w:p>
        </w:tc>
        <w:tc>
          <w:tcPr>
            <w:tcW w:w="1170" w:type="dxa"/>
          </w:tcPr>
          <w:p w:rsidR="007156B9" w:rsidRPr="009605BF" w:rsidRDefault="007156B9" w:rsidP="007156B9">
            <w:pPr>
              <w:rPr>
                <w:rFonts w:ascii="Tw Cen MT" w:hAnsi="Tw Cen MT"/>
                <w:sz w:val="18"/>
                <w:szCs w:val="18"/>
              </w:rPr>
            </w:pPr>
            <w:r w:rsidRPr="009605BF">
              <w:rPr>
                <w:rFonts w:ascii="Tw Cen MT" w:hAnsi="Tw Cen MT"/>
                <w:sz w:val="18"/>
                <w:szCs w:val="18"/>
              </w:rPr>
              <w:t xml:space="preserve">Anemia, Mitochondrial toxicity </w:t>
            </w:r>
          </w:p>
        </w:tc>
        <w:tc>
          <w:tcPr>
            <w:tcW w:w="2070" w:type="dxa"/>
          </w:tcPr>
          <w:p w:rsidR="007156B9" w:rsidRPr="009605BF" w:rsidRDefault="007156B9" w:rsidP="007156B9">
            <w:pPr>
              <w:rPr>
                <w:rFonts w:ascii="Tw Cen MT" w:hAnsi="Tw Cen MT"/>
                <w:sz w:val="18"/>
                <w:szCs w:val="18"/>
              </w:rPr>
            </w:pPr>
            <w:r w:rsidRPr="009605BF">
              <w:rPr>
                <w:rFonts w:ascii="Tw Cen MT" w:hAnsi="Tw Cen MT"/>
                <w:sz w:val="18"/>
                <w:szCs w:val="18"/>
              </w:rPr>
              <w:t xml:space="preserve">Hepatotoxicity, skin rash, and hypersensitivity reactions </w:t>
            </w:r>
          </w:p>
        </w:tc>
        <w:tc>
          <w:tcPr>
            <w:tcW w:w="1170" w:type="dxa"/>
          </w:tcPr>
          <w:p w:rsidR="007156B9" w:rsidRPr="009605BF" w:rsidRDefault="007156B9" w:rsidP="007156B9">
            <w:pPr>
              <w:rPr>
                <w:rFonts w:ascii="Tw Cen MT" w:hAnsi="Tw Cen MT"/>
                <w:sz w:val="18"/>
                <w:szCs w:val="18"/>
              </w:rPr>
            </w:pPr>
            <w:r w:rsidRPr="009605BF">
              <w:rPr>
                <w:rFonts w:ascii="Tw Cen MT" w:hAnsi="Tw Cen MT"/>
                <w:sz w:val="18"/>
                <w:szCs w:val="18"/>
              </w:rPr>
              <w:t xml:space="preserve">Persistent CNS toxicity </w:t>
            </w:r>
          </w:p>
        </w:tc>
        <w:tc>
          <w:tcPr>
            <w:tcW w:w="1530" w:type="dxa"/>
          </w:tcPr>
          <w:p w:rsidR="007156B9" w:rsidRPr="009605BF" w:rsidRDefault="007156B9" w:rsidP="007156B9">
            <w:pPr>
              <w:rPr>
                <w:rFonts w:ascii="Tw Cen MT" w:hAnsi="Tw Cen MT"/>
                <w:sz w:val="18"/>
                <w:szCs w:val="18"/>
              </w:rPr>
            </w:pPr>
            <w:r w:rsidRPr="009605BF">
              <w:rPr>
                <w:rFonts w:ascii="Tw Cen MT" w:hAnsi="Tw Cen MT"/>
                <w:sz w:val="18"/>
                <w:szCs w:val="18"/>
              </w:rPr>
              <w:t xml:space="preserve">Severe </w:t>
            </w:r>
            <w:r w:rsidR="00A91258" w:rsidRPr="009605BF">
              <w:rPr>
                <w:rFonts w:ascii="Tw Cen MT" w:hAnsi="Tw Cen MT"/>
                <w:sz w:val="18"/>
                <w:szCs w:val="18"/>
              </w:rPr>
              <w:t>diarrhea</w:t>
            </w:r>
            <w:r w:rsidRPr="009605BF">
              <w:rPr>
                <w:rFonts w:ascii="Tw Cen MT" w:hAnsi="Tw Cen MT"/>
                <w:sz w:val="18"/>
                <w:szCs w:val="18"/>
              </w:rPr>
              <w:t xml:space="preserve"> or Metabolic syndrome </w:t>
            </w:r>
          </w:p>
        </w:tc>
      </w:tr>
      <w:tr w:rsidR="007156B9" w:rsidRPr="009605BF" w:rsidTr="009605BF">
        <w:trPr>
          <w:trHeight w:val="665"/>
        </w:trPr>
        <w:tc>
          <w:tcPr>
            <w:tcW w:w="1179" w:type="dxa"/>
          </w:tcPr>
          <w:p w:rsidR="007156B9" w:rsidRPr="009605BF" w:rsidRDefault="007156B9" w:rsidP="007156B9">
            <w:pPr>
              <w:rPr>
                <w:rFonts w:ascii="Tw Cen MT" w:hAnsi="Tw Cen MT"/>
                <w:b/>
                <w:sz w:val="18"/>
                <w:szCs w:val="18"/>
              </w:rPr>
            </w:pPr>
            <w:r w:rsidRPr="009605BF">
              <w:rPr>
                <w:rFonts w:ascii="Tw Cen MT" w:hAnsi="Tw Cen MT"/>
                <w:b/>
                <w:sz w:val="18"/>
                <w:szCs w:val="18"/>
              </w:rPr>
              <w:t xml:space="preserve">Suggested substitution </w:t>
            </w:r>
          </w:p>
        </w:tc>
        <w:tc>
          <w:tcPr>
            <w:tcW w:w="1246" w:type="dxa"/>
          </w:tcPr>
          <w:p w:rsidR="007156B9" w:rsidRPr="009605BF" w:rsidRDefault="007156B9" w:rsidP="007156B9">
            <w:pPr>
              <w:rPr>
                <w:rFonts w:ascii="Tw Cen MT" w:hAnsi="Tw Cen MT"/>
                <w:sz w:val="18"/>
                <w:szCs w:val="18"/>
              </w:rPr>
            </w:pPr>
            <w:r w:rsidRPr="009605BF">
              <w:rPr>
                <w:rFonts w:ascii="Tw Cen MT" w:hAnsi="Tw Cen MT"/>
                <w:sz w:val="18"/>
                <w:szCs w:val="18"/>
              </w:rPr>
              <w:t>1</w:t>
            </w:r>
            <w:r w:rsidRPr="009605BF">
              <w:rPr>
                <w:rFonts w:ascii="Tw Cen MT" w:hAnsi="Tw Cen MT"/>
                <w:sz w:val="18"/>
                <w:szCs w:val="18"/>
                <w:vertAlign w:val="superscript"/>
              </w:rPr>
              <w:t>st</w:t>
            </w:r>
            <w:r w:rsidRPr="009605BF">
              <w:rPr>
                <w:rFonts w:ascii="Tw Cen MT" w:hAnsi="Tw Cen MT"/>
                <w:sz w:val="18"/>
                <w:szCs w:val="18"/>
              </w:rPr>
              <w:t xml:space="preserve"> line: TDF</w:t>
            </w:r>
          </w:p>
          <w:p w:rsidR="007156B9" w:rsidRPr="009605BF" w:rsidRDefault="007156B9" w:rsidP="007156B9">
            <w:pPr>
              <w:rPr>
                <w:rFonts w:ascii="Tw Cen MT" w:hAnsi="Tw Cen MT"/>
                <w:sz w:val="18"/>
                <w:szCs w:val="18"/>
              </w:rPr>
            </w:pPr>
            <w:r w:rsidRPr="009605BF">
              <w:rPr>
                <w:rFonts w:ascii="Tw Cen MT" w:hAnsi="Tw Cen MT"/>
                <w:sz w:val="18"/>
                <w:szCs w:val="18"/>
              </w:rPr>
              <w:t>2</w:t>
            </w:r>
            <w:r w:rsidRPr="009605BF">
              <w:rPr>
                <w:rFonts w:ascii="Tw Cen MT" w:hAnsi="Tw Cen MT"/>
                <w:sz w:val="18"/>
                <w:szCs w:val="18"/>
                <w:vertAlign w:val="superscript"/>
              </w:rPr>
              <w:t>nd</w:t>
            </w:r>
            <w:r w:rsidRPr="009605BF">
              <w:rPr>
                <w:rFonts w:ascii="Tw Cen MT" w:hAnsi="Tw Cen MT"/>
                <w:sz w:val="18"/>
                <w:szCs w:val="18"/>
              </w:rPr>
              <w:t xml:space="preserve"> line: AZT </w:t>
            </w:r>
          </w:p>
        </w:tc>
        <w:tc>
          <w:tcPr>
            <w:tcW w:w="1283" w:type="dxa"/>
          </w:tcPr>
          <w:p w:rsidR="007156B9" w:rsidRPr="009605BF" w:rsidRDefault="007156B9" w:rsidP="007156B9">
            <w:pPr>
              <w:rPr>
                <w:rFonts w:ascii="Tw Cen MT" w:hAnsi="Tw Cen MT"/>
                <w:sz w:val="18"/>
                <w:szCs w:val="18"/>
              </w:rPr>
            </w:pPr>
            <w:r w:rsidRPr="009605BF">
              <w:rPr>
                <w:rFonts w:ascii="Tw Cen MT" w:hAnsi="Tw Cen MT"/>
                <w:sz w:val="18"/>
                <w:szCs w:val="18"/>
              </w:rPr>
              <w:t>1</w:t>
            </w:r>
            <w:r w:rsidRPr="009605BF">
              <w:rPr>
                <w:rFonts w:ascii="Tw Cen MT" w:hAnsi="Tw Cen MT"/>
                <w:sz w:val="18"/>
                <w:szCs w:val="18"/>
                <w:vertAlign w:val="superscript"/>
              </w:rPr>
              <w:t>st</w:t>
            </w:r>
            <w:r w:rsidRPr="009605BF">
              <w:rPr>
                <w:rFonts w:ascii="Tw Cen MT" w:hAnsi="Tw Cen MT"/>
                <w:sz w:val="18"/>
                <w:szCs w:val="18"/>
              </w:rPr>
              <w:t xml:space="preserve"> line: AZT</w:t>
            </w:r>
          </w:p>
          <w:p w:rsidR="007156B9" w:rsidRPr="009605BF" w:rsidRDefault="007156B9" w:rsidP="007156B9">
            <w:pPr>
              <w:rPr>
                <w:rFonts w:ascii="Tw Cen MT" w:hAnsi="Tw Cen MT"/>
                <w:sz w:val="18"/>
                <w:szCs w:val="18"/>
              </w:rPr>
            </w:pPr>
            <w:r w:rsidRPr="009605BF">
              <w:rPr>
                <w:rFonts w:ascii="Tw Cen MT" w:hAnsi="Tw Cen MT"/>
                <w:sz w:val="18"/>
                <w:szCs w:val="18"/>
              </w:rPr>
              <w:t>2</w:t>
            </w:r>
            <w:r w:rsidRPr="009605BF">
              <w:rPr>
                <w:rFonts w:ascii="Tw Cen MT" w:hAnsi="Tw Cen MT"/>
                <w:sz w:val="18"/>
                <w:szCs w:val="18"/>
                <w:vertAlign w:val="superscript"/>
              </w:rPr>
              <w:t>nd</w:t>
            </w:r>
            <w:r w:rsidRPr="009605BF">
              <w:rPr>
                <w:rFonts w:ascii="Tw Cen MT" w:hAnsi="Tw Cen MT"/>
                <w:sz w:val="18"/>
                <w:szCs w:val="18"/>
              </w:rPr>
              <w:t xml:space="preserve"> line: ABC</w:t>
            </w:r>
          </w:p>
        </w:tc>
        <w:tc>
          <w:tcPr>
            <w:tcW w:w="1170" w:type="dxa"/>
          </w:tcPr>
          <w:p w:rsidR="007156B9" w:rsidRPr="009605BF" w:rsidRDefault="007156B9" w:rsidP="007156B9">
            <w:pPr>
              <w:rPr>
                <w:rFonts w:ascii="Tw Cen MT" w:hAnsi="Tw Cen MT"/>
                <w:sz w:val="18"/>
                <w:szCs w:val="18"/>
              </w:rPr>
            </w:pPr>
            <w:r w:rsidRPr="009605BF">
              <w:rPr>
                <w:rFonts w:ascii="Tw Cen MT" w:hAnsi="Tw Cen MT"/>
                <w:sz w:val="18"/>
                <w:szCs w:val="18"/>
              </w:rPr>
              <w:t>TDF or ABC</w:t>
            </w:r>
          </w:p>
        </w:tc>
        <w:tc>
          <w:tcPr>
            <w:tcW w:w="2070" w:type="dxa"/>
          </w:tcPr>
          <w:p w:rsidR="007156B9" w:rsidRPr="009605BF" w:rsidRDefault="007156B9" w:rsidP="007156B9">
            <w:pPr>
              <w:rPr>
                <w:rFonts w:ascii="Tw Cen MT" w:hAnsi="Tw Cen MT"/>
                <w:sz w:val="18"/>
                <w:szCs w:val="18"/>
              </w:rPr>
            </w:pPr>
            <w:r w:rsidRPr="009605BF">
              <w:rPr>
                <w:rFonts w:ascii="Tw Cen MT" w:hAnsi="Tw Cen MT"/>
                <w:sz w:val="18"/>
                <w:szCs w:val="18"/>
              </w:rPr>
              <w:t>EFV</w:t>
            </w:r>
          </w:p>
        </w:tc>
        <w:tc>
          <w:tcPr>
            <w:tcW w:w="1170" w:type="dxa"/>
          </w:tcPr>
          <w:p w:rsidR="007156B9" w:rsidRPr="009605BF" w:rsidRDefault="007156B9" w:rsidP="007156B9">
            <w:pPr>
              <w:rPr>
                <w:rFonts w:ascii="Tw Cen MT" w:hAnsi="Tw Cen MT"/>
                <w:sz w:val="18"/>
                <w:szCs w:val="18"/>
              </w:rPr>
            </w:pPr>
            <w:r w:rsidRPr="009605BF">
              <w:rPr>
                <w:rFonts w:ascii="Tw Cen MT" w:hAnsi="Tw Cen MT"/>
                <w:sz w:val="18"/>
                <w:szCs w:val="18"/>
              </w:rPr>
              <w:t>NVP</w:t>
            </w:r>
          </w:p>
        </w:tc>
        <w:tc>
          <w:tcPr>
            <w:tcW w:w="1530" w:type="dxa"/>
          </w:tcPr>
          <w:p w:rsidR="007156B9" w:rsidRPr="009605BF" w:rsidRDefault="00E97145" w:rsidP="007156B9">
            <w:pPr>
              <w:rPr>
                <w:rFonts w:ascii="Tw Cen MT" w:hAnsi="Tw Cen MT"/>
                <w:sz w:val="18"/>
                <w:szCs w:val="18"/>
              </w:rPr>
            </w:pPr>
            <w:r w:rsidRPr="009605BF">
              <w:rPr>
                <w:rFonts w:ascii="Tw Cen MT" w:hAnsi="Tw Cen MT"/>
                <w:sz w:val="18"/>
                <w:szCs w:val="18"/>
              </w:rPr>
              <w:t xml:space="preserve">Refer </w:t>
            </w:r>
          </w:p>
        </w:tc>
      </w:tr>
    </w:tbl>
    <w:p w:rsidR="007156B9" w:rsidRDefault="007156B9" w:rsidP="009605BF">
      <w:pPr>
        <w:spacing w:after="0" w:line="276" w:lineRule="auto"/>
        <w:rPr>
          <w:rFonts w:ascii="Georgia" w:hAnsi="Georgia" w:cs="Times New Roman"/>
          <w:bCs/>
          <w:color w:val="0070C0"/>
          <w:sz w:val="20"/>
          <w:szCs w:val="20"/>
        </w:rPr>
      </w:pPr>
    </w:p>
    <w:p w:rsidR="007156B9" w:rsidRPr="00C174B2" w:rsidRDefault="007156B9" w:rsidP="00611F8C">
      <w:pPr>
        <w:spacing w:after="0" w:line="240" w:lineRule="auto"/>
        <w:rPr>
          <w:rFonts w:ascii="Georgia" w:hAnsi="Georgia" w:cs="Times New Roman"/>
          <w:bCs/>
          <w:i/>
          <w:color w:val="002060"/>
        </w:rPr>
      </w:pPr>
      <w:r w:rsidRPr="00C174B2">
        <w:rPr>
          <w:rFonts w:ascii="Georgia" w:hAnsi="Georgia" w:cs="Times New Roman"/>
          <w:bCs/>
          <w:i/>
          <w:color w:val="002060"/>
        </w:rPr>
        <w:t xml:space="preserve">TDF toxicity  </w:t>
      </w:r>
    </w:p>
    <w:p w:rsidR="001A6843" w:rsidRPr="00C174B2" w:rsidRDefault="001A6843" w:rsidP="006C769B">
      <w:pPr>
        <w:numPr>
          <w:ilvl w:val="0"/>
          <w:numId w:val="61"/>
        </w:numPr>
        <w:spacing w:after="0" w:line="276" w:lineRule="auto"/>
        <w:contextualSpacing/>
        <w:rPr>
          <w:rFonts w:ascii="Georgia" w:hAnsi="Georgia" w:cs="Times New Roman"/>
          <w:bCs/>
          <w:sz w:val="20"/>
          <w:szCs w:val="20"/>
        </w:rPr>
      </w:pPr>
      <w:r w:rsidRPr="00C174B2">
        <w:rPr>
          <w:rFonts w:ascii="Georgia" w:hAnsi="Georgia" w:cs="Times New Roman"/>
          <w:bCs/>
          <w:sz w:val="20"/>
          <w:szCs w:val="20"/>
        </w:rPr>
        <w:t xml:space="preserve">TDF use may be associated with increased risk of renal dysfunction. </w:t>
      </w:r>
    </w:p>
    <w:p w:rsidR="007156B9" w:rsidRPr="00C174B2" w:rsidRDefault="001A6843" w:rsidP="006C769B">
      <w:pPr>
        <w:numPr>
          <w:ilvl w:val="0"/>
          <w:numId w:val="61"/>
        </w:numPr>
        <w:spacing w:after="0" w:line="276" w:lineRule="auto"/>
        <w:contextualSpacing/>
        <w:rPr>
          <w:rFonts w:ascii="Georgia" w:hAnsi="Georgia" w:cs="Times New Roman"/>
          <w:bCs/>
          <w:sz w:val="20"/>
          <w:szCs w:val="20"/>
        </w:rPr>
      </w:pPr>
      <w:r w:rsidRPr="00C174B2">
        <w:rPr>
          <w:rFonts w:ascii="Georgia" w:hAnsi="Georgia" w:cs="Times New Roman"/>
          <w:bCs/>
          <w:sz w:val="20"/>
          <w:szCs w:val="20"/>
        </w:rPr>
        <w:t>However, l</w:t>
      </w:r>
      <w:r w:rsidR="007156B9" w:rsidRPr="00C174B2">
        <w:rPr>
          <w:rFonts w:ascii="Georgia" w:hAnsi="Georgia" w:cs="Times New Roman"/>
          <w:bCs/>
          <w:sz w:val="20"/>
          <w:szCs w:val="20"/>
        </w:rPr>
        <w:t>ab monitoring is not mandatory to initiate TDF treatment</w:t>
      </w:r>
      <w:r w:rsidRPr="00C174B2">
        <w:rPr>
          <w:rFonts w:ascii="Georgia" w:hAnsi="Georgia" w:cs="Times New Roman"/>
          <w:bCs/>
          <w:sz w:val="20"/>
          <w:szCs w:val="20"/>
        </w:rPr>
        <w:t xml:space="preserve">. </w:t>
      </w:r>
      <w:r w:rsidR="007156B9" w:rsidRPr="00C174B2">
        <w:rPr>
          <w:rFonts w:ascii="Georgia" w:hAnsi="Georgia" w:cs="Times New Roman"/>
          <w:bCs/>
          <w:sz w:val="20"/>
          <w:szCs w:val="20"/>
        </w:rPr>
        <w:t>Test</w:t>
      </w:r>
      <w:r w:rsidR="00475097" w:rsidRPr="00C174B2">
        <w:rPr>
          <w:rFonts w:ascii="Georgia" w:hAnsi="Georgia" w:cs="Times New Roman"/>
          <w:bCs/>
          <w:sz w:val="20"/>
          <w:szCs w:val="20"/>
        </w:rPr>
        <w:t xml:space="preserve">ing </w:t>
      </w:r>
      <w:r w:rsidR="007156B9" w:rsidRPr="00C174B2">
        <w:rPr>
          <w:rFonts w:ascii="Georgia" w:hAnsi="Georgia" w:cs="Times New Roman"/>
          <w:bCs/>
          <w:sz w:val="20"/>
          <w:szCs w:val="20"/>
        </w:rPr>
        <w:t xml:space="preserve">renal function at baseline </w:t>
      </w:r>
      <w:r w:rsidR="00475097" w:rsidRPr="00C174B2">
        <w:rPr>
          <w:rFonts w:ascii="Georgia" w:hAnsi="Georgia" w:cs="Times New Roman"/>
          <w:bCs/>
          <w:sz w:val="20"/>
          <w:szCs w:val="20"/>
        </w:rPr>
        <w:t xml:space="preserve">is recommended </w:t>
      </w:r>
      <w:r w:rsidR="007156B9" w:rsidRPr="00C174B2">
        <w:rPr>
          <w:rFonts w:ascii="Georgia" w:hAnsi="Georgia" w:cs="Times New Roman"/>
          <w:bCs/>
          <w:sz w:val="20"/>
          <w:szCs w:val="20"/>
        </w:rPr>
        <w:t xml:space="preserve">for patients who are at increased risk of TDF toxicity to detect and limit renal impairment </w:t>
      </w:r>
      <w:r w:rsidR="00455975" w:rsidRPr="00C174B2">
        <w:rPr>
          <w:rFonts w:ascii="Georgia" w:hAnsi="Georgia" w:cs="Times New Roman"/>
          <w:bCs/>
          <w:sz w:val="20"/>
          <w:szCs w:val="20"/>
        </w:rPr>
        <w:t>(</w:t>
      </w:r>
      <w:r w:rsidR="007156B9" w:rsidRPr="00C174B2">
        <w:rPr>
          <w:rFonts w:ascii="Georgia" w:hAnsi="Georgia" w:cs="Times New Roman"/>
          <w:bCs/>
          <w:sz w:val="20"/>
          <w:szCs w:val="20"/>
        </w:rPr>
        <w:t xml:space="preserve">older people, patients with underlying renal disease, long term diabetes, hypertension, </w:t>
      </w:r>
      <w:r w:rsidR="009D5240" w:rsidRPr="00C174B2">
        <w:rPr>
          <w:rFonts w:ascii="Georgia" w:hAnsi="Georgia" w:cs="Times New Roman"/>
          <w:bCs/>
          <w:sz w:val="20"/>
          <w:szCs w:val="20"/>
        </w:rPr>
        <w:t>concomitant</w:t>
      </w:r>
      <w:r w:rsidR="007156B9" w:rsidRPr="00C174B2">
        <w:rPr>
          <w:rFonts w:ascii="Georgia" w:hAnsi="Georgia" w:cs="Times New Roman"/>
          <w:bCs/>
          <w:sz w:val="20"/>
          <w:szCs w:val="20"/>
        </w:rPr>
        <w:t xml:space="preserve"> use of boosted PIs and nephrotoxic drugs</w:t>
      </w:r>
      <w:r w:rsidR="00475097" w:rsidRPr="00C174B2">
        <w:rPr>
          <w:rFonts w:ascii="Georgia" w:hAnsi="Georgia" w:cs="Times New Roman"/>
          <w:bCs/>
          <w:sz w:val="20"/>
          <w:szCs w:val="20"/>
        </w:rPr>
        <w:t>)</w:t>
      </w:r>
      <w:r w:rsidR="007156B9" w:rsidRPr="00C174B2">
        <w:rPr>
          <w:rFonts w:ascii="Georgia" w:hAnsi="Georgia" w:cs="Times New Roman"/>
          <w:bCs/>
          <w:sz w:val="20"/>
          <w:szCs w:val="20"/>
        </w:rPr>
        <w:t>.</w:t>
      </w:r>
    </w:p>
    <w:p w:rsidR="009D5240" w:rsidRPr="00C174B2" w:rsidRDefault="007156B9" w:rsidP="006C769B">
      <w:pPr>
        <w:numPr>
          <w:ilvl w:val="0"/>
          <w:numId w:val="61"/>
        </w:numPr>
        <w:spacing w:after="0" w:line="276" w:lineRule="auto"/>
        <w:contextualSpacing/>
        <w:rPr>
          <w:rFonts w:ascii="Georgia" w:hAnsi="Georgia" w:cs="Times New Roman"/>
          <w:bCs/>
          <w:i/>
          <w:sz w:val="20"/>
          <w:szCs w:val="20"/>
        </w:rPr>
      </w:pPr>
      <w:r w:rsidRPr="00C174B2">
        <w:rPr>
          <w:rFonts w:ascii="Georgia" w:hAnsi="Georgia" w:cs="Times New Roman"/>
          <w:bCs/>
          <w:i/>
          <w:sz w:val="20"/>
          <w:szCs w:val="20"/>
        </w:rPr>
        <w:t>Routine blood pressure monitoring may be used to detect hypertension</w:t>
      </w:r>
      <w:r w:rsidR="00475097" w:rsidRPr="00C174B2">
        <w:rPr>
          <w:rFonts w:ascii="Georgia" w:hAnsi="Georgia" w:cs="Times New Roman"/>
          <w:bCs/>
          <w:i/>
          <w:sz w:val="20"/>
          <w:szCs w:val="20"/>
        </w:rPr>
        <w:t xml:space="preserve">. </w:t>
      </w:r>
      <w:r w:rsidR="00455975" w:rsidRPr="00C174B2">
        <w:rPr>
          <w:rFonts w:ascii="Georgia" w:hAnsi="Georgia" w:cs="Times New Roman"/>
          <w:bCs/>
          <w:i/>
          <w:sz w:val="20"/>
          <w:szCs w:val="20"/>
        </w:rPr>
        <w:t xml:space="preserve">Serum </w:t>
      </w:r>
      <w:proofErr w:type="spellStart"/>
      <w:r w:rsidR="00455975" w:rsidRPr="00C174B2">
        <w:rPr>
          <w:rFonts w:ascii="Georgia" w:hAnsi="Georgia" w:cs="Times New Roman"/>
          <w:bCs/>
          <w:i/>
          <w:sz w:val="20"/>
          <w:szCs w:val="20"/>
        </w:rPr>
        <w:t>creatinine</w:t>
      </w:r>
      <w:proofErr w:type="spellEnd"/>
      <w:r w:rsidR="00455975" w:rsidRPr="00C174B2">
        <w:rPr>
          <w:rFonts w:ascii="Georgia" w:hAnsi="Georgia" w:cs="Times New Roman"/>
          <w:bCs/>
          <w:i/>
          <w:sz w:val="20"/>
          <w:szCs w:val="20"/>
        </w:rPr>
        <w:t xml:space="preserve"> (if available) may be </w:t>
      </w:r>
      <w:r w:rsidR="009D5240" w:rsidRPr="00C174B2">
        <w:rPr>
          <w:rFonts w:ascii="Georgia" w:hAnsi="Georgia" w:cs="Times New Roman"/>
          <w:bCs/>
          <w:i/>
          <w:sz w:val="20"/>
          <w:szCs w:val="20"/>
        </w:rPr>
        <w:t xml:space="preserve">performed. </w:t>
      </w:r>
      <w:r w:rsidRPr="00C174B2">
        <w:rPr>
          <w:rFonts w:ascii="Georgia" w:hAnsi="Georgia" w:cs="Times New Roman"/>
          <w:bCs/>
          <w:i/>
          <w:sz w:val="20"/>
          <w:szCs w:val="20"/>
        </w:rPr>
        <w:t xml:space="preserve">Urine </w:t>
      </w:r>
      <w:proofErr w:type="spellStart"/>
      <w:r w:rsidRPr="00C174B2">
        <w:rPr>
          <w:rFonts w:ascii="Georgia" w:hAnsi="Georgia" w:cs="Times New Roman"/>
          <w:bCs/>
          <w:i/>
          <w:sz w:val="20"/>
          <w:szCs w:val="20"/>
        </w:rPr>
        <w:t>dipstix</w:t>
      </w:r>
      <w:proofErr w:type="spellEnd"/>
      <w:r w:rsidRPr="00C174B2">
        <w:rPr>
          <w:rFonts w:ascii="Georgia" w:hAnsi="Georgia" w:cs="Times New Roman"/>
          <w:bCs/>
          <w:i/>
          <w:sz w:val="20"/>
          <w:szCs w:val="20"/>
        </w:rPr>
        <w:t xml:space="preserve"> may be used to detect glycosuria or severe TDF nephrotoxicity in individuals without diabetes using TDF-containing regimens. </w:t>
      </w:r>
    </w:p>
    <w:p w:rsidR="007156B9" w:rsidRPr="00C174B2" w:rsidRDefault="009D5240" w:rsidP="006C769B">
      <w:pPr>
        <w:pStyle w:val="ListParagraph"/>
        <w:numPr>
          <w:ilvl w:val="0"/>
          <w:numId w:val="61"/>
        </w:numPr>
        <w:spacing w:after="0" w:line="276" w:lineRule="auto"/>
        <w:rPr>
          <w:rFonts w:ascii="Georgia" w:hAnsi="Georgia" w:cs="Times New Roman"/>
          <w:bCs/>
          <w:sz w:val="20"/>
          <w:szCs w:val="20"/>
        </w:rPr>
      </w:pPr>
      <w:r w:rsidRPr="00C174B2">
        <w:rPr>
          <w:rFonts w:ascii="Georgia" w:hAnsi="Georgia" w:cs="Times New Roman"/>
          <w:bCs/>
          <w:sz w:val="20"/>
          <w:szCs w:val="20"/>
        </w:rPr>
        <w:t>Do not initiate TDF in patients with long-term diabetes, uncontrolled hypertension, and renal failure, or when the estimated GFR rate is &lt;50 ml/min.</w:t>
      </w:r>
    </w:p>
    <w:p w:rsidR="007156B9" w:rsidRPr="00C174B2" w:rsidRDefault="007156B9" w:rsidP="006C769B">
      <w:pPr>
        <w:pStyle w:val="ListParagraph"/>
        <w:numPr>
          <w:ilvl w:val="0"/>
          <w:numId w:val="61"/>
        </w:numPr>
        <w:spacing w:after="0" w:line="276" w:lineRule="auto"/>
        <w:rPr>
          <w:rFonts w:ascii="Georgia" w:hAnsi="Georgia" w:cs="Times New Roman"/>
          <w:bCs/>
        </w:rPr>
      </w:pPr>
      <w:r w:rsidRPr="00C174B2">
        <w:rPr>
          <w:rFonts w:ascii="Georgia" w:hAnsi="Georgia" w:cs="Times New Roman"/>
          <w:bCs/>
          <w:sz w:val="20"/>
          <w:szCs w:val="20"/>
        </w:rPr>
        <w:t>Children on TDF should have regular growth monitoring</w:t>
      </w:r>
      <w:r w:rsidRPr="00C174B2">
        <w:rPr>
          <w:rFonts w:ascii="Georgia" w:hAnsi="Georgia" w:cs="Times New Roman"/>
          <w:bCs/>
        </w:rPr>
        <w:t xml:space="preserve">  </w:t>
      </w:r>
    </w:p>
    <w:p w:rsidR="007156B9" w:rsidRPr="00C174B2" w:rsidRDefault="007156B9" w:rsidP="00C174B2">
      <w:pPr>
        <w:spacing w:after="0" w:line="240" w:lineRule="auto"/>
        <w:rPr>
          <w:rFonts w:ascii="Georgia" w:hAnsi="Georgia" w:cs="Times New Roman"/>
          <w:bCs/>
          <w:color w:val="0070C0"/>
        </w:rPr>
      </w:pPr>
    </w:p>
    <w:p w:rsidR="007156B9" w:rsidRPr="00C174B2" w:rsidRDefault="007156B9" w:rsidP="00C174B2">
      <w:pPr>
        <w:spacing w:after="0" w:line="240" w:lineRule="auto"/>
        <w:rPr>
          <w:rFonts w:ascii="Georgia" w:hAnsi="Georgia" w:cs="Times New Roman"/>
          <w:bCs/>
          <w:i/>
          <w:color w:val="002060"/>
        </w:rPr>
      </w:pPr>
      <w:proofErr w:type="spellStart"/>
      <w:r w:rsidRPr="00C174B2">
        <w:rPr>
          <w:rFonts w:ascii="Georgia" w:hAnsi="Georgia" w:cs="Times New Roman"/>
          <w:bCs/>
          <w:i/>
          <w:color w:val="002060"/>
        </w:rPr>
        <w:t>Efavirenz</w:t>
      </w:r>
      <w:proofErr w:type="spellEnd"/>
      <w:r w:rsidRPr="00C174B2">
        <w:rPr>
          <w:rFonts w:ascii="Georgia" w:hAnsi="Georgia" w:cs="Times New Roman"/>
          <w:bCs/>
          <w:i/>
          <w:color w:val="002060"/>
        </w:rPr>
        <w:t xml:space="preserve"> (EFV)</w:t>
      </w:r>
    </w:p>
    <w:p w:rsidR="007156B9" w:rsidRPr="00C174B2" w:rsidRDefault="007156B9" w:rsidP="006C769B">
      <w:pPr>
        <w:numPr>
          <w:ilvl w:val="0"/>
          <w:numId w:val="68"/>
        </w:numPr>
        <w:spacing w:after="200" w:line="276" w:lineRule="auto"/>
        <w:contextualSpacing/>
        <w:rPr>
          <w:rFonts w:ascii="Georgia" w:hAnsi="Georgia" w:cs="Times New Roman"/>
          <w:bCs/>
          <w:sz w:val="20"/>
          <w:szCs w:val="20"/>
        </w:rPr>
      </w:pPr>
      <w:r w:rsidRPr="00C174B2">
        <w:rPr>
          <w:rFonts w:ascii="Georgia" w:hAnsi="Georgia" w:cs="Times New Roman"/>
          <w:bCs/>
          <w:sz w:val="20"/>
          <w:szCs w:val="20"/>
        </w:rPr>
        <w:t xml:space="preserve">The CNS side effects associated with </w:t>
      </w:r>
      <w:r w:rsidR="00455975" w:rsidRPr="00C174B2">
        <w:rPr>
          <w:rFonts w:ascii="Georgia" w:hAnsi="Georgia" w:cs="Times New Roman"/>
          <w:bCs/>
          <w:sz w:val="20"/>
          <w:szCs w:val="20"/>
        </w:rPr>
        <w:t xml:space="preserve">use of </w:t>
      </w:r>
      <w:r w:rsidRPr="00C174B2">
        <w:rPr>
          <w:rFonts w:ascii="Georgia" w:hAnsi="Georgia" w:cs="Times New Roman"/>
          <w:bCs/>
          <w:sz w:val="20"/>
          <w:szCs w:val="20"/>
        </w:rPr>
        <w:t xml:space="preserve">EFV typically resolve within weeks. </w:t>
      </w:r>
      <w:r w:rsidR="009D5240" w:rsidRPr="00C174B2">
        <w:rPr>
          <w:rFonts w:ascii="Georgia" w:hAnsi="Georgia" w:cs="Times New Roman"/>
          <w:bCs/>
          <w:sz w:val="20"/>
          <w:szCs w:val="20"/>
        </w:rPr>
        <w:t>If persistent, then NVP could be substituted. Of note, t</w:t>
      </w:r>
      <w:r w:rsidRPr="00C174B2">
        <w:rPr>
          <w:rFonts w:ascii="Georgia" w:hAnsi="Georgia" w:cs="Times New Roman"/>
          <w:bCs/>
          <w:sz w:val="20"/>
          <w:szCs w:val="20"/>
        </w:rPr>
        <w:t xml:space="preserve">here is no increase in incidence of birth defects for </w:t>
      </w:r>
      <w:r w:rsidR="009D5240" w:rsidRPr="00C174B2">
        <w:rPr>
          <w:rFonts w:ascii="Georgia" w:hAnsi="Georgia" w:cs="Times New Roman"/>
          <w:bCs/>
          <w:sz w:val="20"/>
          <w:szCs w:val="20"/>
        </w:rPr>
        <w:t>1</w:t>
      </w:r>
      <w:r w:rsidR="009D5240" w:rsidRPr="00C174B2">
        <w:rPr>
          <w:rFonts w:ascii="Georgia" w:hAnsi="Georgia" w:cs="Times New Roman"/>
          <w:bCs/>
          <w:sz w:val="20"/>
          <w:szCs w:val="20"/>
          <w:vertAlign w:val="superscript"/>
        </w:rPr>
        <w:t>st</w:t>
      </w:r>
      <w:r w:rsidR="009D5240" w:rsidRPr="00C174B2">
        <w:rPr>
          <w:rFonts w:ascii="Georgia" w:hAnsi="Georgia" w:cs="Times New Roman"/>
          <w:bCs/>
          <w:sz w:val="20"/>
          <w:szCs w:val="20"/>
        </w:rPr>
        <w:t xml:space="preserve"> </w:t>
      </w:r>
      <w:r w:rsidRPr="00C174B2">
        <w:rPr>
          <w:rFonts w:ascii="Georgia" w:hAnsi="Georgia" w:cs="Times New Roman"/>
          <w:bCs/>
          <w:sz w:val="20"/>
          <w:szCs w:val="20"/>
        </w:rPr>
        <w:t xml:space="preserve">trimester EFV exposure.  </w:t>
      </w:r>
    </w:p>
    <w:p w:rsidR="007156B9" w:rsidRPr="00C174B2" w:rsidRDefault="007156B9" w:rsidP="00C174B2">
      <w:pPr>
        <w:spacing w:after="0" w:line="240" w:lineRule="auto"/>
        <w:rPr>
          <w:rFonts w:ascii="Georgia" w:hAnsi="Georgia" w:cs="Times New Roman"/>
          <w:bCs/>
          <w:color w:val="0070C0"/>
        </w:rPr>
      </w:pPr>
    </w:p>
    <w:p w:rsidR="007156B9" w:rsidRPr="00C174B2" w:rsidRDefault="007156B9" w:rsidP="00C174B2">
      <w:pPr>
        <w:spacing w:after="0" w:line="240" w:lineRule="auto"/>
        <w:rPr>
          <w:rFonts w:ascii="Georgia" w:hAnsi="Georgia" w:cs="Times New Roman"/>
          <w:bCs/>
          <w:i/>
          <w:color w:val="002060"/>
        </w:rPr>
      </w:pPr>
      <w:proofErr w:type="spellStart"/>
      <w:r w:rsidRPr="00C174B2">
        <w:rPr>
          <w:rFonts w:ascii="Georgia" w:hAnsi="Georgia" w:cs="Times New Roman"/>
          <w:bCs/>
          <w:i/>
          <w:color w:val="002060"/>
        </w:rPr>
        <w:t>Zidovudine</w:t>
      </w:r>
      <w:proofErr w:type="spellEnd"/>
      <w:r w:rsidRPr="00C174B2">
        <w:rPr>
          <w:rFonts w:ascii="Georgia" w:hAnsi="Georgia" w:cs="Times New Roman"/>
          <w:bCs/>
          <w:i/>
          <w:color w:val="002060"/>
        </w:rPr>
        <w:t xml:space="preserve"> (AZT)</w:t>
      </w:r>
    </w:p>
    <w:p w:rsidR="007156B9" w:rsidRPr="00C174B2" w:rsidRDefault="007156B9" w:rsidP="006C769B">
      <w:pPr>
        <w:numPr>
          <w:ilvl w:val="0"/>
          <w:numId w:val="66"/>
        </w:numPr>
        <w:spacing w:after="200" w:line="276" w:lineRule="auto"/>
        <w:contextualSpacing/>
        <w:rPr>
          <w:rFonts w:ascii="Georgia" w:hAnsi="Georgia" w:cs="Times New Roman"/>
          <w:bCs/>
          <w:sz w:val="20"/>
          <w:szCs w:val="20"/>
        </w:rPr>
      </w:pPr>
      <w:r w:rsidRPr="00C174B2">
        <w:rPr>
          <w:rFonts w:ascii="Georgia" w:hAnsi="Georgia" w:cs="Times New Roman"/>
          <w:bCs/>
          <w:sz w:val="20"/>
          <w:szCs w:val="20"/>
        </w:rPr>
        <w:t xml:space="preserve">Associated with increased risk of hematological toxicity. </w:t>
      </w:r>
      <w:proofErr w:type="spellStart"/>
      <w:r w:rsidRPr="00C174B2">
        <w:rPr>
          <w:rFonts w:ascii="Georgia" w:hAnsi="Georgia" w:cs="Times New Roman"/>
          <w:bCs/>
          <w:sz w:val="20"/>
          <w:szCs w:val="20"/>
        </w:rPr>
        <w:t>Hb</w:t>
      </w:r>
      <w:proofErr w:type="spellEnd"/>
      <w:r w:rsidRPr="00C174B2">
        <w:rPr>
          <w:rFonts w:ascii="Georgia" w:hAnsi="Georgia" w:cs="Times New Roman"/>
          <w:bCs/>
          <w:sz w:val="20"/>
          <w:szCs w:val="20"/>
        </w:rPr>
        <w:t xml:space="preserve"> estimation is recommended before initiating ART especially among adults and children with low body weight, low CD4 counts, and advanced HIV disease</w:t>
      </w:r>
      <w:r w:rsidR="00475097" w:rsidRPr="00C174B2">
        <w:rPr>
          <w:rFonts w:ascii="Georgia" w:hAnsi="Georgia" w:cs="Times New Roman"/>
          <w:bCs/>
          <w:sz w:val="20"/>
          <w:szCs w:val="20"/>
        </w:rPr>
        <w:t xml:space="preserve">. </w:t>
      </w:r>
      <w:r w:rsidRPr="00C174B2">
        <w:rPr>
          <w:rFonts w:ascii="Georgia" w:hAnsi="Georgia" w:cs="Times New Roman"/>
          <w:bCs/>
          <w:sz w:val="20"/>
          <w:szCs w:val="20"/>
        </w:rPr>
        <w:t xml:space="preserve">In individuals with severe anemia &lt;7 g/dl, AZT should be avoided as first line therapy. </w:t>
      </w:r>
    </w:p>
    <w:p w:rsidR="007156B9" w:rsidRPr="00C174B2" w:rsidRDefault="007156B9" w:rsidP="00C174B2">
      <w:pPr>
        <w:spacing w:after="0" w:line="240" w:lineRule="auto"/>
        <w:rPr>
          <w:rFonts w:ascii="Georgia" w:hAnsi="Georgia" w:cs="Times New Roman"/>
          <w:bCs/>
          <w:color w:val="0070C0"/>
        </w:rPr>
      </w:pPr>
    </w:p>
    <w:p w:rsidR="007156B9" w:rsidRPr="00C174B2" w:rsidRDefault="007156B9" w:rsidP="00C174B2">
      <w:pPr>
        <w:spacing w:after="0" w:line="240" w:lineRule="auto"/>
        <w:rPr>
          <w:rFonts w:ascii="Georgia" w:hAnsi="Georgia" w:cs="Times New Roman"/>
          <w:bCs/>
          <w:i/>
          <w:color w:val="002060"/>
        </w:rPr>
      </w:pPr>
      <w:proofErr w:type="spellStart"/>
      <w:r w:rsidRPr="00C174B2">
        <w:rPr>
          <w:rFonts w:ascii="Georgia" w:hAnsi="Georgia" w:cs="Times New Roman"/>
          <w:bCs/>
          <w:i/>
          <w:color w:val="002060"/>
        </w:rPr>
        <w:t>Nevirapine</w:t>
      </w:r>
      <w:proofErr w:type="spellEnd"/>
      <w:r w:rsidRPr="00C174B2">
        <w:rPr>
          <w:rFonts w:ascii="Georgia" w:hAnsi="Georgia" w:cs="Times New Roman"/>
          <w:bCs/>
          <w:i/>
          <w:color w:val="002060"/>
        </w:rPr>
        <w:t xml:space="preserve"> (NVP)</w:t>
      </w:r>
    </w:p>
    <w:p w:rsidR="007156B9" w:rsidRPr="00C174B2" w:rsidRDefault="007156B9" w:rsidP="006C769B">
      <w:pPr>
        <w:numPr>
          <w:ilvl w:val="0"/>
          <w:numId w:val="67"/>
        </w:numPr>
        <w:spacing w:after="200" w:line="276" w:lineRule="auto"/>
        <w:contextualSpacing/>
        <w:rPr>
          <w:rFonts w:ascii="Georgia" w:hAnsi="Georgia"/>
          <w:sz w:val="20"/>
          <w:szCs w:val="20"/>
        </w:rPr>
      </w:pPr>
      <w:r w:rsidRPr="00C174B2">
        <w:rPr>
          <w:rFonts w:ascii="Georgia" w:hAnsi="Georgia" w:cs="Times New Roman"/>
          <w:bCs/>
          <w:sz w:val="20"/>
          <w:szCs w:val="20"/>
        </w:rPr>
        <w:t xml:space="preserve">Monitoring liver enzymes is recommended for women with HIV who have </w:t>
      </w:r>
      <w:proofErr w:type="gramStart"/>
      <w:r w:rsidRPr="00C174B2">
        <w:rPr>
          <w:rFonts w:ascii="Georgia" w:hAnsi="Georgia" w:cs="Times New Roman"/>
          <w:bCs/>
          <w:sz w:val="20"/>
          <w:szCs w:val="20"/>
        </w:rPr>
        <w:t>CD4 ≥ 250 cells/mm</w:t>
      </w:r>
      <w:r w:rsidRPr="00C174B2">
        <w:rPr>
          <w:rFonts w:ascii="Georgia" w:hAnsi="Georgia" w:cs="Times New Roman"/>
          <w:bCs/>
          <w:sz w:val="20"/>
          <w:szCs w:val="20"/>
          <w:vertAlign w:val="superscript"/>
        </w:rPr>
        <w:t>3</w:t>
      </w:r>
      <w:r w:rsidRPr="00C174B2">
        <w:rPr>
          <w:rFonts w:ascii="Georgia" w:hAnsi="Georgia" w:cs="Times New Roman"/>
          <w:bCs/>
          <w:sz w:val="20"/>
          <w:szCs w:val="20"/>
        </w:rPr>
        <w:t>,</w:t>
      </w:r>
      <w:proofErr w:type="gramEnd"/>
      <w:r w:rsidRPr="00C174B2">
        <w:rPr>
          <w:rFonts w:ascii="Georgia" w:hAnsi="Georgia" w:cs="Times New Roman"/>
          <w:bCs/>
          <w:sz w:val="20"/>
          <w:szCs w:val="20"/>
        </w:rPr>
        <w:t xml:space="preserve"> and individuals co-infected with HBV or HCV. </w:t>
      </w:r>
    </w:p>
    <w:p w:rsidR="00D909E1" w:rsidRPr="00370541" w:rsidRDefault="00D909E1" w:rsidP="00D909E1">
      <w:pPr>
        <w:pStyle w:val="Heading2"/>
      </w:pPr>
      <w:bookmarkStart w:id="108" w:name="_Treatment_failure"/>
      <w:bookmarkStart w:id="109" w:name="_Toc381715023"/>
      <w:bookmarkEnd w:id="108"/>
      <w:r w:rsidRPr="00370541">
        <w:lastRenderedPageBreak/>
        <w:t>What to expect in the first six months on ART</w:t>
      </w:r>
      <w:bookmarkEnd w:id="109"/>
      <w:r w:rsidRPr="00370541">
        <w:t xml:space="preserve"> </w:t>
      </w:r>
    </w:p>
    <w:p w:rsidR="00D909E1" w:rsidRDefault="00D909E1" w:rsidP="00D909E1">
      <w:pPr>
        <w:spacing w:after="0" w:line="276" w:lineRule="auto"/>
        <w:rPr>
          <w:rFonts w:ascii="Georgia" w:hAnsi="Georgia" w:cs="Times New Roman"/>
        </w:rPr>
      </w:pPr>
    </w:p>
    <w:p w:rsidR="00D909E1" w:rsidRPr="00370541" w:rsidRDefault="00D909E1" w:rsidP="00D909E1">
      <w:pPr>
        <w:spacing w:line="276" w:lineRule="auto"/>
        <w:rPr>
          <w:rFonts w:ascii="Georgia" w:hAnsi="Georgia" w:cs="Times New Roman"/>
        </w:rPr>
      </w:pPr>
      <w:r>
        <w:rPr>
          <w:rFonts w:ascii="Georgia" w:hAnsi="Georgia" w:cs="Times New Roman"/>
        </w:rPr>
        <w:t>The first six months on ART are critical.  Majority of ART recipients respond well with increases in CD4 cell count; however, some fail to respond as expected.  Possible events during this period include;</w:t>
      </w:r>
    </w:p>
    <w:p w:rsidR="00D909E1" w:rsidRPr="00CD56E2" w:rsidRDefault="00D909E1" w:rsidP="00D909E1">
      <w:pPr>
        <w:pStyle w:val="Heading3"/>
      </w:pPr>
      <w:r w:rsidRPr="00CD56E2">
        <w:t>CD4 Recovery</w:t>
      </w:r>
    </w:p>
    <w:p w:rsidR="00D909E1" w:rsidRPr="00370541" w:rsidRDefault="00D909E1" w:rsidP="00221F8E">
      <w:pPr>
        <w:pStyle w:val="ListParagraph"/>
        <w:numPr>
          <w:ilvl w:val="0"/>
          <w:numId w:val="207"/>
        </w:numPr>
        <w:spacing w:line="240" w:lineRule="auto"/>
        <w:rPr>
          <w:rFonts w:ascii="Georgia" w:hAnsi="Georgia"/>
        </w:rPr>
      </w:pPr>
      <w:r w:rsidRPr="00370541">
        <w:rPr>
          <w:rFonts w:ascii="Georgia" w:hAnsi="Georgia"/>
        </w:rPr>
        <w:t xml:space="preserve">In the majority of patients initiated on ART, the CD4 count increases as the immune system begins to recover. Rises of </w:t>
      </w:r>
      <w:r>
        <w:rPr>
          <w:rFonts w:ascii="Georgia" w:hAnsi="Georgia"/>
        </w:rPr>
        <w:t xml:space="preserve">over </w:t>
      </w:r>
      <w:r w:rsidRPr="00370541">
        <w:rPr>
          <w:rFonts w:ascii="Georgia" w:hAnsi="Georgia"/>
        </w:rPr>
        <w:t>100-150 CD4 cells/ mm</w:t>
      </w:r>
      <w:r w:rsidRPr="00370541">
        <w:rPr>
          <w:rFonts w:ascii="Georgia" w:hAnsi="Georgia"/>
          <w:vertAlign w:val="superscript"/>
        </w:rPr>
        <w:t>3</w:t>
      </w:r>
      <w:r w:rsidRPr="00370541">
        <w:rPr>
          <w:rFonts w:ascii="Georgia" w:hAnsi="Georgia"/>
        </w:rPr>
        <w:t xml:space="preserve"> are expected in the first 6-12 months in the ARV naïve, adherent patient with drug susceptible virus. </w:t>
      </w:r>
      <w:r>
        <w:rPr>
          <w:rFonts w:ascii="Georgia" w:hAnsi="Georgia"/>
        </w:rPr>
        <w:t>T</w:t>
      </w:r>
      <w:r w:rsidRPr="00370541">
        <w:rPr>
          <w:rFonts w:ascii="Georgia" w:hAnsi="Georgia"/>
        </w:rPr>
        <w:t xml:space="preserve">he response often continues in the subsequent years. </w:t>
      </w:r>
    </w:p>
    <w:p w:rsidR="00D909E1" w:rsidRPr="00370541" w:rsidRDefault="00D909E1" w:rsidP="00221F8E">
      <w:pPr>
        <w:pStyle w:val="ListParagraph"/>
        <w:numPr>
          <w:ilvl w:val="0"/>
          <w:numId w:val="207"/>
        </w:numPr>
        <w:spacing w:line="240" w:lineRule="auto"/>
        <w:rPr>
          <w:rFonts w:ascii="Georgia" w:hAnsi="Georgia"/>
        </w:rPr>
      </w:pPr>
      <w:r w:rsidRPr="00370541">
        <w:rPr>
          <w:rFonts w:ascii="Georgia" w:hAnsi="Georgia"/>
        </w:rPr>
        <w:t xml:space="preserve">However severe immunosuppression may persist in a small number of patients and low CD4 cell counts persist. This is more common in patients that initiate ART at very low CD4 cell count. </w:t>
      </w:r>
    </w:p>
    <w:p w:rsidR="00D909E1" w:rsidRPr="00370541" w:rsidRDefault="00D909E1" w:rsidP="00221F8E">
      <w:pPr>
        <w:pStyle w:val="ListParagraph"/>
        <w:numPr>
          <w:ilvl w:val="0"/>
          <w:numId w:val="207"/>
        </w:numPr>
        <w:spacing w:line="240" w:lineRule="auto"/>
        <w:rPr>
          <w:rFonts w:ascii="Georgia" w:hAnsi="Georgia"/>
        </w:rPr>
      </w:pPr>
      <w:r w:rsidRPr="00370541">
        <w:rPr>
          <w:rFonts w:ascii="Georgia" w:hAnsi="Georgia"/>
        </w:rPr>
        <w:t>Failure to achieve</w:t>
      </w:r>
      <w:r>
        <w:rPr>
          <w:rFonts w:ascii="Georgia" w:hAnsi="Georgia"/>
        </w:rPr>
        <w:t xml:space="preserve"> some CD4 recovery should alert the providers to potential adherence problems or primary non-response to ART. </w:t>
      </w:r>
    </w:p>
    <w:p w:rsidR="00D909E1" w:rsidRPr="00CD56E2" w:rsidRDefault="00D909E1" w:rsidP="00D909E1">
      <w:pPr>
        <w:pStyle w:val="Heading3"/>
      </w:pPr>
      <w:bookmarkStart w:id="110" w:name="_Immune_Reconstitution_Inflammatory"/>
      <w:bookmarkEnd w:id="110"/>
      <w:r w:rsidRPr="00CD56E2">
        <w:t>Immune Reconstitution Inflammatory Syndrome (IRIS)</w:t>
      </w:r>
    </w:p>
    <w:p w:rsidR="00D909E1" w:rsidRPr="00AC7C69" w:rsidRDefault="00D909E1" w:rsidP="00D909E1">
      <w:pPr>
        <w:spacing w:line="240" w:lineRule="auto"/>
        <w:jc w:val="both"/>
        <w:rPr>
          <w:rFonts w:ascii="Georgia" w:hAnsi="Georgia"/>
          <w:color w:val="000000" w:themeColor="text1"/>
        </w:rPr>
      </w:pPr>
      <w:r w:rsidRPr="00AC7C69">
        <w:rPr>
          <w:rFonts w:ascii="Georgia" w:hAnsi="Georgia"/>
          <w:color w:val="000000" w:themeColor="text1"/>
        </w:rPr>
        <w:t>IRIS is an over</w:t>
      </w:r>
      <w:r w:rsidRPr="00AC7C69">
        <w:rPr>
          <w:rFonts w:ascii="Cambria Math" w:hAnsi="Cambria Math" w:cs="Cambria Math"/>
          <w:color w:val="000000" w:themeColor="text1"/>
        </w:rPr>
        <w:t>‐</w:t>
      </w:r>
      <w:r w:rsidRPr="00AC7C69">
        <w:rPr>
          <w:rFonts w:ascii="Georgia" w:hAnsi="Georgia"/>
          <w:color w:val="000000" w:themeColor="text1"/>
        </w:rPr>
        <w:t>aggressive response of the body</w:t>
      </w:r>
      <w:r w:rsidRPr="00AC7C69">
        <w:rPr>
          <w:rFonts w:ascii="Georgia" w:hAnsi="Georgia" w:cs="Georgia"/>
          <w:color w:val="000000" w:themeColor="text1"/>
        </w:rPr>
        <w:t>’</w:t>
      </w:r>
      <w:r w:rsidRPr="00AC7C69">
        <w:rPr>
          <w:rFonts w:ascii="Georgia" w:hAnsi="Georgia"/>
          <w:color w:val="000000" w:themeColor="text1"/>
        </w:rPr>
        <w:t>s defense system caused by a sudden recovery on ART.  IRIs occurs in about 10-30% of people initiating ART and usually within the first 4-8 weeks. IRIS is more common among patients with low CD4 counts at ART initiation, disseminated OIs or tumors at initiation, and shorter duration of therapy for the OIs prior to ART.</w:t>
      </w:r>
    </w:p>
    <w:p w:rsidR="00D909E1" w:rsidRPr="00AC7C69" w:rsidRDefault="00D909E1" w:rsidP="00221F8E">
      <w:pPr>
        <w:pStyle w:val="ListParagraph"/>
        <w:numPr>
          <w:ilvl w:val="0"/>
          <w:numId w:val="208"/>
        </w:numPr>
        <w:spacing w:line="240" w:lineRule="auto"/>
        <w:rPr>
          <w:rFonts w:ascii="Georgia" w:hAnsi="Georgia"/>
          <w:color w:val="000000" w:themeColor="text1"/>
        </w:rPr>
      </w:pPr>
      <w:r w:rsidRPr="00AC7C69">
        <w:rPr>
          <w:rFonts w:ascii="Georgia" w:hAnsi="Georgia"/>
          <w:color w:val="000000" w:themeColor="text1"/>
        </w:rPr>
        <w:t xml:space="preserve">May present as </w:t>
      </w:r>
      <w:r w:rsidRPr="00AC7C69">
        <w:rPr>
          <w:rFonts w:ascii="Georgia" w:hAnsi="Georgia"/>
          <w:i/>
          <w:color w:val="000000" w:themeColor="text1"/>
          <w:u w:val="single"/>
        </w:rPr>
        <w:t>paradoxical IRIS</w:t>
      </w:r>
      <w:r w:rsidRPr="00AC7C69">
        <w:rPr>
          <w:rFonts w:ascii="Georgia" w:hAnsi="Georgia"/>
          <w:color w:val="000000" w:themeColor="text1"/>
        </w:rPr>
        <w:t xml:space="preserve"> whereby there is worsening of an opportunistic infection or tumor that was initially responding.  </w:t>
      </w:r>
      <w:r w:rsidRPr="00AC7C69">
        <w:rPr>
          <w:rFonts w:ascii="Georgia" w:hAnsi="Georgia"/>
          <w:color w:val="000000" w:themeColor="text1"/>
          <w:u w:val="single"/>
        </w:rPr>
        <w:t>Unmasking IRIS,</w:t>
      </w:r>
      <w:r w:rsidRPr="00AC7C69">
        <w:rPr>
          <w:rFonts w:ascii="Georgia" w:hAnsi="Georgia"/>
          <w:color w:val="000000" w:themeColor="text1"/>
        </w:rPr>
        <w:t xml:space="preserve"> occur when ART initiation triggers disease that was not initially apparent before ART. BCG associated IRIS (localized or systemic) may occur in HIV infected infants following immunization. The most serious and life threatening forms o</w:t>
      </w:r>
      <w:r w:rsidR="005621B5">
        <w:rPr>
          <w:rFonts w:ascii="Georgia" w:hAnsi="Georgia"/>
          <w:color w:val="000000" w:themeColor="text1"/>
        </w:rPr>
        <w:t xml:space="preserve">f paradoxical IRIS are for TB, </w:t>
      </w:r>
      <w:proofErr w:type="spellStart"/>
      <w:r w:rsidR="005621B5">
        <w:rPr>
          <w:rFonts w:ascii="Georgia" w:hAnsi="Georgia"/>
          <w:color w:val="000000" w:themeColor="text1"/>
        </w:rPr>
        <w:t>c</w:t>
      </w:r>
      <w:r w:rsidRPr="00AC7C69">
        <w:rPr>
          <w:rFonts w:ascii="Georgia" w:hAnsi="Georgia"/>
          <w:color w:val="000000" w:themeColor="text1"/>
        </w:rPr>
        <w:t>ryptococcal</w:t>
      </w:r>
      <w:proofErr w:type="spellEnd"/>
      <w:r w:rsidRPr="00AC7C69">
        <w:rPr>
          <w:rFonts w:ascii="Georgia" w:hAnsi="Georgia"/>
          <w:color w:val="000000" w:themeColor="text1"/>
        </w:rPr>
        <w:t xml:space="preserve"> meningitis, Ka</w:t>
      </w:r>
      <w:r w:rsidR="005621B5">
        <w:rPr>
          <w:rFonts w:ascii="Georgia" w:hAnsi="Georgia"/>
          <w:color w:val="000000" w:themeColor="text1"/>
        </w:rPr>
        <w:t>posi’s sarcoma, hepatitis, and herpes z</w:t>
      </w:r>
      <w:r w:rsidRPr="00AC7C69">
        <w:rPr>
          <w:rFonts w:ascii="Georgia" w:hAnsi="Georgia"/>
          <w:color w:val="000000" w:themeColor="text1"/>
        </w:rPr>
        <w:t>oster.</w:t>
      </w:r>
    </w:p>
    <w:p w:rsidR="00D909E1" w:rsidRDefault="00D909E1" w:rsidP="00D909E1">
      <w:pPr>
        <w:pStyle w:val="ListParagraph"/>
        <w:spacing w:line="240" w:lineRule="auto"/>
        <w:ind w:left="360"/>
        <w:rPr>
          <w:rFonts w:ascii="Georgia" w:hAnsi="Georgia"/>
          <w:color w:val="000000" w:themeColor="text1"/>
        </w:rPr>
      </w:pPr>
    </w:p>
    <w:p w:rsidR="00D909E1" w:rsidRPr="00CD56E2" w:rsidRDefault="00D909E1" w:rsidP="00221F8E">
      <w:pPr>
        <w:pStyle w:val="ListParagraph"/>
        <w:numPr>
          <w:ilvl w:val="0"/>
          <w:numId w:val="208"/>
        </w:numPr>
        <w:spacing w:line="240" w:lineRule="auto"/>
        <w:rPr>
          <w:rFonts w:ascii="Georgia" w:hAnsi="Georgia"/>
          <w:color w:val="000000" w:themeColor="text1"/>
        </w:rPr>
      </w:pPr>
      <w:r w:rsidRPr="00841619">
        <w:rPr>
          <w:rFonts w:ascii="Georgia" w:hAnsi="Georgia"/>
          <w:color w:val="000000" w:themeColor="text1"/>
        </w:rPr>
        <w:t>IRIS should only be considered if the more common causes for worsening have been ruled out</w:t>
      </w:r>
    </w:p>
    <w:p w:rsidR="00D909E1" w:rsidRDefault="00D909E1" w:rsidP="00D909E1">
      <w:pPr>
        <w:pStyle w:val="ListParagraph"/>
        <w:spacing w:line="240" w:lineRule="auto"/>
        <w:ind w:left="360"/>
        <w:rPr>
          <w:rFonts w:ascii="Georgia" w:hAnsi="Georgia" w:cs="Calibri-Bold"/>
          <w:bCs/>
          <w:color w:val="000000" w:themeColor="text1"/>
          <w:u w:val="single"/>
        </w:rPr>
      </w:pPr>
    </w:p>
    <w:p w:rsidR="00D909E1" w:rsidRPr="00CD56E2" w:rsidRDefault="00D909E1" w:rsidP="00221F8E">
      <w:pPr>
        <w:pStyle w:val="ListParagraph"/>
        <w:numPr>
          <w:ilvl w:val="0"/>
          <w:numId w:val="208"/>
        </w:numPr>
        <w:spacing w:line="240" w:lineRule="auto"/>
        <w:rPr>
          <w:rFonts w:ascii="Georgia" w:hAnsi="Georgia" w:cs="Calibri-Bold"/>
          <w:bCs/>
          <w:color w:val="000000" w:themeColor="text1"/>
          <w:u w:val="single"/>
        </w:rPr>
      </w:pPr>
      <w:r w:rsidRPr="00CD56E2">
        <w:rPr>
          <w:rFonts w:ascii="Georgia" w:hAnsi="Georgia" w:cs="Calibri-Bold"/>
          <w:bCs/>
          <w:color w:val="000000" w:themeColor="text1"/>
          <w:u w:val="single"/>
        </w:rPr>
        <w:t>Management of IRIS</w:t>
      </w:r>
      <w:r>
        <w:rPr>
          <w:rFonts w:ascii="Georgia" w:hAnsi="Georgia" w:cs="Calibri-Bold"/>
          <w:bCs/>
          <w:color w:val="000000" w:themeColor="text1"/>
          <w:u w:val="single"/>
        </w:rPr>
        <w:t xml:space="preserve">: </w:t>
      </w:r>
    </w:p>
    <w:p w:rsidR="00D909E1" w:rsidRPr="00CD56E2" w:rsidRDefault="00D909E1" w:rsidP="00221F8E">
      <w:pPr>
        <w:pStyle w:val="ListParagraph"/>
        <w:numPr>
          <w:ilvl w:val="0"/>
          <w:numId w:val="209"/>
        </w:numPr>
        <w:spacing w:line="240" w:lineRule="auto"/>
        <w:rPr>
          <w:rFonts w:ascii="Georgia" w:hAnsi="Georgia" w:cs="Calibri"/>
          <w:color w:val="000000" w:themeColor="text1"/>
        </w:rPr>
      </w:pPr>
      <w:r w:rsidRPr="00CD56E2">
        <w:rPr>
          <w:rFonts w:ascii="Georgia" w:hAnsi="Georgia" w:cs="Calibri"/>
          <w:color w:val="000000" w:themeColor="text1"/>
        </w:rPr>
        <w:t>Confirm that ART is actually taken as prescribed</w:t>
      </w:r>
      <w:r w:rsidR="002952D8">
        <w:rPr>
          <w:rFonts w:ascii="Georgia" w:hAnsi="Georgia" w:cs="Calibri"/>
          <w:color w:val="000000" w:themeColor="text1"/>
        </w:rPr>
        <w:t xml:space="preserve"> – check adherence </w:t>
      </w:r>
    </w:p>
    <w:p w:rsidR="00D909E1" w:rsidRPr="00CD56E2" w:rsidRDefault="00D909E1" w:rsidP="00221F8E">
      <w:pPr>
        <w:pStyle w:val="ListParagraph"/>
        <w:numPr>
          <w:ilvl w:val="0"/>
          <w:numId w:val="209"/>
        </w:numPr>
        <w:spacing w:line="240" w:lineRule="auto"/>
        <w:rPr>
          <w:rFonts w:ascii="Georgia" w:hAnsi="Georgia" w:cs="Calibri"/>
          <w:color w:val="000000" w:themeColor="text1"/>
        </w:rPr>
      </w:pPr>
      <w:r w:rsidRPr="00CD56E2">
        <w:rPr>
          <w:rFonts w:ascii="Georgia" w:hAnsi="Georgia" w:cs="Calibri"/>
          <w:color w:val="000000" w:themeColor="text1"/>
        </w:rPr>
        <w:t>Continue ART if AR</w:t>
      </w:r>
      <w:r w:rsidR="005621B5">
        <w:rPr>
          <w:rFonts w:ascii="Georgia" w:hAnsi="Georgia" w:cs="Calibri"/>
          <w:color w:val="000000" w:themeColor="text1"/>
        </w:rPr>
        <w:t xml:space="preserve">V drug </w:t>
      </w:r>
      <w:r w:rsidRPr="00CD56E2">
        <w:rPr>
          <w:rFonts w:ascii="Georgia" w:hAnsi="Georgia" w:cs="Calibri"/>
          <w:color w:val="000000" w:themeColor="text1"/>
        </w:rPr>
        <w:t>toxicity has been ruled out as the underlying cause</w:t>
      </w:r>
      <w:r>
        <w:rPr>
          <w:rFonts w:ascii="Georgia" w:hAnsi="Georgia" w:cs="Calibri"/>
          <w:color w:val="000000" w:themeColor="text1"/>
        </w:rPr>
        <w:t xml:space="preserve"> – support adherence </w:t>
      </w:r>
    </w:p>
    <w:p w:rsidR="00D909E1" w:rsidRPr="00CD56E2" w:rsidRDefault="002952D8" w:rsidP="00221F8E">
      <w:pPr>
        <w:pStyle w:val="ListParagraph"/>
        <w:numPr>
          <w:ilvl w:val="0"/>
          <w:numId w:val="209"/>
        </w:numPr>
        <w:spacing w:line="240" w:lineRule="auto"/>
        <w:rPr>
          <w:rFonts w:ascii="Georgia" w:hAnsi="Georgia" w:cs="Calibri"/>
          <w:color w:val="000000" w:themeColor="text1"/>
        </w:rPr>
      </w:pPr>
      <w:r>
        <w:rPr>
          <w:rFonts w:ascii="Georgia" w:hAnsi="Georgia" w:cs="Calibri"/>
          <w:color w:val="000000" w:themeColor="text1"/>
        </w:rPr>
        <w:t xml:space="preserve">Treat the Opportunistic Infection (OI) </w:t>
      </w:r>
    </w:p>
    <w:p w:rsidR="00D909E1" w:rsidRPr="00CD56E2" w:rsidRDefault="00D909E1" w:rsidP="00221F8E">
      <w:pPr>
        <w:pStyle w:val="ListParagraph"/>
        <w:numPr>
          <w:ilvl w:val="0"/>
          <w:numId w:val="209"/>
        </w:numPr>
        <w:spacing w:line="240" w:lineRule="auto"/>
        <w:rPr>
          <w:rFonts w:ascii="Georgia" w:hAnsi="Georgia" w:cs="Calibri"/>
          <w:color w:val="000000" w:themeColor="text1"/>
        </w:rPr>
      </w:pPr>
      <w:r w:rsidRPr="00CD56E2">
        <w:rPr>
          <w:rFonts w:ascii="Georgia" w:hAnsi="Georgia" w:cs="Calibri"/>
          <w:color w:val="000000" w:themeColor="text1"/>
        </w:rPr>
        <w:t>Consider TB treatment failure if worsening occurs after more than one month on TB treatment</w:t>
      </w:r>
    </w:p>
    <w:p w:rsidR="00D909E1" w:rsidRPr="00CD56E2" w:rsidRDefault="00D909E1" w:rsidP="00221F8E">
      <w:pPr>
        <w:pStyle w:val="ListParagraph"/>
        <w:numPr>
          <w:ilvl w:val="0"/>
          <w:numId w:val="209"/>
        </w:numPr>
        <w:spacing w:line="240" w:lineRule="auto"/>
        <w:rPr>
          <w:rFonts w:ascii="Georgia" w:hAnsi="Georgia" w:cs="Calibri"/>
          <w:color w:val="000000" w:themeColor="text1"/>
        </w:rPr>
      </w:pPr>
      <w:r w:rsidRPr="00CD56E2">
        <w:rPr>
          <w:rFonts w:ascii="Georgia" w:hAnsi="Georgia" w:cs="Calibri"/>
          <w:color w:val="000000" w:themeColor="text1"/>
        </w:rPr>
        <w:t>Admit severe cases to hospital</w:t>
      </w:r>
    </w:p>
    <w:p w:rsidR="00D909E1" w:rsidRPr="00CD56E2" w:rsidRDefault="00D909E1" w:rsidP="00221F8E">
      <w:pPr>
        <w:pStyle w:val="ListParagraph"/>
        <w:numPr>
          <w:ilvl w:val="0"/>
          <w:numId w:val="209"/>
        </w:numPr>
        <w:spacing w:line="240" w:lineRule="auto"/>
        <w:rPr>
          <w:rFonts w:ascii="Georgia" w:hAnsi="Georgia"/>
          <w:color w:val="000000" w:themeColor="text1"/>
        </w:rPr>
      </w:pPr>
      <w:r w:rsidRPr="00CD56E2">
        <w:rPr>
          <w:rFonts w:ascii="Georgia" w:hAnsi="Georgia" w:cs="Calibri"/>
          <w:color w:val="000000" w:themeColor="text1"/>
        </w:rPr>
        <w:t>Seek specialist advice on whether NSAIDs and/or prednisolone should be given</w:t>
      </w:r>
    </w:p>
    <w:p w:rsidR="00D909E1" w:rsidRDefault="00D909E1" w:rsidP="00D909E1">
      <w:pPr>
        <w:pStyle w:val="ListParagraph"/>
        <w:spacing w:line="240" w:lineRule="auto"/>
        <w:ind w:left="360"/>
        <w:rPr>
          <w:rFonts w:ascii="Georgia" w:hAnsi="Georgia" w:cs="Calibri-Bold"/>
          <w:bCs/>
          <w:color w:val="000000" w:themeColor="text1"/>
        </w:rPr>
      </w:pPr>
    </w:p>
    <w:p w:rsidR="00D909E1" w:rsidRPr="00CD56E2" w:rsidRDefault="00D909E1" w:rsidP="00221F8E">
      <w:pPr>
        <w:pStyle w:val="ListParagraph"/>
        <w:numPr>
          <w:ilvl w:val="0"/>
          <w:numId w:val="210"/>
        </w:numPr>
        <w:spacing w:line="240" w:lineRule="auto"/>
        <w:rPr>
          <w:rFonts w:ascii="Georgia" w:hAnsi="Georgia" w:cs="Calibri-Bold"/>
          <w:bCs/>
          <w:color w:val="000000" w:themeColor="text1"/>
        </w:rPr>
      </w:pPr>
      <w:r w:rsidRPr="00CD56E2">
        <w:rPr>
          <w:rFonts w:ascii="Georgia" w:hAnsi="Georgia" w:cs="Calibri-Bold"/>
          <w:bCs/>
          <w:color w:val="000000" w:themeColor="text1"/>
        </w:rPr>
        <w:t xml:space="preserve">To </w:t>
      </w:r>
      <w:r>
        <w:rPr>
          <w:rFonts w:ascii="Georgia" w:hAnsi="Georgia" w:cs="Calibri-Bold"/>
          <w:bCs/>
          <w:color w:val="000000" w:themeColor="text1"/>
        </w:rPr>
        <w:t>reduce</w:t>
      </w:r>
      <w:r w:rsidRPr="00CD56E2">
        <w:rPr>
          <w:rFonts w:ascii="Georgia" w:hAnsi="Georgia" w:cs="Calibri-Bold"/>
          <w:bCs/>
          <w:color w:val="000000" w:themeColor="text1"/>
        </w:rPr>
        <w:t xml:space="preserve"> the risk of developing IRIS, </w:t>
      </w:r>
      <w:r>
        <w:rPr>
          <w:rFonts w:ascii="Georgia" w:hAnsi="Georgia" w:cs="Calibri-Bold"/>
          <w:bCs/>
          <w:color w:val="000000" w:themeColor="text1"/>
        </w:rPr>
        <w:t xml:space="preserve">ensure </w:t>
      </w:r>
      <w:r w:rsidRPr="00CD56E2">
        <w:rPr>
          <w:rFonts w:ascii="Georgia" w:hAnsi="Georgia" w:cs="Calibri-Bold"/>
          <w:bCs/>
          <w:color w:val="000000" w:themeColor="text1"/>
        </w:rPr>
        <w:t>earlier diagnosis and initiation of ART before CD4 falls below 200 cells/ mm</w:t>
      </w:r>
      <w:r w:rsidRPr="00AA4118">
        <w:rPr>
          <w:rFonts w:ascii="Georgia" w:hAnsi="Georgia" w:cs="Calibri-Bold"/>
          <w:bCs/>
          <w:color w:val="000000" w:themeColor="text1"/>
          <w:vertAlign w:val="superscript"/>
        </w:rPr>
        <w:t>3</w:t>
      </w:r>
      <w:r>
        <w:rPr>
          <w:rFonts w:ascii="Georgia" w:hAnsi="Georgia" w:cs="Calibri-Bold"/>
          <w:bCs/>
          <w:color w:val="000000" w:themeColor="text1"/>
        </w:rPr>
        <w:t xml:space="preserve">, </w:t>
      </w:r>
      <w:r w:rsidRPr="00CD56E2">
        <w:rPr>
          <w:rFonts w:ascii="Georgia" w:hAnsi="Georgia" w:cs="Calibri-Bold"/>
          <w:bCs/>
          <w:color w:val="000000" w:themeColor="text1"/>
        </w:rPr>
        <w:t xml:space="preserve">improve screening for OIs before ART especially TB and </w:t>
      </w:r>
      <w:proofErr w:type="spellStart"/>
      <w:r w:rsidR="00AA4118">
        <w:rPr>
          <w:rFonts w:ascii="Georgia" w:hAnsi="Georgia" w:cs="Calibri-Bold"/>
          <w:bCs/>
          <w:color w:val="000000" w:themeColor="text1"/>
        </w:rPr>
        <w:t>c</w:t>
      </w:r>
      <w:r w:rsidRPr="00CD56E2">
        <w:rPr>
          <w:rFonts w:ascii="Georgia" w:hAnsi="Georgia" w:cs="Calibri-Bold"/>
          <w:bCs/>
          <w:color w:val="000000" w:themeColor="text1"/>
        </w:rPr>
        <w:t>ryptococcus</w:t>
      </w:r>
      <w:proofErr w:type="spellEnd"/>
      <w:r>
        <w:rPr>
          <w:rFonts w:ascii="Georgia" w:hAnsi="Georgia" w:cs="Calibri-Bold"/>
          <w:bCs/>
          <w:color w:val="000000" w:themeColor="text1"/>
        </w:rPr>
        <w:t xml:space="preserve">, and properly manage </w:t>
      </w:r>
      <w:r w:rsidRPr="00CD56E2">
        <w:rPr>
          <w:rFonts w:ascii="Georgia" w:hAnsi="Georgia" w:cs="Calibri-Bold"/>
          <w:bCs/>
          <w:color w:val="000000" w:themeColor="text1"/>
        </w:rPr>
        <w:t>OIs before ART initiation</w:t>
      </w:r>
      <w:r>
        <w:rPr>
          <w:rFonts w:ascii="Georgia" w:hAnsi="Georgia" w:cs="Calibri-Bold"/>
          <w:bCs/>
          <w:color w:val="000000" w:themeColor="text1"/>
        </w:rPr>
        <w:t>. Specific advice on concomitant TB and HIV treatment is given in chapter 8. For Cryptococcus infection, see</w:t>
      </w:r>
      <w:r w:rsidR="00A269D6">
        <w:rPr>
          <w:rFonts w:ascii="Georgia" w:hAnsi="Georgia" w:cs="Calibri-Bold"/>
          <w:bCs/>
          <w:color w:val="000000" w:themeColor="text1"/>
        </w:rPr>
        <w:t xml:space="preserve"> recommendation on screening at </w:t>
      </w:r>
      <w:r>
        <w:rPr>
          <w:rFonts w:ascii="Georgia" w:hAnsi="Georgia" w:cs="Calibri-Bold"/>
          <w:bCs/>
          <w:color w:val="000000" w:themeColor="text1"/>
        </w:rPr>
        <w:t>enr</w:t>
      </w:r>
      <w:r w:rsidR="00A269D6">
        <w:rPr>
          <w:rFonts w:ascii="Georgia" w:hAnsi="Georgia" w:cs="Calibri-Bold"/>
          <w:bCs/>
          <w:color w:val="000000" w:themeColor="text1"/>
        </w:rPr>
        <w:t xml:space="preserve">ollment and pre-emptive therapy. See </w:t>
      </w:r>
      <w:hyperlink w:anchor="_Cryptococcus_neoformans_infection" w:history="1">
        <w:r w:rsidR="002952D8">
          <w:rPr>
            <w:rStyle w:val="Hyperlink"/>
            <w:rFonts w:ascii="Georgia" w:hAnsi="Georgia" w:cs="Calibri-Bold"/>
            <w:bCs/>
          </w:rPr>
          <w:t>3.5.4</w:t>
        </w:r>
      </w:hyperlink>
      <w:r w:rsidR="00A269D6">
        <w:rPr>
          <w:rFonts w:ascii="Georgia" w:hAnsi="Georgia" w:cs="Calibri-Bold"/>
          <w:bCs/>
          <w:color w:val="000000" w:themeColor="text1"/>
        </w:rPr>
        <w:t xml:space="preserve"> and </w:t>
      </w:r>
      <w:hyperlink w:anchor="_Preparation_for_ART" w:history="1">
        <w:r w:rsidR="00A269D6">
          <w:rPr>
            <w:rStyle w:val="Hyperlink"/>
            <w:rFonts w:ascii="Georgia" w:hAnsi="Georgia" w:cs="Calibri-Bold"/>
            <w:bCs/>
          </w:rPr>
          <w:t>Table 3</w:t>
        </w:r>
        <w:r w:rsidRPr="00AC7C69">
          <w:rPr>
            <w:rStyle w:val="Hyperlink"/>
            <w:rFonts w:ascii="Georgia" w:hAnsi="Georgia" w:cs="Calibri-Bold"/>
            <w:bCs/>
          </w:rPr>
          <w:t>-5</w:t>
        </w:r>
      </w:hyperlink>
      <w:r>
        <w:rPr>
          <w:rFonts w:ascii="Georgia" w:hAnsi="Georgia" w:cs="Calibri-Bold"/>
          <w:bCs/>
          <w:color w:val="000000" w:themeColor="text1"/>
        </w:rPr>
        <w:t xml:space="preserve">.  </w:t>
      </w:r>
      <w:r w:rsidRPr="00CD56E2">
        <w:rPr>
          <w:rFonts w:ascii="Georgia" w:hAnsi="Georgia" w:cs="Calibri-Bold"/>
          <w:bCs/>
          <w:color w:val="000000" w:themeColor="text1"/>
        </w:rPr>
        <w:t xml:space="preserve"> </w:t>
      </w:r>
    </w:p>
    <w:p w:rsidR="00FD5C17" w:rsidRDefault="00D909E1" w:rsidP="00FD5C17">
      <w:pPr>
        <w:pStyle w:val="Heading3"/>
        <w:rPr>
          <w:rStyle w:val="Heading3Char"/>
          <w:b/>
          <w:bCs/>
        </w:rPr>
      </w:pPr>
      <w:r w:rsidRPr="00FD5C17">
        <w:t xml:space="preserve"> </w:t>
      </w:r>
      <w:r w:rsidRPr="00FD5C17">
        <w:rPr>
          <w:rStyle w:val="Heading3Char"/>
          <w:b/>
          <w:bCs/>
        </w:rPr>
        <w:t xml:space="preserve">Toxicity </w:t>
      </w:r>
    </w:p>
    <w:p w:rsidR="00FD5C17" w:rsidRPr="00FD5C17" w:rsidRDefault="00FD5C17" w:rsidP="00FD5C17"/>
    <w:p w:rsidR="00D909E1" w:rsidRPr="00FD5C17" w:rsidRDefault="00D909E1" w:rsidP="00FD5C17">
      <w:pPr>
        <w:pStyle w:val="ListParagraph"/>
        <w:numPr>
          <w:ilvl w:val="0"/>
          <w:numId w:val="67"/>
        </w:numPr>
        <w:rPr>
          <w:rFonts w:eastAsia="SymbolMT"/>
        </w:rPr>
      </w:pPr>
      <w:r w:rsidRPr="00FD5C17">
        <w:rPr>
          <w:b/>
        </w:rPr>
        <w:t xml:space="preserve">See section </w:t>
      </w:r>
      <w:hyperlink w:anchor="_Monitoring_and_substitutions" w:history="1">
        <w:r w:rsidRPr="00FD5C17">
          <w:rPr>
            <w:rStyle w:val="Hyperlink"/>
            <w:b/>
          </w:rPr>
          <w:t>4.5.4</w:t>
        </w:r>
      </w:hyperlink>
      <w:r w:rsidRPr="00FD5C17">
        <w:rPr>
          <w:rFonts w:eastAsia="SymbolMT"/>
        </w:rPr>
        <w:t xml:space="preserve"> </w:t>
      </w:r>
    </w:p>
    <w:p w:rsidR="00D909E1" w:rsidRDefault="00D909E1">
      <w:pPr>
        <w:rPr>
          <w:rFonts w:asciiTheme="majorHAnsi" w:eastAsiaTheme="majorEastAsia" w:hAnsiTheme="majorHAnsi" w:cstheme="majorBidi"/>
          <w:b/>
          <w:bCs/>
          <w:smallCaps/>
          <w:color w:val="000000" w:themeColor="text1"/>
          <w:sz w:val="28"/>
          <w:szCs w:val="28"/>
        </w:rPr>
      </w:pPr>
      <w:r>
        <w:br w:type="page"/>
      </w:r>
    </w:p>
    <w:p w:rsidR="00791AD2" w:rsidRPr="00791AD2" w:rsidRDefault="00791AD2" w:rsidP="001C2F8B">
      <w:pPr>
        <w:pStyle w:val="Heading2"/>
      </w:pPr>
      <w:bookmarkStart w:id="111" w:name="_Toc381715024"/>
      <w:r w:rsidRPr="00791AD2">
        <w:lastRenderedPageBreak/>
        <w:t>Treatment failure</w:t>
      </w:r>
      <w:bookmarkEnd w:id="111"/>
    </w:p>
    <w:p w:rsidR="00084F04" w:rsidRDefault="009D73C5" w:rsidP="00221F8E">
      <w:pPr>
        <w:pStyle w:val="ListParagraph"/>
        <w:numPr>
          <w:ilvl w:val="0"/>
          <w:numId w:val="237"/>
        </w:numPr>
        <w:spacing w:after="0" w:line="240" w:lineRule="auto"/>
        <w:rPr>
          <w:rFonts w:ascii="Georgia" w:hAnsi="Georgia"/>
        </w:rPr>
      </w:pPr>
      <w:r w:rsidRPr="00D94210">
        <w:rPr>
          <w:rFonts w:ascii="Georgia" w:hAnsi="Georgia"/>
        </w:rPr>
        <w:t>Treatment failure is when ART stops controlling an individual’s virus and he</w:t>
      </w:r>
      <w:r w:rsidR="00C174B2">
        <w:rPr>
          <w:rFonts w:ascii="Georgia" w:hAnsi="Georgia"/>
        </w:rPr>
        <w:t>/</w:t>
      </w:r>
      <w:r w:rsidRPr="00D94210">
        <w:rPr>
          <w:rFonts w:ascii="Georgia" w:hAnsi="Georgia"/>
        </w:rPr>
        <w:t xml:space="preserve">she starts getting sicker. </w:t>
      </w:r>
      <w:r w:rsidR="00FD5C17">
        <w:rPr>
          <w:rFonts w:ascii="Georgia" w:hAnsi="Georgia"/>
        </w:rPr>
        <w:t xml:space="preserve"> Poor adherence to ART is the commonest cause of treatment failure. </w:t>
      </w:r>
    </w:p>
    <w:p w:rsidR="00332164" w:rsidRPr="00332164" w:rsidRDefault="00332164" w:rsidP="00221F8E">
      <w:pPr>
        <w:pStyle w:val="ListParagraph"/>
        <w:numPr>
          <w:ilvl w:val="0"/>
          <w:numId w:val="237"/>
        </w:numPr>
        <w:spacing w:after="0" w:line="240" w:lineRule="auto"/>
        <w:rPr>
          <w:rFonts w:ascii="Georgia" w:hAnsi="Georgia"/>
          <w:noProof/>
          <w:color w:val="000000" w:themeColor="text1"/>
        </w:rPr>
      </w:pPr>
      <w:r w:rsidRPr="00332164">
        <w:rPr>
          <w:rFonts w:ascii="Georgia" w:hAnsi="Georgia"/>
          <w:noProof/>
          <w:color w:val="000000" w:themeColor="text1"/>
        </w:rPr>
        <w:t>Whenever treatment failure is suspected, verify if client has been on ART</w:t>
      </w:r>
      <w:r w:rsidR="0080752D">
        <w:rPr>
          <w:rFonts w:ascii="Georgia" w:hAnsi="Georgia"/>
          <w:noProof/>
          <w:color w:val="000000" w:themeColor="text1"/>
        </w:rPr>
        <w:t xml:space="preserve"> for at least 6 months,</w:t>
      </w:r>
      <w:r>
        <w:rPr>
          <w:rFonts w:ascii="Georgia" w:hAnsi="Georgia"/>
          <w:noProof/>
          <w:color w:val="000000" w:themeColor="text1"/>
        </w:rPr>
        <w:t xml:space="preserve"> </w:t>
      </w:r>
      <w:r w:rsidRPr="00332164">
        <w:rPr>
          <w:rFonts w:ascii="Georgia" w:hAnsi="Georgia"/>
          <w:noProof/>
          <w:color w:val="000000" w:themeColor="text1"/>
        </w:rPr>
        <w:t>has been adherent</w:t>
      </w:r>
      <w:r w:rsidR="0080752D">
        <w:rPr>
          <w:rFonts w:ascii="Georgia" w:hAnsi="Georgia"/>
          <w:noProof/>
          <w:color w:val="000000" w:themeColor="text1"/>
        </w:rPr>
        <w:t xml:space="preserve"> to the regimen</w:t>
      </w:r>
      <w:r w:rsidRPr="00332164">
        <w:rPr>
          <w:rFonts w:ascii="Georgia" w:hAnsi="Georgia"/>
          <w:noProof/>
          <w:color w:val="000000" w:themeColor="text1"/>
        </w:rPr>
        <w:t>, intercurrent illness has been treated, IRIS has been excluded, and in child</w:t>
      </w:r>
      <w:r>
        <w:rPr>
          <w:rFonts w:ascii="Georgia" w:hAnsi="Georgia"/>
          <w:noProof/>
          <w:color w:val="000000" w:themeColor="text1"/>
        </w:rPr>
        <w:t>ren</w:t>
      </w:r>
      <w:r w:rsidRPr="00332164">
        <w:rPr>
          <w:rFonts w:ascii="Georgia" w:hAnsi="Georgia"/>
          <w:noProof/>
          <w:color w:val="000000" w:themeColor="text1"/>
        </w:rPr>
        <w:t xml:space="preserve">, </w:t>
      </w:r>
      <w:r w:rsidR="006040DC">
        <w:rPr>
          <w:rFonts w:ascii="Georgia" w:hAnsi="Georgia"/>
          <w:noProof/>
          <w:color w:val="000000" w:themeColor="text1"/>
        </w:rPr>
        <w:t>in</w:t>
      </w:r>
      <w:r w:rsidRPr="00332164">
        <w:rPr>
          <w:rFonts w:ascii="Georgia" w:hAnsi="Georgia"/>
          <w:noProof/>
          <w:color w:val="000000" w:themeColor="text1"/>
        </w:rPr>
        <w:t xml:space="preserve">adequate nutrition </w:t>
      </w:r>
      <w:r w:rsidR="006040DC">
        <w:rPr>
          <w:rFonts w:ascii="Georgia" w:hAnsi="Georgia"/>
          <w:noProof/>
          <w:color w:val="000000" w:themeColor="text1"/>
        </w:rPr>
        <w:t>is</w:t>
      </w:r>
      <w:r w:rsidRPr="00332164">
        <w:rPr>
          <w:rFonts w:ascii="Georgia" w:hAnsi="Georgia"/>
          <w:noProof/>
          <w:color w:val="000000" w:themeColor="text1"/>
        </w:rPr>
        <w:t xml:space="preserve"> </w:t>
      </w:r>
      <w:r w:rsidR="006040DC">
        <w:rPr>
          <w:rFonts w:ascii="Georgia" w:hAnsi="Georgia"/>
          <w:noProof/>
          <w:color w:val="000000" w:themeColor="text1"/>
        </w:rPr>
        <w:t xml:space="preserve">excluded </w:t>
      </w:r>
      <w:r w:rsidRPr="00332164">
        <w:rPr>
          <w:rFonts w:ascii="Georgia" w:hAnsi="Georgia"/>
          <w:noProof/>
          <w:color w:val="000000" w:themeColor="text1"/>
        </w:rPr>
        <w:t xml:space="preserve">(if considering </w:t>
      </w:r>
      <w:r>
        <w:rPr>
          <w:rFonts w:ascii="Georgia" w:hAnsi="Georgia"/>
          <w:noProof/>
          <w:color w:val="000000" w:themeColor="text1"/>
        </w:rPr>
        <w:t xml:space="preserve">changing treatment because of </w:t>
      </w:r>
      <w:r w:rsidRPr="00332164">
        <w:rPr>
          <w:rFonts w:ascii="Georgia" w:hAnsi="Georgia"/>
          <w:noProof/>
          <w:color w:val="000000" w:themeColor="text1"/>
        </w:rPr>
        <w:t>growth failure)</w:t>
      </w:r>
      <w:r>
        <w:rPr>
          <w:rFonts w:ascii="Georgia" w:hAnsi="Georgia"/>
          <w:noProof/>
          <w:color w:val="000000" w:themeColor="text1"/>
        </w:rPr>
        <w:t>.</w:t>
      </w:r>
      <w:r w:rsidRPr="00332164">
        <w:rPr>
          <w:rFonts w:ascii="Georgia" w:hAnsi="Georgia"/>
          <w:noProof/>
          <w:color w:val="000000" w:themeColor="text1"/>
        </w:rPr>
        <w:t xml:space="preserve"> </w:t>
      </w:r>
    </w:p>
    <w:p w:rsidR="00D94210" w:rsidRPr="00084F04" w:rsidRDefault="00D94210" w:rsidP="00221F8E">
      <w:pPr>
        <w:pStyle w:val="ListParagraph"/>
        <w:numPr>
          <w:ilvl w:val="0"/>
          <w:numId w:val="237"/>
        </w:numPr>
        <w:spacing w:after="0" w:line="240" w:lineRule="auto"/>
        <w:rPr>
          <w:rFonts w:ascii="Georgia" w:hAnsi="Georgia"/>
          <w:noProof/>
          <w:color w:val="5B9BD5" w:themeColor="accent1"/>
        </w:rPr>
      </w:pPr>
      <w:r w:rsidRPr="00084F04">
        <w:rPr>
          <w:rFonts w:ascii="Georgia" w:hAnsi="Georgia"/>
        </w:rPr>
        <w:t xml:space="preserve">There are 3 criteria for treatment failure; clinical, immunologic, and </w:t>
      </w:r>
      <w:proofErr w:type="spellStart"/>
      <w:r w:rsidRPr="00084F04">
        <w:rPr>
          <w:rFonts w:ascii="Georgia" w:hAnsi="Georgia"/>
        </w:rPr>
        <w:t>virologic</w:t>
      </w:r>
      <w:proofErr w:type="spellEnd"/>
      <w:r w:rsidRPr="00084F04">
        <w:rPr>
          <w:rFonts w:ascii="Georgia" w:hAnsi="Georgia"/>
        </w:rPr>
        <w:t xml:space="preserve">. </w:t>
      </w:r>
      <w:proofErr w:type="spellStart"/>
      <w:r w:rsidRPr="00084F04">
        <w:rPr>
          <w:rFonts w:ascii="Georgia" w:hAnsi="Georgia"/>
        </w:rPr>
        <w:t>Virologic</w:t>
      </w:r>
      <w:r w:rsidR="00F75BC7">
        <w:rPr>
          <w:rFonts w:ascii="Georgia" w:hAnsi="Georgia"/>
        </w:rPr>
        <w:t>al</w:t>
      </w:r>
      <w:proofErr w:type="spellEnd"/>
      <w:r w:rsidRPr="00084F04">
        <w:rPr>
          <w:rFonts w:ascii="Georgia" w:hAnsi="Georgia"/>
        </w:rPr>
        <w:t xml:space="preserve"> failure is the most accurate method and is defined as a persistently detectable viral load exceeding 1,000 copies /ml (i.e.  </w:t>
      </w:r>
      <w:r w:rsidR="0080752D" w:rsidRPr="00084F04">
        <w:rPr>
          <w:rFonts w:ascii="Georgia" w:hAnsi="Georgia"/>
        </w:rPr>
        <w:t>Two</w:t>
      </w:r>
      <w:r w:rsidRPr="00084F04">
        <w:rPr>
          <w:rFonts w:ascii="Georgia" w:hAnsi="Georgia"/>
        </w:rPr>
        <w:t xml:space="preserve"> (2) consecutive viral load measurements within a three-month interval, with adherence support between measurements) after at least 6 months of using ARV drugs.</w:t>
      </w:r>
    </w:p>
    <w:p w:rsidR="00084F04" w:rsidRPr="0080752D" w:rsidRDefault="00D94210" w:rsidP="00221F8E">
      <w:pPr>
        <w:pStyle w:val="ListParagraph"/>
        <w:numPr>
          <w:ilvl w:val="0"/>
          <w:numId w:val="237"/>
        </w:numPr>
        <w:spacing w:after="0" w:line="240" w:lineRule="auto"/>
        <w:rPr>
          <w:rFonts w:ascii="Georgia" w:hAnsi="Georgia"/>
          <w:noProof/>
          <w:color w:val="5B9BD5" w:themeColor="accent1"/>
        </w:rPr>
      </w:pPr>
      <w:r w:rsidRPr="0080752D">
        <w:rPr>
          <w:rFonts w:ascii="Georgia" w:hAnsi="Georgia"/>
        </w:rPr>
        <w:t xml:space="preserve">Once treatment failure has been detected, select </w:t>
      </w:r>
      <w:r w:rsidR="00084F04" w:rsidRPr="0080752D">
        <w:rPr>
          <w:rFonts w:ascii="Georgia" w:hAnsi="Georgia"/>
        </w:rPr>
        <w:t xml:space="preserve">and switch the client to a new regimen as per </w:t>
      </w:r>
      <w:hyperlink w:anchor="_ART_regimens_for" w:history="1">
        <w:r w:rsidRPr="0080752D">
          <w:rPr>
            <w:rStyle w:val="Hyperlink"/>
            <w:rFonts w:ascii="Georgia" w:hAnsi="Georgia"/>
          </w:rPr>
          <w:t>Table 4-</w:t>
        </w:r>
      </w:hyperlink>
      <w:r w:rsidR="00111B32">
        <w:rPr>
          <w:rStyle w:val="Hyperlink"/>
          <w:rFonts w:ascii="Georgia" w:hAnsi="Georgia"/>
        </w:rPr>
        <w:t>4</w:t>
      </w:r>
      <w:r w:rsidRPr="0080752D">
        <w:rPr>
          <w:rFonts w:ascii="Georgia" w:hAnsi="Georgia"/>
        </w:rPr>
        <w:t xml:space="preserve"> for adults and adolescents and </w:t>
      </w:r>
      <w:hyperlink w:anchor="_Preparation_for_Anti-retroviral" w:history="1">
        <w:r w:rsidRPr="0080752D">
          <w:rPr>
            <w:rStyle w:val="Hyperlink"/>
            <w:rFonts w:ascii="Georgia" w:hAnsi="Georgia"/>
          </w:rPr>
          <w:t>Table 6-</w:t>
        </w:r>
      </w:hyperlink>
      <w:r w:rsidR="00111B32">
        <w:rPr>
          <w:rStyle w:val="Hyperlink"/>
          <w:rFonts w:ascii="Georgia" w:hAnsi="Georgia"/>
        </w:rPr>
        <w:t>1</w:t>
      </w:r>
      <w:r w:rsidRPr="0080752D">
        <w:rPr>
          <w:rFonts w:ascii="Georgia" w:hAnsi="Georgia"/>
        </w:rPr>
        <w:t xml:space="preserve"> for children, or </w:t>
      </w:r>
      <w:hyperlink w:anchor="_Annexes_1" w:history="1">
        <w:r w:rsidRPr="0080752D">
          <w:rPr>
            <w:rStyle w:val="Hyperlink"/>
            <w:rFonts w:ascii="Georgia" w:hAnsi="Georgia"/>
          </w:rPr>
          <w:t>Table 1</w:t>
        </w:r>
        <w:r w:rsidR="00111B32">
          <w:rPr>
            <w:rStyle w:val="Hyperlink"/>
            <w:rFonts w:ascii="Georgia" w:hAnsi="Georgia"/>
          </w:rPr>
          <w:t>2</w:t>
        </w:r>
        <w:r w:rsidRPr="0080752D">
          <w:rPr>
            <w:rStyle w:val="Hyperlink"/>
            <w:rFonts w:ascii="Georgia" w:hAnsi="Georgia"/>
          </w:rPr>
          <w:t>-1</w:t>
        </w:r>
      </w:hyperlink>
      <w:r w:rsidR="0080752D">
        <w:rPr>
          <w:rFonts w:ascii="Georgia" w:hAnsi="Georgia"/>
        </w:rPr>
        <w:t xml:space="preserve">. </w:t>
      </w:r>
      <w:r w:rsidR="00084F04" w:rsidRPr="0080752D">
        <w:rPr>
          <w:rFonts w:ascii="Georgia" w:hAnsi="Georgia"/>
        </w:rPr>
        <w:t xml:space="preserve">Counsel patient on </w:t>
      </w:r>
      <w:r w:rsidR="0080752D" w:rsidRPr="0080752D">
        <w:rPr>
          <w:rFonts w:ascii="Georgia" w:hAnsi="Georgia"/>
        </w:rPr>
        <w:t xml:space="preserve">the </w:t>
      </w:r>
      <w:r w:rsidR="0080752D">
        <w:rPr>
          <w:rFonts w:ascii="Georgia" w:hAnsi="Georgia"/>
        </w:rPr>
        <w:t xml:space="preserve">new ART regimen- </w:t>
      </w:r>
      <w:r w:rsidR="0080752D" w:rsidRPr="0080752D">
        <w:rPr>
          <w:rFonts w:ascii="Georgia" w:hAnsi="Georgia"/>
        </w:rPr>
        <w:t>highlighting</w:t>
      </w:r>
      <w:r w:rsidR="0080752D">
        <w:rPr>
          <w:rFonts w:ascii="Georgia" w:hAnsi="Georgia"/>
        </w:rPr>
        <w:t xml:space="preserve"> </w:t>
      </w:r>
      <w:r w:rsidR="0080752D" w:rsidRPr="0080752D">
        <w:rPr>
          <w:rFonts w:ascii="Georgia" w:hAnsi="Georgia"/>
        </w:rPr>
        <w:t>reasons</w:t>
      </w:r>
      <w:r w:rsidR="00084F04" w:rsidRPr="0080752D">
        <w:rPr>
          <w:rFonts w:ascii="Georgia" w:hAnsi="Georgia"/>
        </w:rPr>
        <w:t xml:space="preserve"> for change in regimen, </w:t>
      </w:r>
      <w:r w:rsidR="00F75BC7" w:rsidRPr="0080752D">
        <w:rPr>
          <w:rFonts w:ascii="Georgia" w:hAnsi="Georgia"/>
        </w:rPr>
        <w:t>differences</w:t>
      </w:r>
      <w:r w:rsidR="00084F04" w:rsidRPr="0080752D">
        <w:rPr>
          <w:rFonts w:ascii="Georgia" w:hAnsi="Georgia"/>
        </w:rPr>
        <w:t xml:space="preserve"> in drug type, dosing, timing of administration, possible side effects, importance of adherence, </w:t>
      </w:r>
      <w:r w:rsidR="0080752D">
        <w:rPr>
          <w:rFonts w:ascii="Georgia" w:hAnsi="Georgia"/>
        </w:rPr>
        <w:t xml:space="preserve">and </w:t>
      </w:r>
      <w:r w:rsidR="00084F04" w:rsidRPr="0080752D">
        <w:rPr>
          <w:rFonts w:ascii="Georgia" w:hAnsi="Georgia"/>
        </w:rPr>
        <w:t xml:space="preserve">ongoing support.  </w:t>
      </w:r>
    </w:p>
    <w:p w:rsidR="00791AD2" w:rsidRPr="00CF4A2C" w:rsidRDefault="00791AD2" w:rsidP="009D73C5">
      <w:pPr>
        <w:spacing w:after="0" w:line="240" w:lineRule="auto"/>
        <w:rPr>
          <w:rFonts w:ascii="Georgia" w:hAnsi="Georgia"/>
        </w:rPr>
      </w:pPr>
    </w:p>
    <w:p w:rsidR="00BE05D8" w:rsidRDefault="00BE05D8" w:rsidP="00BE05D8">
      <w:pPr>
        <w:pStyle w:val="Caption"/>
        <w:keepNext/>
      </w:pPr>
      <w:bookmarkStart w:id="112" w:name="_Toc380781946"/>
      <w:r>
        <w:t xml:space="preserve">Table </w:t>
      </w:r>
      <w:fldSimple w:instr=" STYLEREF 1 \s ">
        <w:r w:rsidR="00FA4EE9">
          <w:rPr>
            <w:noProof/>
          </w:rPr>
          <w:t>4</w:t>
        </w:r>
      </w:fldSimple>
      <w:r w:rsidR="00FA4EE9">
        <w:noBreakHyphen/>
      </w:r>
      <w:fldSimple w:instr=" SEQ Table \* ARABIC \s 1 ">
        <w:r w:rsidR="00FA4EE9">
          <w:rPr>
            <w:noProof/>
          </w:rPr>
          <w:t>9</w:t>
        </w:r>
      </w:fldSimple>
      <w:r>
        <w:t xml:space="preserve">: </w:t>
      </w:r>
      <w:r w:rsidR="00981433">
        <w:t>C</w:t>
      </w:r>
      <w:r w:rsidR="00332164">
        <w:t>linical</w:t>
      </w:r>
      <w:r w:rsidR="006265E0">
        <w:t xml:space="preserve">, Immunological and </w:t>
      </w:r>
      <w:proofErr w:type="spellStart"/>
      <w:r w:rsidR="006265E0">
        <w:t>Virological</w:t>
      </w:r>
      <w:proofErr w:type="spellEnd"/>
      <w:r w:rsidR="006265E0">
        <w:t xml:space="preserve"> Failure</w:t>
      </w:r>
      <w:bookmarkEnd w:id="112"/>
    </w:p>
    <w:tbl>
      <w:tblPr>
        <w:tblStyle w:val="TableGrid5"/>
        <w:tblW w:w="0" w:type="auto"/>
        <w:tblLayout w:type="fixed"/>
        <w:tblLook w:val="04A0" w:firstRow="1" w:lastRow="0" w:firstColumn="1" w:lastColumn="0" w:noHBand="0" w:noVBand="1"/>
      </w:tblPr>
      <w:tblGrid>
        <w:gridCol w:w="1368"/>
        <w:gridCol w:w="6660"/>
        <w:gridCol w:w="1980"/>
      </w:tblGrid>
      <w:tr w:rsidR="00692F96" w:rsidRPr="007156B9" w:rsidTr="005D09C1">
        <w:trPr>
          <w:trHeight w:val="368"/>
        </w:trPr>
        <w:tc>
          <w:tcPr>
            <w:tcW w:w="1368" w:type="dxa"/>
            <w:shd w:val="clear" w:color="auto" w:fill="D9D9D9" w:themeFill="background1" w:themeFillShade="D9"/>
          </w:tcPr>
          <w:p w:rsidR="00791AD2" w:rsidRPr="007156B9" w:rsidRDefault="00791AD2" w:rsidP="00791AD2">
            <w:pPr>
              <w:rPr>
                <w:rFonts w:ascii="Tw Cen MT" w:hAnsi="Tw Cen MT"/>
                <w:b/>
                <w:sz w:val="24"/>
                <w:szCs w:val="24"/>
              </w:rPr>
            </w:pPr>
            <w:r w:rsidRPr="007156B9">
              <w:rPr>
                <w:rFonts w:ascii="Tw Cen MT" w:hAnsi="Tw Cen MT"/>
                <w:b/>
                <w:sz w:val="24"/>
                <w:szCs w:val="24"/>
              </w:rPr>
              <w:t xml:space="preserve">Failure </w:t>
            </w:r>
          </w:p>
        </w:tc>
        <w:tc>
          <w:tcPr>
            <w:tcW w:w="6660" w:type="dxa"/>
            <w:shd w:val="clear" w:color="auto" w:fill="D9D9D9" w:themeFill="background1" w:themeFillShade="D9"/>
          </w:tcPr>
          <w:p w:rsidR="00791AD2" w:rsidRDefault="00791AD2" w:rsidP="00791AD2">
            <w:pPr>
              <w:rPr>
                <w:rFonts w:ascii="Tw Cen MT" w:hAnsi="Tw Cen MT"/>
                <w:b/>
                <w:sz w:val="24"/>
                <w:szCs w:val="24"/>
              </w:rPr>
            </w:pPr>
            <w:r w:rsidRPr="007156B9">
              <w:rPr>
                <w:rFonts w:ascii="Tw Cen MT" w:hAnsi="Tw Cen MT"/>
                <w:b/>
                <w:sz w:val="24"/>
                <w:szCs w:val="24"/>
              </w:rPr>
              <w:t xml:space="preserve">Definition </w:t>
            </w:r>
          </w:p>
          <w:p w:rsidR="007156B9" w:rsidRPr="007156B9" w:rsidRDefault="007156B9" w:rsidP="00791AD2">
            <w:pPr>
              <w:rPr>
                <w:rFonts w:ascii="Tw Cen MT" w:hAnsi="Tw Cen MT"/>
                <w:b/>
                <w:sz w:val="24"/>
                <w:szCs w:val="24"/>
              </w:rPr>
            </w:pPr>
          </w:p>
        </w:tc>
        <w:tc>
          <w:tcPr>
            <w:tcW w:w="1980" w:type="dxa"/>
            <w:shd w:val="clear" w:color="auto" w:fill="D9D9D9" w:themeFill="background1" w:themeFillShade="D9"/>
          </w:tcPr>
          <w:p w:rsidR="00791AD2" w:rsidRPr="007156B9" w:rsidRDefault="00791AD2" w:rsidP="00791AD2">
            <w:pPr>
              <w:rPr>
                <w:rFonts w:ascii="Tw Cen MT" w:hAnsi="Tw Cen MT"/>
                <w:b/>
                <w:sz w:val="24"/>
                <w:szCs w:val="24"/>
              </w:rPr>
            </w:pPr>
            <w:r w:rsidRPr="007156B9">
              <w:rPr>
                <w:rFonts w:ascii="Tw Cen MT" w:hAnsi="Tw Cen MT"/>
                <w:b/>
                <w:sz w:val="24"/>
                <w:szCs w:val="24"/>
              </w:rPr>
              <w:t xml:space="preserve">Comments </w:t>
            </w:r>
          </w:p>
        </w:tc>
      </w:tr>
      <w:tr w:rsidR="00692F96" w:rsidRPr="00D94210" w:rsidTr="005D09C1">
        <w:trPr>
          <w:trHeight w:val="1457"/>
        </w:trPr>
        <w:tc>
          <w:tcPr>
            <w:tcW w:w="1368" w:type="dxa"/>
            <w:shd w:val="clear" w:color="auto" w:fill="D9D9D9" w:themeFill="background1" w:themeFillShade="D9"/>
          </w:tcPr>
          <w:p w:rsidR="00791AD2" w:rsidRPr="00D94210" w:rsidRDefault="00791AD2" w:rsidP="00791AD2">
            <w:pPr>
              <w:rPr>
                <w:rFonts w:ascii="Tw Cen MT" w:hAnsi="Tw Cen MT"/>
                <w:b/>
                <w:sz w:val="18"/>
                <w:szCs w:val="18"/>
              </w:rPr>
            </w:pPr>
            <w:r w:rsidRPr="00D94210">
              <w:rPr>
                <w:rFonts w:ascii="Tw Cen MT" w:hAnsi="Tw Cen MT"/>
                <w:b/>
                <w:sz w:val="18"/>
                <w:szCs w:val="18"/>
              </w:rPr>
              <w:t xml:space="preserve">Clinical failure </w:t>
            </w:r>
          </w:p>
        </w:tc>
        <w:tc>
          <w:tcPr>
            <w:tcW w:w="6660" w:type="dxa"/>
          </w:tcPr>
          <w:p w:rsidR="00791AD2" w:rsidRPr="00D94210" w:rsidRDefault="00791AD2" w:rsidP="00791AD2">
            <w:pPr>
              <w:rPr>
                <w:rFonts w:ascii="Tw Cen MT" w:hAnsi="Tw Cen MT"/>
                <w:b/>
                <w:sz w:val="18"/>
                <w:szCs w:val="18"/>
              </w:rPr>
            </w:pPr>
            <w:r w:rsidRPr="00D94210">
              <w:rPr>
                <w:rFonts w:ascii="Tw Cen MT" w:hAnsi="Tw Cen MT"/>
                <w:b/>
                <w:sz w:val="18"/>
                <w:szCs w:val="18"/>
              </w:rPr>
              <w:t xml:space="preserve">Adults and adolescents </w:t>
            </w:r>
          </w:p>
          <w:p w:rsidR="00791AD2" w:rsidRPr="00D94210" w:rsidRDefault="00791AD2" w:rsidP="006C769B">
            <w:pPr>
              <w:numPr>
                <w:ilvl w:val="0"/>
                <w:numId w:val="57"/>
              </w:numPr>
              <w:contextualSpacing/>
              <w:rPr>
                <w:rFonts w:ascii="Tw Cen MT" w:hAnsi="Tw Cen MT"/>
                <w:sz w:val="18"/>
                <w:szCs w:val="18"/>
              </w:rPr>
            </w:pPr>
            <w:r w:rsidRPr="00D94210">
              <w:rPr>
                <w:rFonts w:ascii="Tw Cen MT" w:hAnsi="Tw Cen MT"/>
                <w:sz w:val="18"/>
                <w:szCs w:val="18"/>
              </w:rPr>
              <w:t xml:space="preserve">New or recurrent clinical event indicating severe </w:t>
            </w:r>
            <w:r w:rsidR="00B33268" w:rsidRPr="00D94210">
              <w:rPr>
                <w:rFonts w:ascii="Tw Cen MT" w:hAnsi="Tw Cen MT"/>
                <w:sz w:val="18"/>
                <w:szCs w:val="18"/>
              </w:rPr>
              <w:t>immunodeficiency (</w:t>
            </w:r>
            <w:r w:rsidRPr="00D94210">
              <w:rPr>
                <w:rFonts w:ascii="Tw Cen MT" w:hAnsi="Tw Cen MT"/>
                <w:sz w:val="18"/>
                <w:szCs w:val="18"/>
              </w:rPr>
              <w:t xml:space="preserve">WHO stage 4 </w:t>
            </w:r>
            <w:proofErr w:type="gramStart"/>
            <w:r w:rsidRPr="00D94210">
              <w:rPr>
                <w:rFonts w:ascii="Tw Cen MT" w:hAnsi="Tw Cen MT"/>
                <w:sz w:val="18"/>
                <w:szCs w:val="18"/>
              </w:rPr>
              <w:t>condition</w:t>
            </w:r>
            <w:proofErr w:type="gramEnd"/>
            <w:r w:rsidRPr="00D94210">
              <w:rPr>
                <w:rFonts w:ascii="Tw Cen MT" w:hAnsi="Tw Cen MT"/>
                <w:sz w:val="18"/>
                <w:szCs w:val="18"/>
              </w:rPr>
              <w:t xml:space="preserve">) after </w:t>
            </w:r>
            <w:r w:rsidR="00B33268" w:rsidRPr="00D94210">
              <w:rPr>
                <w:rFonts w:ascii="Tw Cen MT" w:hAnsi="Tw Cen MT"/>
                <w:sz w:val="18"/>
                <w:szCs w:val="18"/>
              </w:rPr>
              <w:t>6 months of effective treatment. Must exclude immune reconstitution syndromes.</w:t>
            </w:r>
          </w:p>
          <w:p w:rsidR="00791AD2" w:rsidRPr="00D94210" w:rsidRDefault="00791AD2" w:rsidP="00791AD2">
            <w:pPr>
              <w:contextualSpacing/>
              <w:rPr>
                <w:rFonts w:ascii="Tw Cen MT" w:hAnsi="Tw Cen MT"/>
                <w:b/>
                <w:sz w:val="18"/>
                <w:szCs w:val="18"/>
              </w:rPr>
            </w:pPr>
            <w:r w:rsidRPr="00D94210">
              <w:rPr>
                <w:rFonts w:ascii="Tw Cen MT" w:hAnsi="Tw Cen MT"/>
                <w:b/>
                <w:sz w:val="18"/>
                <w:szCs w:val="18"/>
              </w:rPr>
              <w:t>Children</w:t>
            </w:r>
          </w:p>
          <w:p w:rsidR="00791AD2" w:rsidRPr="00D94210" w:rsidRDefault="00791AD2" w:rsidP="006C769B">
            <w:pPr>
              <w:numPr>
                <w:ilvl w:val="0"/>
                <w:numId w:val="57"/>
              </w:numPr>
              <w:contextualSpacing/>
              <w:rPr>
                <w:rFonts w:ascii="Tw Cen MT" w:hAnsi="Tw Cen MT"/>
                <w:sz w:val="18"/>
                <w:szCs w:val="18"/>
              </w:rPr>
            </w:pPr>
            <w:r w:rsidRPr="00D94210">
              <w:rPr>
                <w:rFonts w:ascii="Tw Cen MT" w:hAnsi="Tw Cen MT"/>
                <w:sz w:val="18"/>
                <w:szCs w:val="18"/>
              </w:rPr>
              <w:t xml:space="preserve">New or recurrent clinical event indicating severe immunodeficiency  (WHO stage 3  and 4 condition with the exception of TB) after 6 months of effective treatment </w:t>
            </w:r>
          </w:p>
        </w:tc>
        <w:tc>
          <w:tcPr>
            <w:tcW w:w="1980" w:type="dxa"/>
          </w:tcPr>
          <w:p w:rsidR="00791AD2" w:rsidRPr="00D94210" w:rsidRDefault="00692F96" w:rsidP="00692F96">
            <w:pPr>
              <w:rPr>
                <w:rFonts w:ascii="Tw Cen MT" w:hAnsi="Tw Cen MT"/>
                <w:sz w:val="18"/>
                <w:szCs w:val="18"/>
              </w:rPr>
            </w:pPr>
            <w:r>
              <w:rPr>
                <w:rFonts w:ascii="Tw Cen MT" w:hAnsi="Tw Cen MT"/>
                <w:sz w:val="18"/>
                <w:szCs w:val="18"/>
              </w:rPr>
              <w:t>M</w:t>
            </w:r>
            <w:r w:rsidR="00791AD2" w:rsidRPr="00D94210">
              <w:rPr>
                <w:rFonts w:ascii="Tw Cen MT" w:hAnsi="Tw Cen MT"/>
                <w:sz w:val="18"/>
                <w:szCs w:val="18"/>
              </w:rPr>
              <w:t xml:space="preserve">ust be differentiated from </w:t>
            </w:r>
            <w:r>
              <w:rPr>
                <w:rFonts w:ascii="Tw Cen MT" w:hAnsi="Tw Cen MT"/>
                <w:sz w:val="18"/>
                <w:szCs w:val="18"/>
              </w:rPr>
              <w:t xml:space="preserve">IRIS </w:t>
            </w:r>
            <w:r w:rsidR="00791AD2" w:rsidRPr="00D94210">
              <w:rPr>
                <w:rFonts w:ascii="Tw Cen MT" w:hAnsi="Tw Cen MT"/>
                <w:sz w:val="18"/>
                <w:szCs w:val="18"/>
              </w:rPr>
              <w:t xml:space="preserve">occurring after ART initiation. </w:t>
            </w:r>
          </w:p>
        </w:tc>
      </w:tr>
      <w:tr w:rsidR="00692F96" w:rsidRPr="00D94210" w:rsidTr="005D09C1">
        <w:tc>
          <w:tcPr>
            <w:tcW w:w="1368" w:type="dxa"/>
            <w:shd w:val="clear" w:color="auto" w:fill="D9D9D9" w:themeFill="background1" w:themeFillShade="D9"/>
          </w:tcPr>
          <w:p w:rsidR="00791AD2" w:rsidRPr="00D94210" w:rsidRDefault="00791AD2" w:rsidP="00791AD2">
            <w:pPr>
              <w:rPr>
                <w:rFonts w:ascii="Tw Cen MT" w:hAnsi="Tw Cen MT"/>
                <w:b/>
                <w:sz w:val="18"/>
                <w:szCs w:val="18"/>
              </w:rPr>
            </w:pPr>
            <w:r w:rsidRPr="00D94210">
              <w:rPr>
                <w:rFonts w:ascii="Tw Cen MT" w:hAnsi="Tw Cen MT"/>
                <w:b/>
                <w:sz w:val="18"/>
                <w:szCs w:val="18"/>
              </w:rPr>
              <w:t xml:space="preserve">Immunological failure </w:t>
            </w:r>
          </w:p>
        </w:tc>
        <w:tc>
          <w:tcPr>
            <w:tcW w:w="6660" w:type="dxa"/>
          </w:tcPr>
          <w:p w:rsidR="00791AD2" w:rsidRPr="00D94210" w:rsidRDefault="00791AD2" w:rsidP="00791AD2">
            <w:pPr>
              <w:rPr>
                <w:rFonts w:ascii="Tw Cen MT" w:hAnsi="Tw Cen MT"/>
                <w:b/>
                <w:sz w:val="18"/>
                <w:szCs w:val="18"/>
              </w:rPr>
            </w:pPr>
            <w:r w:rsidRPr="00D94210">
              <w:rPr>
                <w:rFonts w:ascii="Tw Cen MT" w:hAnsi="Tw Cen MT"/>
                <w:b/>
                <w:sz w:val="18"/>
                <w:szCs w:val="18"/>
              </w:rPr>
              <w:t xml:space="preserve">Adults and adolescents </w:t>
            </w:r>
          </w:p>
          <w:p w:rsidR="00791AD2" w:rsidRPr="00332164" w:rsidRDefault="00791AD2" w:rsidP="006C769B">
            <w:pPr>
              <w:numPr>
                <w:ilvl w:val="0"/>
                <w:numId w:val="58"/>
              </w:numPr>
              <w:contextualSpacing/>
              <w:rPr>
                <w:rFonts w:ascii="Tw Cen MT" w:hAnsi="Tw Cen MT"/>
                <w:sz w:val="18"/>
                <w:szCs w:val="18"/>
                <w:u w:val="single"/>
              </w:rPr>
            </w:pPr>
            <w:r w:rsidRPr="00D94210">
              <w:rPr>
                <w:rFonts w:ascii="Tw Cen MT" w:hAnsi="Tw Cen MT"/>
                <w:sz w:val="18"/>
                <w:szCs w:val="18"/>
              </w:rPr>
              <w:t xml:space="preserve">CD4 count falls to the baseline (or below)  </w:t>
            </w:r>
            <w:r w:rsidR="00332164">
              <w:rPr>
                <w:rFonts w:ascii="Tw Cen MT" w:hAnsi="Tw Cen MT"/>
                <w:sz w:val="18"/>
                <w:szCs w:val="18"/>
              </w:rPr>
              <w:t xml:space="preserve"> </w:t>
            </w:r>
            <w:r w:rsidR="00332164" w:rsidRPr="00332164">
              <w:rPr>
                <w:rFonts w:ascii="Tw Cen MT" w:hAnsi="Tw Cen MT"/>
                <w:sz w:val="18"/>
                <w:szCs w:val="18"/>
                <w:u w:val="single"/>
              </w:rPr>
              <w:t xml:space="preserve">or </w:t>
            </w:r>
          </w:p>
          <w:p w:rsidR="00791AD2" w:rsidRPr="00D94210" w:rsidRDefault="00791AD2" w:rsidP="006C769B">
            <w:pPr>
              <w:numPr>
                <w:ilvl w:val="0"/>
                <w:numId w:val="58"/>
              </w:numPr>
              <w:contextualSpacing/>
              <w:rPr>
                <w:rFonts w:ascii="Tw Cen MT" w:hAnsi="Tw Cen MT"/>
                <w:sz w:val="18"/>
                <w:szCs w:val="18"/>
              </w:rPr>
            </w:pPr>
            <w:r w:rsidRPr="00D94210">
              <w:rPr>
                <w:rFonts w:ascii="Tw Cen MT" w:hAnsi="Tw Cen MT"/>
                <w:sz w:val="18"/>
                <w:szCs w:val="18"/>
              </w:rPr>
              <w:t>Persistent CD4 levels below 100 cells/ml</w:t>
            </w:r>
          </w:p>
          <w:p w:rsidR="00791AD2" w:rsidRPr="00D94210" w:rsidRDefault="00791AD2" w:rsidP="00791AD2">
            <w:pPr>
              <w:contextualSpacing/>
              <w:rPr>
                <w:rFonts w:ascii="Tw Cen MT" w:hAnsi="Tw Cen MT"/>
                <w:b/>
                <w:sz w:val="18"/>
                <w:szCs w:val="18"/>
              </w:rPr>
            </w:pPr>
            <w:r w:rsidRPr="00D94210">
              <w:rPr>
                <w:rFonts w:ascii="Tw Cen MT" w:hAnsi="Tw Cen MT"/>
                <w:b/>
                <w:sz w:val="18"/>
                <w:szCs w:val="18"/>
              </w:rPr>
              <w:t>Children:</w:t>
            </w:r>
          </w:p>
          <w:p w:rsidR="00791AD2" w:rsidRPr="00D94210" w:rsidRDefault="00791AD2" w:rsidP="006C769B">
            <w:pPr>
              <w:numPr>
                <w:ilvl w:val="0"/>
                <w:numId w:val="59"/>
              </w:numPr>
              <w:contextualSpacing/>
              <w:rPr>
                <w:rFonts w:ascii="Tw Cen MT" w:hAnsi="Tw Cen MT"/>
                <w:sz w:val="18"/>
                <w:szCs w:val="18"/>
              </w:rPr>
            </w:pPr>
            <w:r w:rsidRPr="00D94210">
              <w:rPr>
                <w:rFonts w:ascii="Tw Cen MT" w:hAnsi="Tw Cen MT"/>
                <w:sz w:val="18"/>
                <w:szCs w:val="18"/>
              </w:rPr>
              <w:t xml:space="preserve">Younger than five years : Persistent CD4 </w:t>
            </w:r>
            <w:r w:rsidR="00D400EE" w:rsidRPr="00D94210">
              <w:rPr>
                <w:rFonts w:ascii="Tw Cen MT" w:hAnsi="Tw Cen MT"/>
                <w:sz w:val="18"/>
                <w:szCs w:val="18"/>
              </w:rPr>
              <w:t>levels</w:t>
            </w:r>
            <w:r w:rsidRPr="00D94210">
              <w:rPr>
                <w:rFonts w:ascii="Tw Cen MT" w:hAnsi="Tw Cen MT"/>
                <w:sz w:val="18"/>
                <w:szCs w:val="18"/>
              </w:rPr>
              <w:t xml:space="preserve"> below 200 cells/ml or less than 10% </w:t>
            </w:r>
          </w:p>
          <w:p w:rsidR="00791AD2" w:rsidRPr="00D94210" w:rsidRDefault="00791AD2" w:rsidP="006C769B">
            <w:pPr>
              <w:numPr>
                <w:ilvl w:val="0"/>
                <w:numId w:val="59"/>
              </w:numPr>
              <w:contextualSpacing/>
              <w:rPr>
                <w:rFonts w:ascii="Tw Cen MT" w:hAnsi="Tw Cen MT"/>
                <w:sz w:val="18"/>
                <w:szCs w:val="18"/>
              </w:rPr>
            </w:pPr>
            <w:r w:rsidRPr="00D94210">
              <w:rPr>
                <w:rFonts w:ascii="Tw Cen MT" w:hAnsi="Tw Cen MT"/>
                <w:sz w:val="18"/>
                <w:szCs w:val="18"/>
              </w:rPr>
              <w:t xml:space="preserve">Older than five years : persistent CD4 levels below 100 cells/ml </w:t>
            </w:r>
          </w:p>
        </w:tc>
        <w:tc>
          <w:tcPr>
            <w:tcW w:w="1980" w:type="dxa"/>
          </w:tcPr>
          <w:p w:rsidR="00791AD2" w:rsidRPr="00D94210" w:rsidRDefault="00791AD2" w:rsidP="00791AD2">
            <w:pPr>
              <w:rPr>
                <w:rFonts w:ascii="Tw Cen MT" w:hAnsi="Tw Cen MT"/>
                <w:sz w:val="18"/>
                <w:szCs w:val="18"/>
              </w:rPr>
            </w:pPr>
            <w:r w:rsidRPr="00D94210">
              <w:rPr>
                <w:rFonts w:ascii="Tw Cen MT" w:hAnsi="Tw Cen MT"/>
                <w:sz w:val="18"/>
                <w:szCs w:val="18"/>
              </w:rPr>
              <w:t xml:space="preserve">Without concomitant or recent infection, to cause a transient decline in CD4 cell count. </w:t>
            </w:r>
          </w:p>
          <w:p w:rsidR="00791AD2" w:rsidRPr="00D94210" w:rsidRDefault="00791AD2" w:rsidP="00791AD2">
            <w:pPr>
              <w:rPr>
                <w:rFonts w:ascii="Tw Cen MT" w:hAnsi="Tw Cen MT"/>
                <w:sz w:val="18"/>
                <w:szCs w:val="18"/>
              </w:rPr>
            </w:pPr>
          </w:p>
          <w:p w:rsidR="00791AD2" w:rsidRPr="00D94210" w:rsidRDefault="00791AD2" w:rsidP="00791AD2">
            <w:pPr>
              <w:rPr>
                <w:rFonts w:ascii="Tw Cen MT" w:hAnsi="Tw Cen MT"/>
                <w:sz w:val="18"/>
                <w:szCs w:val="18"/>
              </w:rPr>
            </w:pPr>
          </w:p>
        </w:tc>
      </w:tr>
      <w:tr w:rsidR="00692F96" w:rsidRPr="00D94210" w:rsidTr="005D09C1">
        <w:trPr>
          <w:trHeight w:val="863"/>
        </w:trPr>
        <w:tc>
          <w:tcPr>
            <w:tcW w:w="1368" w:type="dxa"/>
            <w:shd w:val="clear" w:color="auto" w:fill="D9D9D9" w:themeFill="background1" w:themeFillShade="D9"/>
          </w:tcPr>
          <w:p w:rsidR="00791AD2" w:rsidRPr="00D94210" w:rsidRDefault="00791AD2" w:rsidP="00791AD2">
            <w:pPr>
              <w:rPr>
                <w:rFonts w:ascii="Tw Cen MT" w:hAnsi="Tw Cen MT"/>
                <w:b/>
                <w:sz w:val="18"/>
                <w:szCs w:val="18"/>
              </w:rPr>
            </w:pPr>
            <w:proofErr w:type="spellStart"/>
            <w:r w:rsidRPr="00D94210">
              <w:rPr>
                <w:rFonts w:ascii="Tw Cen MT" w:hAnsi="Tw Cen MT"/>
                <w:b/>
                <w:sz w:val="18"/>
                <w:szCs w:val="18"/>
              </w:rPr>
              <w:t>Virological</w:t>
            </w:r>
            <w:proofErr w:type="spellEnd"/>
            <w:r w:rsidRPr="00D94210">
              <w:rPr>
                <w:rFonts w:ascii="Tw Cen MT" w:hAnsi="Tw Cen MT"/>
                <w:b/>
                <w:sz w:val="18"/>
                <w:szCs w:val="18"/>
              </w:rPr>
              <w:t xml:space="preserve"> failure </w:t>
            </w:r>
          </w:p>
        </w:tc>
        <w:tc>
          <w:tcPr>
            <w:tcW w:w="6660" w:type="dxa"/>
          </w:tcPr>
          <w:p w:rsidR="00791AD2" w:rsidRPr="00D94210" w:rsidRDefault="00791AD2" w:rsidP="00791AD2">
            <w:pPr>
              <w:rPr>
                <w:rFonts w:ascii="Tw Cen MT" w:hAnsi="Tw Cen MT"/>
                <w:sz w:val="18"/>
                <w:szCs w:val="18"/>
              </w:rPr>
            </w:pPr>
            <w:r w:rsidRPr="00D94210">
              <w:rPr>
                <w:rFonts w:ascii="Tw Cen MT" w:hAnsi="Tw Cen MT"/>
                <w:sz w:val="18"/>
                <w:szCs w:val="18"/>
              </w:rPr>
              <w:t xml:space="preserve">Plasma viral load above 1000 copies / ml based on two consecutive viral load measurements after 3 months, with adherence support </w:t>
            </w:r>
            <w:r w:rsidR="00AA4118">
              <w:rPr>
                <w:rFonts w:ascii="Tw Cen MT" w:hAnsi="Tw Cen MT"/>
                <w:sz w:val="18"/>
                <w:szCs w:val="18"/>
              </w:rPr>
              <w:t xml:space="preserve">. Rifer to </w:t>
            </w:r>
            <w:hyperlink w:anchor="_Laboratory_testing_during" w:history="1">
              <w:r w:rsidR="00AA4118" w:rsidRPr="00AA4118">
                <w:rPr>
                  <w:rStyle w:val="Hyperlink"/>
                  <w:rFonts w:ascii="Tw Cen MT" w:hAnsi="Tw Cen MT"/>
                  <w:sz w:val="18"/>
                  <w:szCs w:val="18"/>
                </w:rPr>
                <w:t>Figure 4-</w:t>
              </w:r>
            </w:hyperlink>
            <w:r w:rsidR="00AA4118">
              <w:rPr>
                <w:rFonts w:ascii="Tw Cen MT" w:hAnsi="Tw Cen MT"/>
                <w:sz w:val="18"/>
                <w:szCs w:val="18"/>
              </w:rPr>
              <w:t>1</w:t>
            </w:r>
          </w:p>
        </w:tc>
        <w:tc>
          <w:tcPr>
            <w:tcW w:w="1980" w:type="dxa"/>
          </w:tcPr>
          <w:p w:rsidR="00791AD2" w:rsidRPr="00D94210" w:rsidRDefault="00791AD2" w:rsidP="00791AD2">
            <w:pPr>
              <w:rPr>
                <w:rFonts w:ascii="Tw Cen MT" w:hAnsi="Tw Cen MT"/>
                <w:sz w:val="18"/>
                <w:szCs w:val="18"/>
              </w:rPr>
            </w:pPr>
            <w:r w:rsidRPr="00D94210">
              <w:rPr>
                <w:rFonts w:ascii="Tw Cen MT" w:hAnsi="Tw Cen MT"/>
                <w:sz w:val="18"/>
                <w:szCs w:val="18"/>
              </w:rPr>
              <w:t xml:space="preserve">An individual must be taking ART for at least 6 months before it can be determined that a regimen has failed. </w:t>
            </w:r>
          </w:p>
        </w:tc>
      </w:tr>
    </w:tbl>
    <w:p w:rsidR="00313DD4" w:rsidRDefault="00313DD4" w:rsidP="00332164">
      <w:pPr>
        <w:pStyle w:val="Heading2"/>
        <w:numPr>
          <w:ilvl w:val="0"/>
          <w:numId w:val="0"/>
        </w:numPr>
        <w:spacing w:before="0" w:line="240" w:lineRule="auto"/>
        <w:ind w:left="576"/>
      </w:pPr>
      <w:bookmarkStart w:id="113" w:name="_Toc372738568"/>
    </w:p>
    <w:p w:rsidR="00791AD2" w:rsidRPr="00791AD2" w:rsidRDefault="00791AD2" w:rsidP="00313DD4">
      <w:pPr>
        <w:pStyle w:val="Heading2"/>
        <w:spacing w:before="0"/>
      </w:pPr>
      <w:bookmarkStart w:id="114" w:name="_Toc381715025"/>
      <w:r w:rsidRPr="00791AD2">
        <w:t>Second line ART</w:t>
      </w:r>
      <w:bookmarkEnd w:id="113"/>
      <w:r w:rsidR="00B2451B">
        <w:t xml:space="preserve"> for adults and adolescents</w:t>
      </w:r>
      <w:bookmarkEnd w:id="114"/>
      <w:r w:rsidR="00B2451B">
        <w:t xml:space="preserve"> </w:t>
      </w:r>
    </w:p>
    <w:p w:rsidR="00791AD2" w:rsidRPr="00B2451B" w:rsidRDefault="00791AD2" w:rsidP="006C769B">
      <w:pPr>
        <w:pStyle w:val="ListParagraph"/>
        <w:numPr>
          <w:ilvl w:val="0"/>
          <w:numId w:val="134"/>
        </w:numPr>
        <w:spacing w:line="240" w:lineRule="auto"/>
        <w:rPr>
          <w:rFonts w:ascii="Georgia" w:hAnsi="Georgia" w:cs="Times New Roman"/>
        </w:rPr>
      </w:pPr>
      <w:r w:rsidRPr="00B2451B">
        <w:rPr>
          <w:rFonts w:ascii="Georgia" w:hAnsi="Georgia" w:cs="Times New Roman"/>
        </w:rPr>
        <w:t>Second-line ART for adults and adolescents should consist of two NRTIs and a ritonavir-boosted PI. The preferred boosted PIs for second line therapy is LPV/r</w:t>
      </w:r>
    </w:p>
    <w:p w:rsidR="00791AD2" w:rsidRPr="00313DD4" w:rsidRDefault="00791AD2" w:rsidP="006C769B">
      <w:pPr>
        <w:pStyle w:val="ListParagraph"/>
        <w:numPr>
          <w:ilvl w:val="0"/>
          <w:numId w:val="134"/>
        </w:numPr>
        <w:spacing w:after="0" w:line="240" w:lineRule="auto"/>
        <w:rPr>
          <w:rFonts w:ascii="Georgia" w:hAnsi="Georgia" w:cs="Times New Roman"/>
        </w:rPr>
      </w:pPr>
      <w:r w:rsidRPr="00313DD4">
        <w:rPr>
          <w:rFonts w:ascii="Georgia" w:hAnsi="Georgia" w:cs="Times New Roman"/>
        </w:rPr>
        <w:t xml:space="preserve">After failure of a TDF based first-line regimen, use </w:t>
      </w:r>
      <w:r w:rsidR="00043D5D" w:rsidRPr="00B8777D">
        <w:rPr>
          <w:rFonts w:ascii="Georgia" w:hAnsi="Georgia"/>
          <w:bCs/>
        </w:rPr>
        <w:t>AZT</w:t>
      </w:r>
      <w:r w:rsidR="00043D5D">
        <w:rPr>
          <w:rFonts w:ascii="Georgia" w:hAnsi="Georgia"/>
          <w:bCs/>
        </w:rPr>
        <w:t>+3TC (or FTC</w:t>
      </w:r>
      <w:r w:rsidR="00505E25">
        <w:rPr>
          <w:rFonts w:ascii="Georgia" w:hAnsi="Georgia"/>
          <w:bCs/>
        </w:rPr>
        <w:t>)</w:t>
      </w:r>
      <w:r w:rsidR="00505E25" w:rsidRPr="00B8777D">
        <w:rPr>
          <w:rFonts w:ascii="Georgia" w:hAnsi="Georgia"/>
          <w:bCs/>
        </w:rPr>
        <w:t xml:space="preserve"> </w:t>
      </w:r>
      <w:r w:rsidR="00505E25" w:rsidRPr="00313DD4">
        <w:rPr>
          <w:rFonts w:ascii="Georgia" w:hAnsi="Georgia" w:cs="Times New Roman"/>
        </w:rPr>
        <w:t>as</w:t>
      </w:r>
      <w:r w:rsidRPr="00313DD4">
        <w:rPr>
          <w:rFonts w:ascii="Georgia" w:hAnsi="Georgia" w:cs="Times New Roman"/>
        </w:rPr>
        <w:t xml:space="preserve"> the NRTI backbone in second line regimens</w:t>
      </w:r>
      <w:r w:rsidR="00313DD4" w:rsidRPr="00313DD4">
        <w:rPr>
          <w:rFonts w:ascii="Georgia" w:hAnsi="Georgia" w:cs="Times New Roman"/>
        </w:rPr>
        <w:t xml:space="preserve">. </w:t>
      </w:r>
      <w:r w:rsidRPr="00313DD4">
        <w:rPr>
          <w:rFonts w:ascii="Georgia" w:hAnsi="Georgia" w:cs="Times New Roman"/>
        </w:rPr>
        <w:t xml:space="preserve">After failure of an AZT-based or d4T –based first line regimen, </w:t>
      </w:r>
      <w:r w:rsidR="00E03B37" w:rsidRPr="00313DD4">
        <w:rPr>
          <w:rFonts w:ascii="Georgia" w:hAnsi="Georgia" w:cs="Times New Roman"/>
        </w:rPr>
        <w:t>use TDF</w:t>
      </w:r>
      <w:r w:rsidRPr="00313DD4">
        <w:rPr>
          <w:rFonts w:ascii="Georgia" w:hAnsi="Georgia" w:cs="Times New Roman"/>
        </w:rPr>
        <w:t xml:space="preserve"> as the backbone in the second line regimen</w:t>
      </w:r>
      <w:r w:rsidR="00B2451B" w:rsidRPr="00313DD4">
        <w:rPr>
          <w:rFonts w:ascii="Georgia" w:hAnsi="Georgia" w:cs="Times New Roman"/>
        </w:rPr>
        <w:t xml:space="preserve">. </w:t>
      </w:r>
      <w:r w:rsidR="00313DD4">
        <w:rPr>
          <w:rFonts w:ascii="Georgia" w:hAnsi="Georgia" w:cs="Times New Roman"/>
        </w:rPr>
        <w:t xml:space="preserve">See </w:t>
      </w:r>
      <w:hyperlink w:anchor="_ART_regimens_for" w:history="1">
        <w:r w:rsidR="00505E25" w:rsidRPr="00505E25">
          <w:rPr>
            <w:rStyle w:val="Hyperlink"/>
            <w:rFonts w:ascii="Georgia" w:hAnsi="Georgia" w:cs="Times New Roman"/>
          </w:rPr>
          <w:t>Table 4-</w:t>
        </w:r>
      </w:hyperlink>
      <w:r w:rsidR="00D400EE">
        <w:rPr>
          <w:rStyle w:val="Hyperlink"/>
          <w:rFonts w:ascii="Georgia" w:hAnsi="Georgia" w:cs="Times New Roman"/>
        </w:rPr>
        <w:t>4</w:t>
      </w:r>
      <w:r w:rsidR="00505E25">
        <w:rPr>
          <w:rFonts w:ascii="Georgia" w:hAnsi="Georgia" w:cs="Times New Roman"/>
        </w:rPr>
        <w:t xml:space="preserve"> </w:t>
      </w:r>
      <w:r w:rsidR="00084F04">
        <w:rPr>
          <w:rFonts w:ascii="Georgia" w:hAnsi="Georgia" w:cs="Times New Roman"/>
        </w:rPr>
        <w:t xml:space="preserve">and </w:t>
      </w:r>
      <w:hyperlink w:anchor="_Annexes_1" w:history="1">
        <w:r w:rsidR="00084F04" w:rsidRPr="00D94210">
          <w:rPr>
            <w:rStyle w:val="Hyperlink"/>
            <w:rFonts w:ascii="Georgia" w:hAnsi="Georgia"/>
          </w:rPr>
          <w:t>Table 1</w:t>
        </w:r>
        <w:r w:rsidR="00D400EE">
          <w:rPr>
            <w:rStyle w:val="Hyperlink"/>
            <w:rFonts w:ascii="Georgia" w:hAnsi="Georgia"/>
          </w:rPr>
          <w:t>2</w:t>
        </w:r>
        <w:r w:rsidR="00084F04" w:rsidRPr="00D94210">
          <w:rPr>
            <w:rStyle w:val="Hyperlink"/>
            <w:rFonts w:ascii="Georgia" w:hAnsi="Georgia"/>
          </w:rPr>
          <w:t>-1</w:t>
        </w:r>
      </w:hyperlink>
      <w:r w:rsidR="00084F04">
        <w:rPr>
          <w:rFonts w:ascii="Georgia" w:hAnsi="Georgia"/>
        </w:rPr>
        <w:t xml:space="preserve"> </w:t>
      </w:r>
      <w:r w:rsidR="00313DD4">
        <w:rPr>
          <w:rFonts w:ascii="Georgia" w:hAnsi="Georgia" w:cs="Times New Roman"/>
        </w:rPr>
        <w:t>on ART regimens</w:t>
      </w:r>
      <w:r w:rsidR="00505E25">
        <w:rPr>
          <w:rFonts w:ascii="Georgia" w:hAnsi="Georgia" w:cs="Times New Roman"/>
        </w:rPr>
        <w:t xml:space="preserve">. </w:t>
      </w:r>
      <w:r w:rsidR="00313DD4">
        <w:rPr>
          <w:rFonts w:ascii="Georgia" w:hAnsi="Georgia" w:cs="Times New Roman"/>
        </w:rPr>
        <w:t xml:space="preserve"> </w:t>
      </w:r>
    </w:p>
    <w:p w:rsidR="007878BD" w:rsidRDefault="007878BD" w:rsidP="009D73C5">
      <w:pPr>
        <w:pStyle w:val="Heading2"/>
      </w:pPr>
      <w:bookmarkStart w:id="115" w:name="_Toc381715026"/>
      <w:r>
        <w:t xml:space="preserve">Third line </w:t>
      </w:r>
      <w:proofErr w:type="gramStart"/>
      <w:r>
        <w:t xml:space="preserve">ART </w:t>
      </w:r>
      <w:r w:rsidR="00C6403B">
        <w:t>:</w:t>
      </w:r>
      <w:proofErr w:type="gramEnd"/>
      <w:r w:rsidR="00C6403B">
        <w:t xml:space="preserve"> salvage therapy</w:t>
      </w:r>
      <w:bookmarkEnd w:id="115"/>
      <w:r w:rsidR="00C6403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10080"/>
      </w:tblGrid>
      <w:tr w:rsidR="007878BD" w:rsidRPr="007878BD" w:rsidTr="00AC7C69">
        <w:tc>
          <w:tcPr>
            <w:tcW w:w="10080" w:type="dxa"/>
            <w:shd w:val="clear" w:color="auto" w:fill="F7CAAC" w:themeFill="accent2" w:themeFillTint="66"/>
          </w:tcPr>
          <w:p w:rsidR="007878BD" w:rsidRPr="00FD5C17" w:rsidRDefault="00875B75" w:rsidP="00221F8E">
            <w:pPr>
              <w:pStyle w:val="ListParagraph"/>
              <w:numPr>
                <w:ilvl w:val="0"/>
                <w:numId w:val="238"/>
              </w:numPr>
              <w:autoSpaceDE w:val="0"/>
              <w:autoSpaceDN w:val="0"/>
              <w:adjustRightInd w:val="0"/>
              <w:rPr>
                <w:rFonts w:ascii="Tw Cen MT" w:hAnsi="Tw Cen MT" w:cs="Times New Roman"/>
                <w:bCs/>
                <w:color w:val="000000" w:themeColor="text1"/>
                <w:sz w:val="24"/>
                <w:szCs w:val="24"/>
              </w:rPr>
            </w:pPr>
            <w:r w:rsidRPr="00875B75">
              <w:rPr>
                <w:rFonts w:ascii="Georgia" w:hAnsi="Georgia" w:cs="Times New Roman"/>
                <w:bCs/>
                <w:color w:val="000000"/>
              </w:rPr>
              <w:t xml:space="preserve">ART switch from second to third line should be guided by results of HIV drug resistance testing.  In the absence of ART resistance, 3rd line regimens should include new drugs with minimal risk of cross resistance to previously used regimens. </w:t>
            </w:r>
            <w:r w:rsidR="00E962EE" w:rsidRPr="00875B75">
              <w:rPr>
                <w:rFonts w:ascii="Georgia" w:hAnsi="Georgia" w:cs="Times New Roman"/>
                <w:bCs/>
                <w:color w:val="000000"/>
              </w:rPr>
              <w:t>T</w:t>
            </w:r>
            <w:r w:rsidR="009D097F" w:rsidRPr="00875B75">
              <w:rPr>
                <w:rFonts w:ascii="Georgia" w:hAnsi="Georgia" w:cs="Times New Roman"/>
                <w:bCs/>
                <w:color w:val="000000"/>
              </w:rPr>
              <w:t xml:space="preserve">here is currently limited evidence to support specific recommendations for </w:t>
            </w:r>
            <w:r w:rsidR="00332164" w:rsidRPr="00875B75">
              <w:rPr>
                <w:rFonts w:ascii="Georgia" w:hAnsi="Georgia" w:cs="Times New Roman"/>
                <w:bCs/>
                <w:color w:val="000000"/>
              </w:rPr>
              <w:t>3</w:t>
            </w:r>
            <w:r w:rsidR="00332164" w:rsidRPr="00875B75">
              <w:rPr>
                <w:rFonts w:ascii="Georgia" w:hAnsi="Georgia" w:cs="Times New Roman"/>
                <w:bCs/>
                <w:color w:val="000000"/>
                <w:vertAlign w:val="superscript"/>
              </w:rPr>
              <w:t>rd</w:t>
            </w:r>
            <w:r w:rsidR="00332164" w:rsidRPr="00875B75">
              <w:rPr>
                <w:rFonts w:ascii="Georgia" w:hAnsi="Georgia" w:cs="Times New Roman"/>
                <w:bCs/>
                <w:color w:val="000000"/>
              </w:rPr>
              <w:t xml:space="preserve"> ART </w:t>
            </w:r>
            <w:r w:rsidR="009D097F" w:rsidRPr="00875B75">
              <w:rPr>
                <w:rFonts w:ascii="Georgia" w:hAnsi="Georgia" w:cs="Times New Roman"/>
                <w:bCs/>
                <w:color w:val="000000"/>
              </w:rPr>
              <w:t xml:space="preserve">options. </w:t>
            </w:r>
            <w:r w:rsidR="00AC7C69" w:rsidRPr="00FD5C17">
              <w:rPr>
                <w:rFonts w:ascii="Tw Cen MT" w:hAnsi="Tw Cen MT" w:cs="Frutiger-Cn"/>
                <w:b/>
                <w:color w:val="000000" w:themeColor="text1"/>
                <w:sz w:val="24"/>
                <w:szCs w:val="24"/>
              </w:rPr>
              <w:t xml:space="preserve">Recommendation: </w:t>
            </w:r>
            <w:r w:rsidR="007878BD" w:rsidRPr="00FD5C17">
              <w:rPr>
                <w:rFonts w:ascii="Tw Cen MT" w:hAnsi="Tw Cen MT" w:cs="Frutiger-Cn"/>
                <w:i/>
                <w:color w:val="000000" w:themeColor="text1"/>
                <w:sz w:val="24"/>
                <w:szCs w:val="24"/>
              </w:rPr>
              <w:t>Patients on a failing second-line regimen with no new ARV options should continue with a tolerated regimen</w:t>
            </w:r>
            <w:r>
              <w:rPr>
                <w:rFonts w:ascii="Tw Cen MT" w:hAnsi="Tw Cen MT" w:cs="Frutiger-Cn"/>
                <w:i/>
                <w:color w:val="000000" w:themeColor="text1"/>
                <w:sz w:val="24"/>
                <w:szCs w:val="24"/>
              </w:rPr>
              <w:t xml:space="preserve">. </w:t>
            </w:r>
          </w:p>
        </w:tc>
      </w:tr>
    </w:tbl>
    <w:p w:rsidR="00F735D2" w:rsidRPr="007348F6" w:rsidRDefault="00F97742" w:rsidP="007348F6">
      <w:pPr>
        <w:pStyle w:val="Heading1"/>
      </w:pPr>
      <w:bookmarkStart w:id="116" w:name="_Toc381715027"/>
      <w:r>
        <w:lastRenderedPageBreak/>
        <w:t xml:space="preserve">Elimination of </w:t>
      </w:r>
      <w:r w:rsidR="00F735D2" w:rsidRPr="007348F6">
        <w:t xml:space="preserve">Mother to Child HIV Transmission </w:t>
      </w:r>
      <w:r w:rsidR="00836869" w:rsidRPr="007348F6">
        <w:t>(</w:t>
      </w:r>
      <w:proofErr w:type="spellStart"/>
      <w:r w:rsidR="00A7017A">
        <w:t>e</w:t>
      </w:r>
      <w:r w:rsidR="00836869" w:rsidRPr="007348F6">
        <w:t>MTCT</w:t>
      </w:r>
      <w:proofErr w:type="spellEnd"/>
      <w:r w:rsidR="00836869" w:rsidRPr="007348F6">
        <w:t xml:space="preserve">) and improving Maternal, </w:t>
      </w:r>
      <w:r w:rsidR="00F735D2" w:rsidRPr="007348F6">
        <w:t>Newborn and Child Health (MNCH)</w:t>
      </w:r>
      <w:bookmarkEnd w:id="0"/>
      <w:bookmarkEnd w:id="116"/>
    </w:p>
    <w:p w:rsidR="008E7495" w:rsidRDefault="008E7495" w:rsidP="008E7495">
      <w:pPr>
        <w:spacing w:after="0" w:line="240" w:lineRule="auto"/>
        <w:jc w:val="both"/>
        <w:rPr>
          <w:rFonts w:ascii="Georgia" w:eastAsia="Times New Roman" w:hAnsi="Georgia" w:cs="Times New Roman"/>
          <w:bCs/>
          <w:lang w:val="en-GB"/>
        </w:rPr>
      </w:pPr>
    </w:p>
    <w:p w:rsidR="00F735D2" w:rsidRDefault="00F735D2" w:rsidP="006D489A">
      <w:pPr>
        <w:spacing w:after="0" w:line="240" w:lineRule="auto"/>
        <w:jc w:val="both"/>
        <w:rPr>
          <w:rFonts w:ascii="Georgia" w:eastAsia="Times New Roman" w:hAnsi="Georgia" w:cs="Times New Roman"/>
          <w:bCs/>
          <w:lang w:val="en-GB"/>
        </w:rPr>
      </w:pPr>
      <w:r w:rsidRPr="008E7495">
        <w:rPr>
          <w:rFonts w:ascii="Georgia" w:eastAsia="Times New Roman" w:hAnsi="Georgia" w:cs="Times New Roman"/>
          <w:bCs/>
          <w:lang w:val="en-GB"/>
        </w:rPr>
        <w:t xml:space="preserve">Globally, </w:t>
      </w:r>
      <w:r w:rsidR="00042A99" w:rsidRPr="008E7495">
        <w:rPr>
          <w:rFonts w:ascii="Georgia" w:eastAsia="Times New Roman" w:hAnsi="Georgia" w:cs="Times New Roman"/>
          <w:bCs/>
          <w:lang w:val="en-GB"/>
        </w:rPr>
        <w:t xml:space="preserve">90% of children get HIV from mothers during pregnancy, childbirth and breastfeeding.  </w:t>
      </w:r>
      <w:r w:rsidRPr="008E7495">
        <w:rPr>
          <w:rFonts w:ascii="Georgia" w:eastAsia="Times New Roman" w:hAnsi="Georgia" w:cs="Times New Roman"/>
          <w:bCs/>
          <w:lang w:val="en-GB"/>
        </w:rPr>
        <w:t xml:space="preserve">Without intervention, the overall MTCT </w:t>
      </w:r>
      <w:r w:rsidR="00836869" w:rsidRPr="008E7495">
        <w:rPr>
          <w:rFonts w:ascii="Georgia" w:eastAsia="Times New Roman" w:hAnsi="Georgia" w:cs="Times New Roman"/>
          <w:bCs/>
          <w:lang w:val="en-GB"/>
        </w:rPr>
        <w:t>tr</w:t>
      </w:r>
      <w:r w:rsidR="00042F7D" w:rsidRPr="008E7495">
        <w:rPr>
          <w:rFonts w:ascii="Georgia" w:eastAsia="Times New Roman" w:hAnsi="Georgia" w:cs="Times New Roman"/>
          <w:bCs/>
          <w:lang w:val="en-GB"/>
        </w:rPr>
        <w:t>ansmission rates range from 15-3</w:t>
      </w:r>
      <w:r w:rsidR="00836869" w:rsidRPr="008E7495">
        <w:rPr>
          <w:rFonts w:ascii="Georgia" w:eastAsia="Times New Roman" w:hAnsi="Georgia" w:cs="Times New Roman"/>
          <w:bCs/>
          <w:lang w:val="en-GB"/>
        </w:rPr>
        <w:t>5%</w:t>
      </w:r>
      <w:r w:rsidR="00042F7D" w:rsidRPr="008E7495">
        <w:rPr>
          <w:rFonts w:ascii="Georgia" w:eastAsia="Times New Roman" w:hAnsi="Georgia" w:cs="Times New Roman"/>
          <w:bCs/>
          <w:lang w:val="en-GB"/>
        </w:rPr>
        <w:t xml:space="preserve"> (and as high as 45% depending on duration of breast-feeding). </w:t>
      </w:r>
      <w:r w:rsidR="00836869" w:rsidRPr="008E7495">
        <w:rPr>
          <w:rFonts w:ascii="Georgia" w:eastAsia="Times New Roman" w:hAnsi="Georgia" w:cs="Times New Roman"/>
          <w:bCs/>
          <w:lang w:val="en-GB"/>
        </w:rPr>
        <w:t>T</w:t>
      </w:r>
      <w:r w:rsidR="00941487">
        <w:rPr>
          <w:rFonts w:ascii="Georgia" w:eastAsia="Times New Roman" w:hAnsi="Georgia" w:cs="Times New Roman"/>
          <w:bCs/>
          <w:lang w:val="en-GB"/>
        </w:rPr>
        <w:t xml:space="preserve">he goal of </w:t>
      </w:r>
      <w:proofErr w:type="spellStart"/>
      <w:r w:rsidR="00941487">
        <w:rPr>
          <w:rFonts w:ascii="Georgia" w:eastAsia="Times New Roman" w:hAnsi="Georgia" w:cs="Times New Roman"/>
          <w:bCs/>
          <w:lang w:val="en-GB"/>
        </w:rPr>
        <w:t>e</w:t>
      </w:r>
      <w:r w:rsidRPr="008E7495">
        <w:rPr>
          <w:rFonts w:ascii="Georgia" w:eastAsia="Times New Roman" w:hAnsi="Georgia" w:cs="Times New Roman"/>
          <w:bCs/>
          <w:lang w:val="en-GB"/>
        </w:rPr>
        <w:t>MTCT</w:t>
      </w:r>
      <w:proofErr w:type="spellEnd"/>
      <w:r w:rsidRPr="008E7495">
        <w:rPr>
          <w:rFonts w:ascii="Georgia" w:eastAsia="Times New Roman" w:hAnsi="Georgia" w:cs="Times New Roman"/>
          <w:bCs/>
          <w:lang w:val="en-GB"/>
        </w:rPr>
        <w:t xml:space="preserve"> is to ensure HIV-free survival of children born to women living with HIV. </w:t>
      </w:r>
      <w:r w:rsidR="00941487">
        <w:rPr>
          <w:rFonts w:ascii="Georgia" w:eastAsia="Times New Roman" w:hAnsi="Georgia" w:cs="Times New Roman"/>
          <w:bCs/>
          <w:lang w:val="en-GB"/>
        </w:rPr>
        <w:t xml:space="preserve"> Services to prevent mother to child transmission may be provided before pregnancy, during pregnancy (in ANC), during labour, or after </w:t>
      </w:r>
      <w:r w:rsidR="00941487" w:rsidRPr="00981433">
        <w:rPr>
          <w:rFonts w:ascii="Georgia" w:eastAsia="Times New Roman" w:hAnsi="Georgia" w:cs="Times New Roman"/>
          <w:bCs/>
          <w:lang w:val="en-GB"/>
        </w:rPr>
        <w:t xml:space="preserve">delivery.  This chapter outlines the </w:t>
      </w:r>
      <w:proofErr w:type="spellStart"/>
      <w:r w:rsidR="00462B26" w:rsidRPr="00981433">
        <w:rPr>
          <w:rFonts w:ascii="Georgia" w:eastAsia="Times New Roman" w:hAnsi="Georgia" w:cs="Times New Roman"/>
          <w:bCs/>
          <w:lang w:val="en-GB"/>
        </w:rPr>
        <w:t>eMTCT</w:t>
      </w:r>
      <w:proofErr w:type="spellEnd"/>
      <w:r w:rsidR="00462B26" w:rsidRPr="00981433">
        <w:rPr>
          <w:rFonts w:ascii="Georgia" w:eastAsia="Times New Roman" w:hAnsi="Georgia" w:cs="Times New Roman"/>
          <w:bCs/>
          <w:lang w:val="en-GB"/>
        </w:rPr>
        <w:t xml:space="preserve"> services for the mother while interventions for the infant are detailed in </w:t>
      </w:r>
      <w:r w:rsidR="00505E25" w:rsidRPr="00981433">
        <w:rPr>
          <w:rFonts w:ascii="Georgia" w:eastAsia="Times New Roman" w:hAnsi="Georgia" w:cs="Times New Roman"/>
          <w:bCs/>
          <w:lang w:val="en-GB"/>
        </w:rPr>
        <w:t>C</w:t>
      </w:r>
      <w:r w:rsidR="00462B26" w:rsidRPr="00981433">
        <w:rPr>
          <w:rFonts w:ascii="Georgia" w:eastAsia="Times New Roman" w:hAnsi="Georgia" w:cs="Times New Roman"/>
          <w:bCs/>
          <w:lang w:val="en-GB"/>
        </w:rPr>
        <w:t xml:space="preserve">hapter </w:t>
      </w:r>
      <w:r w:rsidR="00505E25" w:rsidRPr="00981433">
        <w:rPr>
          <w:rFonts w:ascii="Georgia" w:eastAsia="Times New Roman" w:hAnsi="Georgia" w:cs="Times New Roman"/>
          <w:bCs/>
          <w:lang w:val="en-GB"/>
        </w:rPr>
        <w:t xml:space="preserve">6&amp;7. </w:t>
      </w:r>
      <w:r w:rsidR="00462B26">
        <w:rPr>
          <w:rFonts w:ascii="Georgia" w:eastAsia="Times New Roman" w:hAnsi="Georgia" w:cs="Times New Roman"/>
          <w:bCs/>
          <w:lang w:val="en-GB"/>
        </w:rPr>
        <w:t xml:space="preserve"> </w:t>
      </w:r>
    </w:p>
    <w:p w:rsidR="00742F76" w:rsidRPr="00F735D2" w:rsidRDefault="00941487" w:rsidP="002A296D">
      <w:pPr>
        <w:pStyle w:val="Heading2"/>
        <w:spacing w:line="240" w:lineRule="auto"/>
        <w:rPr>
          <w:rFonts w:eastAsia="Times New Roman"/>
        </w:rPr>
      </w:pPr>
      <w:bookmarkStart w:id="117" w:name="_The_eMTCT_Prongs"/>
      <w:bookmarkStart w:id="118" w:name="_Toc372738964"/>
      <w:bookmarkStart w:id="119" w:name="_Toc381715028"/>
      <w:bookmarkEnd w:id="117"/>
      <w:r>
        <w:rPr>
          <w:rFonts w:eastAsia="Times New Roman"/>
        </w:rPr>
        <w:t xml:space="preserve">The </w:t>
      </w:r>
      <w:proofErr w:type="spellStart"/>
      <w:r>
        <w:rPr>
          <w:rFonts w:eastAsia="Times New Roman"/>
        </w:rPr>
        <w:t>e</w:t>
      </w:r>
      <w:r w:rsidR="00742F76" w:rsidRPr="00F735D2">
        <w:rPr>
          <w:rFonts w:eastAsia="Times New Roman"/>
        </w:rPr>
        <w:t>MTCT</w:t>
      </w:r>
      <w:proofErr w:type="spellEnd"/>
      <w:r w:rsidR="00742F76" w:rsidRPr="00F735D2">
        <w:rPr>
          <w:rFonts w:eastAsia="Times New Roman"/>
        </w:rPr>
        <w:t xml:space="preserve"> Prongs</w:t>
      </w:r>
      <w:bookmarkEnd w:id="118"/>
      <w:bookmarkEnd w:id="119"/>
    </w:p>
    <w:p w:rsidR="00742F76" w:rsidRPr="008E7495" w:rsidRDefault="00742F76" w:rsidP="002A296D">
      <w:pPr>
        <w:spacing w:after="0" w:line="240" w:lineRule="auto"/>
        <w:jc w:val="both"/>
        <w:rPr>
          <w:rFonts w:ascii="Georgia" w:eastAsia="Calibri" w:hAnsi="Georgia" w:cs="Times New Roman"/>
        </w:rPr>
      </w:pPr>
      <w:r w:rsidRPr="008E7495">
        <w:rPr>
          <w:rFonts w:ascii="Georgia" w:eastAsia="Calibri" w:hAnsi="Georgia" w:cs="Times New Roman"/>
        </w:rPr>
        <w:t xml:space="preserve">Prevention </w:t>
      </w:r>
      <w:r w:rsidR="00941487">
        <w:rPr>
          <w:rFonts w:ascii="Georgia" w:eastAsia="Calibri" w:hAnsi="Georgia" w:cs="Times New Roman"/>
        </w:rPr>
        <w:t xml:space="preserve">or elimination </w:t>
      </w:r>
      <w:r w:rsidRPr="008E7495">
        <w:rPr>
          <w:rFonts w:ascii="Georgia" w:eastAsia="Calibri" w:hAnsi="Georgia" w:cs="Times New Roman"/>
        </w:rPr>
        <w:t>of mother</w:t>
      </w:r>
      <w:r w:rsidR="00941487">
        <w:rPr>
          <w:rFonts w:ascii="Georgia" w:eastAsia="Calibri" w:hAnsi="Georgia" w:cs="Times New Roman"/>
        </w:rPr>
        <w:t>-to-child transmission of HIV (</w:t>
      </w:r>
      <w:proofErr w:type="spellStart"/>
      <w:r w:rsidR="00941487">
        <w:rPr>
          <w:rFonts w:ascii="Georgia" w:eastAsia="Calibri" w:hAnsi="Georgia" w:cs="Times New Roman"/>
        </w:rPr>
        <w:t>e</w:t>
      </w:r>
      <w:r w:rsidRPr="008E7495">
        <w:rPr>
          <w:rFonts w:ascii="Georgia" w:eastAsia="Calibri" w:hAnsi="Georgia" w:cs="Times New Roman"/>
        </w:rPr>
        <w:t>MTCT</w:t>
      </w:r>
      <w:proofErr w:type="spellEnd"/>
      <w:r w:rsidRPr="008E7495">
        <w:rPr>
          <w:rFonts w:ascii="Georgia" w:eastAsia="Calibri" w:hAnsi="Georgia" w:cs="Times New Roman"/>
        </w:rPr>
        <w:t xml:space="preserve">) comprises of a package of interventions summarized as 4 prongs, which must be implemented simultaneously. </w:t>
      </w:r>
      <w:r w:rsidRPr="00505E25">
        <w:rPr>
          <w:rFonts w:ascii="Georgia" w:eastAsia="Calibri" w:hAnsi="Georgia" w:cs="Times New Roman"/>
        </w:rPr>
        <w:t>See</w:t>
      </w:r>
      <w:hyperlink w:anchor="_The_eMTCT_Prongs" w:history="1">
        <w:r w:rsidR="00505E25" w:rsidRPr="00505E25">
          <w:rPr>
            <w:rStyle w:val="Hyperlink"/>
            <w:rFonts w:ascii="Georgia" w:eastAsia="Calibri" w:hAnsi="Georgia" w:cs="Times New Roman"/>
          </w:rPr>
          <w:t xml:space="preserve"> Table 5-1</w:t>
        </w:r>
      </w:hyperlink>
      <w:r w:rsidRPr="00505E25">
        <w:rPr>
          <w:rFonts w:ascii="Georgia" w:eastAsia="Calibri" w:hAnsi="Georgia" w:cs="Times New Roman"/>
        </w:rPr>
        <w:t xml:space="preserve"> below:</w:t>
      </w:r>
      <w:r w:rsidRPr="008E7495">
        <w:rPr>
          <w:rFonts w:ascii="Georgia" w:eastAsia="Calibri" w:hAnsi="Georgia" w:cs="Times New Roman"/>
        </w:rPr>
        <w:t xml:space="preserve"> </w:t>
      </w:r>
    </w:p>
    <w:p w:rsidR="002A296D" w:rsidRDefault="002A296D" w:rsidP="002A296D">
      <w:pPr>
        <w:pStyle w:val="Caption"/>
        <w:keepNext/>
        <w:spacing w:after="0"/>
      </w:pPr>
    </w:p>
    <w:p w:rsidR="00BE05D8" w:rsidRDefault="00BE05D8" w:rsidP="00BE05D8">
      <w:pPr>
        <w:pStyle w:val="Caption"/>
        <w:keepNext/>
      </w:pPr>
      <w:bookmarkStart w:id="120" w:name="_Toc380781947"/>
      <w:r>
        <w:t xml:space="preserve">Table </w:t>
      </w:r>
      <w:fldSimple w:instr=" STYLEREF 1 \s ">
        <w:r w:rsidR="00FA4EE9">
          <w:rPr>
            <w:noProof/>
          </w:rPr>
          <w:t>5</w:t>
        </w:r>
      </w:fldSimple>
      <w:r w:rsidR="00FA4EE9">
        <w:noBreakHyphen/>
      </w:r>
      <w:fldSimple w:instr=" SEQ Table \* ARABIC \s 1 ">
        <w:r w:rsidR="00FA4EE9">
          <w:rPr>
            <w:noProof/>
          </w:rPr>
          <w:t>1</w:t>
        </w:r>
      </w:fldSimple>
      <w:r>
        <w:t xml:space="preserve">: The </w:t>
      </w:r>
      <w:proofErr w:type="spellStart"/>
      <w:r>
        <w:t>eMTCT</w:t>
      </w:r>
      <w:proofErr w:type="spellEnd"/>
      <w:r>
        <w:t xml:space="preserve"> Prongs</w:t>
      </w:r>
      <w:bookmarkEnd w:id="120"/>
    </w:p>
    <w:tbl>
      <w:tblPr>
        <w:tblStyle w:val="TableGrid1"/>
        <w:tblW w:w="5000" w:type="pct"/>
        <w:tblLayout w:type="fixed"/>
        <w:tblLook w:val="01E0" w:firstRow="1" w:lastRow="1" w:firstColumn="1" w:lastColumn="1" w:noHBand="0" w:noVBand="0"/>
      </w:tblPr>
      <w:tblGrid>
        <w:gridCol w:w="1978"/>
        <w:gridCol w:w="1089"/>
        <w:gridCol w:w="2868"/>
        <w:gridCol w:w="4361"/>
      </w:tblGrid>
      <w:tr w:rsidR="00742F76" w:rsidRPr="006A3376" w:rsidTr="007F1C9A">
        <w:tc>
          <w:tcPr>
            <w:tcW w:w="960" w:type="pct"/>
            <w:shd w:val="clear" w:color="auto" w:fill="D9D9D9" w:themeFill="background1" w:themeFillShade="D9"/>
          </w:tcPr>
          <w:p w:rsidR="00742F76" w:rsidRPr="00C87B6C" w:rsidRDefault="00742F76" w:rsidP="00742F76">
            <w:pPr>
              <w:jc w:val="center"/>
              <w:rPr>
                <w:rFonts w:ascii="Tw Cen MT" w:eastAsia="Arial Unicode MS" w:hAnsi="Tw Cen MT" w:cs="Arial Unicode MS"/>
                <w:b/>
                <w:bCs/>
                <w:sz w:val="20"/>
                <w:szCs w:val="20"/>
              </w:rPr>
            </w:pPr>
            <w:r w:rsidRPr="00C87B6C">
              <w:rPr>
                <w:rFonts w:ascii="Tw Cen MT" w:eastAsia="Arial Unicode MS" w:hAnsi="Tw Cen MT" w:cs="Arial Unicode MS"/>
                <w:b/>
                <w:bCs/>
                <w:sz w:val="20"/>
                <w:szCs w:val="20"/>
              </w:rPr>
              <w:t>Element</w:t>
            </w:r>
          </w:p>
        </w:tc>
        <w:tc>
          <w:tcPr>
            <w:tcW w:w="529" w:type="pct"/>
            <w:shd w:val="clear" w:color="auto" w:fill="D9D9D9" w:themeFill="background1" w:themeFillShade="D9"/>
          </w:tcPr>
          <w:p w:rsidR="00742F76" w:rsidRPr="00C87B6C" w:rsidRDefault="00742F76" w:rsidP="00742F76">
            <w:pPr>
              <w:jc w:val="center"/>
              <w:rPr>
                <w:rFonts w:ascii="Tw Cen MT" w:eastAsia="Arial Unicode MS" w:hAnsi="Tw Cen MT" w:cs="Arial Unicode MS"/>
                <w:b/>
                <w:sz w:val="20"/>
                <w:szCs w:val="20"/>
              </w:rPr>
            </w:pPr>
            <w:r w:rsidRPr="00C87B6C">
              <w:rPr>
                <w:rFonts w:ascii="Tw Cen MT" w:eastAsia="Arial Unicode MS" w:hAnsi="Tw Cen MT" w:cs="Arial Unicode MS"/>
                <w:b/>
                <w:sz w:val="20"/>
                <w:szCs w:val="20"/>
              </w:rPr>
              <w:t xml:space="preserve">Target </w:t>
            </w:r>
            <w:r w:rsidRPr="006A3376">
              <w:rPr>
                <w:rFonts w:ascii="Tw Cen MT" w:eastAsia="Arial Unicode MS" w:hAnsi="Tw Cen MT" w:cs="Arial Unicode MS"/>
                <w:b/>
                <w:sz w:val="20"/>
                <w:szCs w:val="20"/>
              </w:rPr>
              <w:t xml:space="preserve">group </w:t>
            </w:r>
          </w:p>
        </w:tc>
        <w:tc>
          <w:tcPr>
            <w:tcW w:w="3511" w:type="pct"/>
            <w:gridSpan w:val="2"/>
            <w:shd w:val="clear" w:color="auto" w:fill="D9D9D9" w:themeFill="background1" w:themeFillShade="D9"/>
          </w:tcPr>
          <w:p w:rsidR="00742F76" w:rsidRPr="00C87B6C" w:rsidRDefault="00742F76" w:rsidP="00742F76">
            <w:pPr>
              <w:jc w:val="center"/>
              <w:rPr>
                <w:rFonts w:ascii="Tw Cen MT" w:eastAsia="Arial Unicode MS" w:hAnsi="Tw Cen MT" w:cs="Arial Unicode MS"/>
                <w:b/>
                <w:bCs/>
                <w:sz w:val="20"/>
                <w:szCs w:val="20"/>
              </w:rPr>
            </w:pPr>
            <w:r w:rsidRPr="00C87B6C">
              <w:rPr>
                <w:rFonts w:ascii="Tw Cen MT" w:eastAsia="Arial Unicode MS" w:hAnsi="Tw Cen MT" w:cs="Arial Unicode MS"/>
                <w:b/>
                <w:bCs/>
                <w:sz w:val="20"/>
                <w:szCs w:val="20"/>
              </w:rPr>
              <w:t>Additional information</w:t>
            </w:r>
          </w:p>
        </w:tc>
      </w:tr>
      <w:tr w:rsidR="00742F76" w:rsidRPr="00742F76" w:rsidTr="00742F76">
        <w:tc>
          <w:tcPr>
            <w:tcW w:w="960" w:type="pct"/>
          </w:tcPr>
          <w:p w:rsidR="00742F76" w:rsidRPr="00742F76" w:rsidRDefault="00742F76" w:rsidP="00742F76">
            <w:pPr>
              <w:rPr>
                <w:rFonts w:ascii="Tw Cen MT" w:eastAsia="Calibri" w:hAnsi="Tw Cen MT" w:cs="Times New Roman"/>
                <w:b/>
                <w:bCs/>
                <w:sz w:val="18"/>
                <w:szCs w:val="18"/>
              </w:rPr>
            </w:pPr>
            <w:r w:rsidRPr="00742F76">
              <w:rPr>
                <w:rFonts w:ascii="Tw Cen MT" w:eastAsia="Arial Unicode MS" w:hAnsi="Tw Cen MT" w:cs="Arial Unicode MS"/>
                <w:b/>
                <w:bCs/>
                <w:sz w:val="18"/>
                <w:szCs w:val="18"/>
              </w:rPr>
              <w:t>Prong 1</w:t>
            </w:r>
            <w:r w:rsidRPr="00742F76">
              <w:rPr>
                <w:rFonts w:ascii="Tw Cen MT" w:eastAsia="Calibri" w:hAnsi="Tw Cen MT" w:cs="Times New Roman"/>
                <w:b/>
                <w:bCs/>
                <w:sz w:val="18"/>
                <w:szCs w:val="18"/>
              </w:rPr>
              <w:t xml:space="preserve">: </w:t>
            </w:r>
          </w:p>
          <w:p w:rsidR="00742F76" w:rsidRPr="00742F76" w:rsidRDefault="00742F76" w:rsidP="00742F76">
            <w:pPr>
              <w:rPr>
                <w:rFonts w:ascii="Tw Cen MT" w:eastAsia="Arial Unicode MS" w:hAnsi="Tw Cen MT" w:cs="Arial Unicode MS"/>
                <w:bCs/>
                <w:sz w:val="18"/>
                <w:szCs w:val="18"/>
              </w:rPr>
            </w:pPr>
            <w:r w:rsidRPr="00742F76">
              <w:rPr>
                <w:rFonts w:ascii="Tw Cen MT" w:eastAsia="Arial Unicode MS" w:hAnsi="Tw Cen MT" w:cs="Arial Unicode MS"/>
                <w:bCs/>
                <w:sz w:val="18"/>
                <w:szCs w:val="18"/>
              </w:rPr>
              <w:t>Primary prevention of HIV infection</w:t>
            </w:r>
          </w:p>
        </w:tc>
        <w:tc>
          <w:tcPr>
            <w:tcW w:w="529" w:type="pct"/>
          </w:tcPr>
          <w:p w:rsidR="00742F76" w:rsidRPr="00742F76" w:rsidRDefault="00742F76" w:rsidP="00742F76">
            <w:pPr>
              <w:rPr>
                <w:rFonts w:ascii="Tw Cen MT" w:eastAsia="Arial Unicode MS" w:hAnsi="Tw Cen MT" w:cs="Arial Unicode MS"/>
                <w:sz w:val="18"/>
                <w:szCs w:val="18"/>
              </w:rPr>
            </w:pPr>
            <w:r w:rsidRPr="00742F76">
              <w:rPr>
                <w:rFonts w:ascii="Tw Cen MT" w:eastAsia="Arial Unicode MS" w:hAnsi="Tw Cen MT" w:cs="Arial Unicode MS"/>
                <w:sz w:val="18"/>
                <w:szCs w:val="18"/>
              </w:rPr>
              <w:t>Women and men who are sexually active</w:t>
            </w:r>
          </w:p>
        </w:tc>
        <w:tc>
          <w:tcPr>
            <w:tcW w:w="3511" w:type="pct"/>
            <w:gridSpan w:val="2"/>
          </w:tcPr>
          <w:p w:rsidR="00742F76" w:rsidRPr="00742F76" w:rsidRDefault="00742F76" w:rsidP="00742F76">
            <w:p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This element aims to prevent men and women from contracting HIV. Interventions include: </w:t>
            </w:r>
          </w:p>
          <w:p w:rsidR="00742F76" w:rsidRPr="00742F76" w:rsidRDefault="00742F76" w:rsidP="00AC0419">
            <w:pPr>
              <w:numPr>
                <w:ilvl w:val="0"/>
                <w:numId w:val="5"/>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Health information and education</w:t>
            </w:r>
          </w:p>
          <w:p w:rsidR="00742F76" w:rsidRPr="00742F76" w:rsidRDefault="00742F76" w:rsidP="00AC0419">
            <w:pPr>
              <w:numPr>
                <w:ilvl w:val="0"/>
                <w:numId w:val="5"/>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HIV testing and </w:t>
            </w:r>
            <w:proofErr w:type="spellStart"/>
            <w:r w:rsidRPr="00742F76">
              <w:rPr>
                <w:rFonts w:ascii="Tw Cen MT" w:eastAsia="Arial Unicode MS" w:hAnsi="Tw Cen MT" w:cs="Arial Unicode MS"/>
                <w:bCs/>
                <w:sz w:val="18"/>
                <w:szCs w:val="18"/>
              </w:rPr>
              <w:t>counselling</w:t>
            </w:r>
            <w:proofErr w:type="spellEnd"/>
            <w:r w:rsidRPr="00742F76">
              <w:rPr>
                <w:rFonts w:ascii="Tw Cen MT" w:eastAsia="Arial Unicode MS" w:hAnsi="Tw Cen MT" w:cs="Arial Unicode MS"/>
                <w:bCs/>
                <w:sz w:val="18"/>
                <w:szCs w:val="18"/>
              </w:rPr>
              <w:t xml:space="preserve"> - regular retesting for those with exposure</w:t>
            </w:r>
          </w:p>
          <w:p w:rsidR="00742F76" w:rsidRPr="00742F76" w:rsidRDefault="00742F76" w:rsidP="00AC0419">
            <w:pPr>
              <w:numPr>
                <w:ilvl w:val="0"/>
                <w:numId w:val="5"/>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Couple </w:t>
            </w:r>
            <w:proofErr w:type="spellStart"/>
            <w:r w:rsidRPr="00742F76">
              <w:rPr>
                <w:rFonts w:ascii="Tw Cen MT" w:eastAsia="Arial Unicode MS" w:hAnsi="Tw Cen MT" w:cs="Arial Unicode MS"/>
                <w:bCs/>
                <w:sz w:val="18"/>
                <w:szCs w:val="18"/>
              </w:rPr>
              <w:t>counselling</w:t>
            </w:r>
            <w:proofErr w:type="spellEnd"/>
            <w:r w:rsidRPr="00742F76">
              <w:rPr>
                <w:rFonts w:ascii="Tw Cen MT" w:eastAsia="Arial Unicode MS" w:hAnsi="Tw Cen MT" w:cs="Arial Unicode MS"/>
                <w:bCs/>
                <w:sz w:val="18"/>
                <w:szCs w:val="18"/>
              </w:rPr>
              <w:t xml:space="preserve"> and partner testing</w:t>
            </w:r>
          </w:p>
          <w:p w:rsidR="00742F76" w:rsidRPr="00742F76" w:rsidRDefault="00742F76" w:rsidP="00AC0419">
            <w:pPr>
              <w:numPr>
                <w:ilvl w:val="0"/>
                <w:numId w:val="5"/>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Safer sex practices, including dual protection (condom promotion)</w:t>
            </w:r>
          </w:p>
          <w:p w:rsidR="00742F76" w:rsidRPr="00742F76" w:rsidRDefault="00742F76" w:rsidP="00AC0419">
            <w:pPr>
              <w:numPr>
                <w:ilvl w:val="0"/>
                <w:numId w:val="5"/>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Delay of onset of sexual activity</w:t>
            </w:r>
          </w:p>
          <w:p w:rsidR="00742F76" w:rsidRPr="00742F76" w:rsidRDefault="00742F76" w:rsidP="00AC0419">
            <w:pPr>
              <w:numPr>
                <w:ilvl w:val="0"/>
                <w:numId w:val="5"/>
              </w:numPr>
              <w:contextualSpacing/>
              <w:rPr>
                <w:rFonts w:ascii="Tw Cen MT" w:eastAsia="Arial Unicode MS" w:hAnsi="Tw Cen MT" w:cs="Arial Unicode MS"/>
                <w:bCs/>
                <w:sz w:val="18"/>
                <w:szCs w:val="18"/>
              </w:rPr>
            </w:pPr>
            <w:proofErr w:type="spellStart"/>
            <w:r w:rsidRPr="00742F76">
              <w:rPr>
                <w:rFonts w:ascii="Tw Cen MT" w:eastAsia="Arial Unicode MS" w:hAnsi="Tw Cen MT" w:cs="Arial Unicode MS"/>
                <w:bCs/>
                <w:sz w:val="18"/>
                <w:szCs w:val="18"/>
              </w:rPr>
              <w:t>Behavioural</w:t>
            </w:r>
            <w:proofErr w:type="spellEnd"/>
            <w:r w:rsidRPr="00742F76">
              <w:rPr>
                <w:rFonts w:ascii="Tw Cen MT" w:eastAsia="Arial Unicode MS" w:hAnsi="Tw Cen MT" w:cs="Arial Unicode MS"/>
                <w:bCs/>
                <w:sz w:val="18"/>
                <w:szCs w:val="18"/>
              </w:rPr>
              <w:t xml:space="preserve"> change communications to avoid high risk </w:t>
            </w:r>
            <w:proofErr w:type="spellStart"/>
            <w:r w:rsidRPr="00742F76">
              <w:rPr>
                <w:rFonts w:ascii="Tw Cen MT" w:eastAsia="Arial Unicode MS" w:hAnsi="Tw Cen MT" w:cs="Arial Unicode MS"/>
                <w:bCs/>
                <w:sz w:val="18"/>
                <w:szCs w:val="18"/>
              </w:rPr>
              <w:t>behaviour</w:t>
            </w:r>
            <w:proofErr w:type="spellEnd"/>
          </w:p>
        </w:tc>
      </w:tr>
      <w:tr w:rsidR="00742F76" w:rsidRPr="00742F76" w:rsidTr="007F1C9A">
        <w:trPr>
          <w:trHeight w:val="800"/>
        </w:trPr>
        <w:tc>
          <w:tcPr>
            <w:tcW w:w="960" w:type="pct"/>
            <w:shd w:val="clear" w:color="auto" w:fill="D9D9D9" w:themeFill="background1" w:themeFillShade="D9"/>
          </w:tcPr>
          <w:p w:rsidR="00742F76" w:rsidRPr="00742F76" w:rsidRDefault="00742F76" w:rsidP="00742F76">
            <w:pPr>
              <w:rPr>
                <w:rFonts w:ascii="Tw Cen MT" w:eastAsia="Arial Unicode MS" w:hAnsi="Tw Cen MT" w:cs="Arial Unicode MS"/>
                <w:bCs/>
                <w:sz w:val="18"/>
                <w:szCs w:val="18"/>
              </w:rPr>
            </w:pPr>
            <w:r w:rsidRPr="00742F76">
              <w:rPr>
                <w:rFonts w:ascii="Tw Cen MT" w:eastAsia="Arial Unicode MS" w:hAnsi="Tw Cen MT" w:cs="Arial Unicode MS"/>
                <w:b/>
                <w:bCs/>
                <w:sz w:val="18"/>
                <w:szCs w:val="18"/>
              </w:rPr>
              <w:t>Prong 2:</w:t>
            </w:r>
            <w:r w:rsidRPr="00742F76">
              <w:rPr>
                <w:rFonts w:ascii="Tw Cen MT" w:eastAsia="Arial Unicode MS" w:hAnsi="Tw Cen MT" w:cs="Arial Unicode MS"/>
                <w:bCs/>
                <w:sz w:val="18"/>
                <w:szCs w:val="18"/>
              </w:rPr>
              <w:t xml:space="preserve">  Prevention of unintended pregnancies among women living with  HIV</w:t>
            </w:r>
          </w:p>
        </w:tc>
        <w:tc>
          <w:tcPr>
            <w:tcW w:w="529" w:type="pct"/>
            <w:shd w:val="clear" w:color="auto" w:fill="D9D9D9" w:themeFill="background1" w:themeFillShade="D9"/>
          </w:tcPr>
          <w:p w:rsidR="00742F76" w:rsidRPr="00742F76" w:rsidRDefault="00742F76" w:rsidP="00742F76">
            <w:pPr>
              <w:rPr>
                <w:rFonts w:ascii="Tw Cen MT" w:eastAsia="Arial Unicode MS" w:hAnsi="Tw Cen MT" w:cs="Arial Unicode MS"/>
                <w:sz w:val="18"/>
                <w:szCs w:val="18"/>
                <w:lang w:val="en-GB"/>
              </w:rPr>
            </w:pPr>
            <w:r w:rsidRPr="00742F76">
              <w:rPr>
                <w:rFonts w:ascii="Tw Cen MT" w:eastAsia="Arial Unicode MS" w:hAnsi="Tw Cen MT" w:cs="Arial Unicode MS"/>
                <w:sz w:val="18"/>
                <w:szCs w:val="18"/>
                <w:lang w:val="en-GB"/>
              </w:rPr>
              <w:t>Women living with HIV</w:t>
            </w:r>
          </w:p>
        </w:tc>
        <w:tc>
          <w:tcPr>
            <w:tcW w:w="3511" w:type="pct"/>
            <w:gridSpan w:val="2"/>
            <w:shd w:val="clear" w:color="auto" w:fill="D9D9D9" w:themeFill="background1" w:themeFillShade="D9"/>
          </w:tcPr>
          <w:p w:rsidR="00742F76" w:rsidRPr="00742F76" w:rsidRDefault="00742F76" w:rsidP="00AC0419">
            <w:pPr>
              <w:numPr>
                <w:ilvl w:val="0"/>
                <w:numId w:val="6"/>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FP </w:t>
            </w:r>
            <w:proofErr w:type="spellStart"/>
            <w:r w:rsidRPr="00742F76">
              <w:rPr>
                <w:rFonts w:ascii="Tw Cen MT" w:eastAsia="Arial Unicode MS" w:hAnsi="Tw Cen MT" w:cs="Arial Unicode MS"/>
                <w:bCs/>
                <w:sz w:val="18"/>
                <w:szCs w:val="18"/>
              </w:rPr>
              <w:t>counselling</w:t>
            </w:r>
            <w:proofErr w:type="spellEnd"/>
            <w:r w:rsidRPr="00742F76">
              <w:rPr>
                <w:rFonts w:ascii="Tw Cen MT" w:eastAsia="Arial Unicode MS" w:hAnsi="Tw Cen MT" w:cs="Arial Unicode MS"/>
                <w:bCs/>
                <w:sz w:val="18"/>
                <w:szCs w:val="18"/>
              </w:rPr>
              <w:t xml:space="preserve"> &amp; services to ensure women can make informed decision about their RH</w:t>
            </w:r>
          </w:p>
          <w:p w:rsidR="00742F76" w:rsidRPr="00742F76" w:rsidRDefault="00742F76" w:rsidP="00AC0419">
            <w:pPr>
              <w:numPr>
                <w:ilvl w:val="0"/>
                <w:numId w:val="6"/>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HIV testing and </w:t>
            </w:r>
            <w:proofErr w:type="spellStart"/>
            <w:r w:rsidRPr="00742F76">
              <w:rPr>
                <w:rFonts w:ascii="Tw Cen MT" w:eastAsia="Arial Unicode MS" w:hAnsi="Tw Cen MT" w:cs="Arial Unicode MS"/>
                <w:bCs/>
                <w:sz w:val="18"/>
                <w:szCs w:val="18"/>
              </w:rPr>
              <w:t>counselling</w:t>
            </w:r>
            <w:proofErr w:type="spellEnd"/>
            <w:r w:rsidRPr="00742F76">
              <w:rPr>
                <w:rFonts w:ascii="Tw Cen MT" w:eastAsia="Arial Unicode MS" w:hAnsi="Tw Cen MT" w:cs="Arial Unicode MS"/>
                <w:bCs/>
                <w:sz w:val="18"/>
                <w:szCs w:val="18"/>
              </w:rPr>
              <w:t xml:space="preserve"> in RH/FP services</w:t>
            </w:r>
          </w:p>
          <w:p w:rsidR="00742F76" w:rsidRPr="00742F76" w:rsidRDefault="00742F76" w:rsidP="00AC0419">
            <w:pPr>
              <w:numPr>
                <w:ilvl w:val="0"/>
                <w:numId w:val="6"/>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Safer sex practices, including dual protection (condom promotion)</w:t>
            </w:r>
          </w:p>
        </w:tc>
      </w:tr>
      <w:tr w:rsidR="00742F76" w:rsidRPr="00742F76" w:rsidTr="00742F76">
        <w:tc>
          <w:tcPr>
            <w:tcW w:w="960" w:type="pct"/>
          </w:tcPr>
          <w:p w:rsidR="00742F76" w:rsidRPr="00742F76" w:rsidRDefault="00742F76" w:rsidP="00742F76">
            <w:pPr>
              <w:rPr>
                <w:rFonts w:ascii="Tw Cen MT" w:eastAsia="Arial Unicode MS" w:hAnsi="Tw Cen MT" w:cs="Arial Unicode MS"/>
                <w:bCs/>
                <w:sz w:val="18"/>
                <w:szCs w:val="18"/>
              </w:rPr>
            </w:pPr>
            <w:r w:rsidRPr="00742F76">
              <w:rPr>
                <w:rFonts w:ascii="Tw Cen MT" w:eastAsia="Arial Unicode MS" w:hAnsi="Tw Cen MT" w:cs="Arial Unicode MS"/>
                <w:b/>
                <w:bCs/>
                <w:sz w:val="18"/>
                <w:szCs w:val="18"/>
              </w:rPr>
              <w:t>Prong 3:</w:t>
            </w:r>
            <w:r w:rsidRPr="00742F76">
              <w:rPr>
                <w:rFonts w:ascii="Tw Cen MT" w:eastAsia="Arial Unicode MS" w:hAnsi="Tw Cen MT" w:cs="Arial Unicode MS"/>
                <w:bCs/>
                <w:sz w:val="18"/>
                <w:szCs w:val="18"/>
              </w:rPr>
              <w:t xml:space="preserve">  Prevention of HIV transmission from women living with HIV to their infants</w:t>
            </w:r>
          </w:p>
          <w:p w:rsidR="00742F76" w:rsidRPr="00742F76" w:rsidRDefault="00742F76" w:rsidP="00742F76">
            <w:pPr>
              <w:rPr>
                <w:rFonts w:ascii="Tw Cen MT" w:eastAsia="Arial Unicode MS" w:hAnsi="Tw Cen MT" w:cs="Arial Unicode MS"/>
                <w:bCs/>
                <w:sz w:val="18"/>
                <w:szCs w:val="18"/>
              </w:rPr>
            </w:pPr>
          </w:p>
        </w:tc>
        <w:tc>
          <w:tcPr>
            <w:tcW w:w="529" w:type="pct"/>
          </w:tcPr>
          <w:p w:rsidR="00742F76" w:rsidRPr="00742F76" w:rsidRDefault="00742F76" w:rsidP="00742F76">
            <w:pPr>
              <w:rPr>
                <w:rFonts w:ascii="Tw Cen MT" w:eastAsia="Arial Unicode MS" w:hAnsi="Tw Cen MT" w:cs="Arial Unicode MS"/>
                <w:sz w:val="18"/>
                <w:szCs w:val="18"/>
              </w:rPr>
            </w:pPr>
            <w:r w:rsidRPr="00742F76">
              <w:rPr>
                <w:rFonts w:ascii="Tw Cen MT" w:eastAsia="Arial Unicode MS" w:hAnsi="Tw Cen MT" w:cs="Arial Unicode MS"/>
                <w:sz w:val="18"/>
                <w:szCs w:val="18"/>
              </w:rPr>
              <w:t>Pregnant women living with HIV</w:t>
            </w:r>
          </w:p>
        </w:tc>
        <w:tc>
          <w:tcPr>
            <w:tcW w:w="3511" w:type="pct"/>
            <w:gridSpan w:val="2"/>
          </w:tcPr>
          <w:p w:rsidR="00742F76" w:rsidRPr="00742F76" w:rsidRDefault="00742F76" w:rsidP="00742F76">
            <w:pPr>
              <w:rPr>
                <w:rFonts w:ascii="Tw Cen MT" w:eastAsia="Arial Unicode MS" w:hAnsi="Tw Cen MT" w:cs="Arial Unicode MS"/>
                <w:bCs/>
                <w:sz w:val="18"/>
                <w:szCs w:val="18"/>
              </w:rPr>
            </w:pPr>
            <w:r w:rsidRPr="00742F76">
              <w:rPr>
                <w:rFonts w:ascii="Tw Cen MT" w:eastAsia="Arial Unicode MS" w:hAnsi="Tw Cen MT" w:cs="Arial Unicode MS"/>
                <w:bCs/>
                <w:sz w:val="18"/>
                <w:szCs w:val="18"/>
              </w:rPr>
              <w:t>This element focuses on:</w:t>
            </w:r>
          </w:p>
          <w:p w:rsidR="00742F76" w:rsidRPr="00742F76" w:rsidRDefault="00742F76" w:rsidP="00AC0419">
            <w:pPr>
              <w:numPr>
                <w:ilvl w:val="0"/>
                <w:numId w:val="4"/>
              </w:numPr>
              <w:spacing w:after="200"/>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Quality antenatal and delivery care</w:t>
            </w:r>
          </w:p>
          <w:p w:rsidR="00742F76" w:rsidRPr="00742F76" w:rsidRDefault="00742F76" w:rsidP="00AC0419">
            <w:pPr>
              <w:numPr>
                <w:ilvl w:val="0"/>
                <w:numId w:val="4"/>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Access to HTC during ANC, </w:t>
            </w:r>
            <w:proofErr w:type="spellStart"/>
            <w:r w:rsidRPr="00742F76">
              <w:rPr>
                <w:rFonts w:ascii="Tw Cen MT" w:eastAsia="Arial Unicode MS" w:hAnsi="Tw Cen MT" w:cs="Arial Unicode MS"/>
                <w:bCs/>
                <w:sz w:val="18"/>
                <w:szCs w:val="18"/>
              </w:rPr>
              <w:t>labour</w:t>
            </w:r>
            <w:proofErr w:type="spellEnd"/>
            <w:r w:rsidRPr="00742F76">
              <w:rPr>
                <w:rFonts w:ascii="Tw Cen MT" w:eastAsia="Arial Unicode MS" w:hAnsi="Tw Cen MT" w:cs="Arial Unicode MS"/>
                <w:bCs/>
                <w:sz w:val="18"/>
                <w:szCs w:val="18"/>
              </w:rPr>
              <w:t xml:space="preserve"> and delivery, and postpartum period. </w:t>
            </w:r>
          </w:p>
          <w:p w:rsidR="00742F76" w:rsidRPr="00742F76" w:rsidRDefault="00742F76" w:rsidP="00AC0419">
            <w:pPr>
              <w:numPr>
                <w:ilvl w:val="0"/>
                <w:numId w:val="4"/>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ART for all HIV infected pregnant and breast-feeding women </w:t>
            </w:r>
          </w:p>
          <w:p w:rsidR="00742F76" w:rsidRPr="00742F76" w:rsidRDefault="00742F76" w:rsidP="00AC0419">
            <w:pPr>
              <w:numPr>
                <w:ilvl w:val="0"/>
                <w:numId w:val="4"/>
              </w:numPr>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Provision of ARV prophylaxis for HIV-exposed infants up to six weeks after birth </w:t>
            </w:r>
          </w:p>
          <w:p w:rsidR="00742F76" w:rsidRPr="00742F76" w:rsidRDefault="00742F76" w:rsidP="00AC0419">
            <w:pPr>
              <w:numPr>
                <w:ilvl w:val="0"/>
                <w:numId w:val="4"/>
              </w:numPr>
              <w:rPr>
                <w:rFonts w:ascii="Tw Cen MT" w:eastAsia="Arial Unicode MS" w:hAnsi="Tw Cen MT" w:cs="Arial Unicode MS"/>
                <w:bCs/>
                <w:sz w:val="18"/>
                <w:szCs w:val="18"/>
              </w:rPr>
            </w:pPr>
            <w:r w:rsidRPr="00742F76">
              <w:rPr>
                <w:rFonts w:ascii="Tw Cen MT" w:eastAsia="Arial Unicode MS" w:hAnsi="Tw Cen MT" w:cs="Arial Unicode MS"/>
                <w:bCs/>
                <w:sz w:val="18"/>
                <w:szCs w:val="18"/>
              </w:rPr>
              <w:t>Safer delivery practices to decrease risk of infant exposure to HIV</w:t>
            </w:r>
          </w:p>
          <w:p w:rsidR="00742F76" w:rsidRPr="00742F76" w:rsidRDefault="00742F76" w:rsidP="00AC0419">
            <w:pPr>
              <w:numPr>
                <w:ilvl w:val="0"/>
                <w:numId w:val="4"/>
              </w:numPr>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Infant feeding information, counseling and support </w:t>
            </w:r>
          </w:p>
          <w:p w:rsidR="00742F76" w:rsidRPr="00742F76" w:rsidRDefault="00742F76" w:rsidP="00AC0419">
            <w:pPr>
              <w:numPr>
                <w:ilvl w:val="0"/>
                <w:numId w:val="4"/>
              </w:numPr>
              <w:rPr>
                <w:rFonts w:ascii="Tw Cen MT" w:eastAsia="Arial Unicode MS" w:hAnsi="Tw Cen MT" w:cs="Arial Unicode MS"/>
                <w:bCs/>
                <w:sz w:val="18"/>
                <w:szCs w:val="18"/>
              </w:rPr>
            </w:pPr>
            <w:r w:rsidRPr="00742F76">
              <w:rPr>
                <w:rFonts w:ascii="Tw Cen MT" w:eastAsia="Arial Unicode MS" w:hAnsi="Tw Cen MT" w:cs="Arial Unicode MS"/>
                <w:bCs/>
                <w:color w:val="000000"/>
                <w:sz w:val="18"/>
                <w:szCs w:val="18"/>
              </w:rPr>
              <w:t>Community outreach and efforts to support partner involvement and testing.</w:t>
            </w:r>
          </w:p>
        </w:tc>
      </w:tr>
      <w:tr w:rsidR="00742F76" w:rsidRPr="00742F76" w:rsidTr="007F1C9A">
        <w:trPr>
          <w:trHeight w:val="395"/>
        </w:trPr>
        <w:tc>
          <w:tcPr>
            <w:tcW w:w="960" w:type="pct"/>
            <w:vMerge w:val="restart"/>
            <w:shd w:val="clear" w:color="auto" w:fill="D9D9D9" w:themeFill="background1" w:themeFillShade="D9"/>
          </w:tcPr>
          <w:p w:rsidR="00742F76" w:rsidRPr="00742F76" w:rsidRDefault="00742F76" w:rsidP="00742F76">
            <w:pPr>
              <w:rPr>
                <w:rFonts w:ascii="Tw Cen MT" w:eastAsia="Arial Unicode MS" w:hAnsi="Tw Cen MT" w:cs="Arial Unicode MS"/>
                <w:bCs/>
                <w:sz w:val="18"/>
                <w:szCs w:val="18"/>
              </w:rPr>
            </w:pPr>
            <w:r w:rsidRPr="00742F76">
              <w:rPr>
                <w:rFonts w:ascii="Tw Cen MT" w:eastAsia="Arial Unicode MS" w:hAnsi="Tw Cen MT" w:cs="Arial Unicode MS"/>
                <w:b/>
                <w:bCs/>
                <w:sz w:val="18"/>
                <w:szCs w:val="18"/>
              </w:rPr>
              <w:t>Prong 4</w:t>
            </w:r>
            <w:r w:rsidRPr="00742F76">
              <w:rPr>
                <w:rFonts w:ascii="Tw Cen MT" w:eastAsia="Arial Unicode MS" w:hAnsi="Tw Cen MT" w:cs="Arial Unicode MS"/>
                <w:bCs/>
                <w:sz w:val="18"/>
                <w:szCs w:val="18"/>
              </w:rPr>
              <w:t>: Provision of treatment, care and support to women infected with HIV, their children,  and their families</w:t>
            </w:r>
          </w:p>
        </w:tc>
        <w:tc>
          <w:tcPr>
            <w:tcW w:w="529" w:type="pct"/>
            <w:vMerge w:val="restart"/>
            <w:shd w:val="clear" w:color="auto" w:fill="D9D9D9" w:themeFill="background1" w:themeFillShade="D9"/>
          </w:tcPr>
          <w:p w:rsidR="00742F76" w:rsidRPr="00742F76" w:rsidRDefault="00742F76" w:rsidP="00742F76">
            <w:pPr>
              <w:rPr>
                <w:rFonts w:ascii="Tw Cen MT" w:eastAsia="Arial Unicode MS" w:hAnsi="Tw Cen MT" w:cs="Arial Unicode MS"/>
                <w:bCs/>
                <w:sz w:val="18"/>
                <w:szCs w:val="18"/>
              </w:rPr>
            </w:pPr>
            <w:r w:rsidRPr="00742F76">
              <w:rPr>
                <w:rFonts w:ascii="Tw Cen MT" w:eastAsia="Arial Unicode MS" w:hAnsi="Tw Cen MT" w:cs="Arial Unicode MS"/>
                <w:bCs/>
                <w:sz w:val="18"/>
                <w:szCs w:val="18"/>
              </w:rPr>
              <w:t>Women living with HIV and their families</w:t>
            </w:r>
          </w:p>
        </w:tc>
        <w:tc>
          <w:tcPr>
            <w:tcW w:w="3511" w:type="pct"/>
            <w:gridSpan w:val="2"/>
            <w:shd w:val="clear" w:color="auto" w:fill="D9D9D9" w:themeFill="background1" w:themeFillShade="D9"/>
          </w:tcPr>
          <w:p w:rsidR="00742F76" w:rsidRPr="00742F76" w:rsidRDefault="00742F76" w:rsidP="00742F76">
            <w:p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This element addresses the treatment, care and support needs of HIV-infected women, their children and families.</w:t>
            </w:r>
          </w:p>
        </w:tc>
      </w:tr>
      <w:tr w:rsidR="00742F76" w:rsidRPr="00742F76" w:rsidTr="00742F76">
        <w:trPr>
          <w:trHeight w:val="1155"/>
        </w:trPr>
        <w:tc>
          <w:tcPr>
            <w:tcW w:w="960" w:type="pct"/>
            <w:vMerge/>
          </w:tcPr>
          <w:p w:rsidR="00742F76" w:rsidRPr="00742F76" w:rsidRDefault="00742F76" w:rsidP="00742F76">
            <w:pPr>
              <w:rPr>
                <w:rFonts w:ascii="Tw Cen MT" w:eastAsia="Arial Unicode MS" w:hAnsi="Tw Cen MT" w:cs="Arial Unicode MS"/>
                <w:b/>
                <w:bCs/>
                <w:sz w:val="18"/>
                <w:szCs w:val="18"/>
              </w:rPr>
            </w:pPr>
          </w:p>
        </w:tc>
        <w:tc>
          <w:tcPr>
            <w:tcW w:w="529" w:type="pct"/>
            <w:vMerge/>
          </w:tcPr>
          <w:p w:rsidR="00742F76" w:rsidRPr="00742F76" w:rsidRDefault="00742F76" w:rsidP="00742F76">
            <w:pPr>
              <w:rPr>
                <w:rFonts w:ascii="Tw Cen MT" w:eastAsia="Arial Unicode MS" w:hAnsi="Tw Cen MT" w:cs="Arial Unicode MS"/>
                <w:bCs/>
                <w:sz w:val="18"/>
                <w:szCs w:val="18"/>
              </w:rPr>
            </w:pPr>
          </w:p>
        </w:tc>
        <w:tc>
          <w:tcPr>
            <w:tcW w:w="1393" w:type="pct"/>
          </w:tcPr>
          <w:p w:rsidR="00742F76" w:rsidRPr="00742F76" w:rsidRDefault="00742F76" w:rsidP="00742F76">
            <w:pPr>
              <w:contextualSpacing/>
              <w:rPr>
                <w:rFonts w:ascii="Tw Cen MT" w:eastAsia="Arial Unicode MS" w:hAnsi="Tw Cen MT" w:cs="Arial Unicode MS"/>
                <w:b/>
                <w:bCs/>
                <w:sz w:val="18"/>
                <w:szCs w:val="18"/>
              </w:rPr>
            </w:pPr>
            <w:r w:rsidRPr="00742F76">
              <w:rPr>
                <w:rFonts w:ascii="Tw Cen MT" w:eastAsia="Arial Unicode MS" w:hAnsi="Tw Cen MT" w:cs="Arial Unicode MS"/>
                <w:b/>
                <w:bCs/>
                <w:sz w:val="18"/>
                <w:szCs w:val="18"/>
              </w:rPr>
              <w:t xml:space="preserve">Package of services for mothers includes: </w:t>
            </w:r>
          </w:p>
          <w:p w:rsidR="00742F76" w:rsidRPr="00742F76" w:rsidRDefault="00742F76" w:rsidP="00AC0419">
            <w:pPr>
              <w:numPr>
                <w:ilvl w:val="0"/>
                <w:numId w:val="8"/>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ART </w:t>
            </w:r>
          </w:p>
          <w:p w:rsidR="00742F76" w:rsidRPr="00742F76" w:rsidRDefault="00742F76" w:rsidP="00AC0419">
            <w:pPr>
              <w:numPr>
                <w:ilvl w:val="0"/>
                <w:numId w:val="8"/>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Co-</w:t>
            </w:r>
            <w:proofErr w:type="spellStart"/>
            <w:r w:rsidRPr="00742F76">
              <w:rPr>
                <w:rFonts w:ascii="Tw Cen MT" w:eastAsia="Arial Unicode MS" w:hAnsi="Tw Cen MT" w:cs="Arial Unicode MS"/>
                <w:bCs/>
                <w:sz w:val="18"/>
                <w:szCs w:val="18"/>
              </w:rPr>
              <w:t>trimoxazole</w:t>
            </w:r>
            <w:proofErr w:type="spellEnd"/>
            <w:r w:rsidRPr="00742F76">
              <w:rPr>
                <w:rFonts w:ascii="Tw Cen MT" w:eastAsia="Arial Unicode MS" w:hAnsi="Tw Cen MT" w:cs="Arial Unicode MS"/>
                <w:bCs/>
                <w:sz w:val="18"/>
                <w:szCs w:val="18"/>
              </w:rPr>
              <w:t xml:space="preserve"> prophylaxis</w:t>
            </w:r>
          </w:p>
          <w:p w:rsidR="00742F76" w:rsidRPr="00742F76" w:rsidRDefault="00742F76" w:rsidP="00AC0419">
            <w:pPr>
              <w:numPr>
                <w:ilvl w:val="0"/>
                <w:numId w:val="8"/>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Continued infant feeding </w:t>
            </w:r>
            <w:proofErr w:type="spellStart"/>
            <w:r w:rsidRPr="00742F76">
              <w:rPr>
                <w:rFonts w:ascii="Tw Cen MT" w:eastAsia="Arial Unicode MS" w:hAnsi="Tw Cen MT" w:cs="Arial Unicode MS"/>
                <w:bCs/>
                <w:sz w:val="18"/>
                <w:szCs w:val="18"/>
              </w:rPr>
              <w:t>counselling</w:t>
            </w:r>
            <w:proofErr w:type="spellEnd"/>
            <w:r w:rsidRPr="00742F76">
              <w:rPr>
                <w:rFonts w:ascii="Tw Cen MT" w:eastAsia="Arial Unicode MS" w:hAnsi="Tw Cen MT" w:cs="Arial Unicode MS"/>
                <w:bCs/>
                <w:sz w:val="18"/>
                <w:szCs w:val="18"/>
              </w:rPr>
              <w:t xml:space="preserve"> and support</w:t>
            </w:r>
          </w:p>
          <w:p w:rsidR="00742F76" w:rsidRPr="00742F76" w:rsidRDefault="00742F76" w:rsidP="00AC0419">
            <w:pPr>
              <w:numPr>
                <w:ilvl w:val="0"/>
                <w:numId w:val="8"/>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Nutritional </w:t>
            </w:r>
            <w:proofErr w:type="spellStart"/>
            <w:r w:rsidRPr="00742F76">
              <w:rPr>
                <w:rFonts w:ascii="Tw Cen MT" w:eastAsia="Arial Unicode MS" w:hAnsi="Tw Cen MT" w:cs="Arial Unicode MS"/>
                <w:bCs/>
                <w:sz w:val="18"/>
                <w:szCs w:val="18"/>
              </w:rPr>
              <w:t>counselling</w:t>
            </w:r>
            <w:proofErr w:type="spellEnd"/>
            <w:r w:rsidRPr="00742F76">
              <w:rPr>
                <w:rFonts w:ascii="Tw Cen MT" w:eastAsia="Arial Unicode MS" w:hAnsi="Tw Cen MT" w:cs="Arial Unicode MS"/>
                <w:bCs/>
                <w:sz w:val="18"/>
                <w:szCs w:val="18"/>
              </w:rPr>
              <w:t xml:space="preserve"> and support</w:t>
            </w:r>
          </w:p>
          <w:p w:rsidR="00742F76" w:rsidRPr="00742F76" w:rsidRDefault="00742F76" w:rsidP="00AC0419">
            <w:pPr>
              <w:numPr>
                <w:ilvl w:val="0"/>
                <w:numId w:val="6"/>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Sexual and reproductive health services including FP</w:t>
            </w:r>
          </w:p>
          <w:p w:rsidR="00742F76" w:rsidRPr="00742F76" w:rsidRDefault="00742F76" w:rsidP="00AC0419">
            <w:pPr>
              <w:numPr>
                <w:ilvl w:val="0"/>
                <w:numId w:val="6"/>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Psychosocial support</w:t>
            </w:r>
          </w:p>
          <w:p w:rsidR="00742F76" w:rsidRPr="00742F76" w:rsidRDefault="00742F76" w:rsidP="00742F76">
            <w:pPr>
              <w:contextualSpacing/>
              <w:rPr>
                <w:rFonts w:ascii="Tw Cen MT" w:eastAsia="Arial Unicode MS" w:hAnsi="Tw Cen MT" w:cs="Arial Unicode MS"/>
                <w:bCs/>
                <w:sz w:val="18"/>
                <w:szCs w:val="18"/>
              </w:rPr>
            </w:pPr>
          </w:p>
        </w:tc>
        <w:tc>
          <w:tcPr>
            <w:tcW w:w="2118" w:type="pct"/>
          </w:tcPr>
          <w:p w:rsidR="00742F76" w:rsidRPr="00742F76" w:rsidRDefault="00742F76" w:rsidP="00742F76">
            <w:pPr>
              <w:contextualSpacing/>
              <w:rPr>
                <w:rFonts w:ascii="Tw Cen MT" w:eastAsia="Arial Unicode MS" w:hAnsi="Tw Cen MT" w:cs="Arial Unicode MS"/>
                <w:b/>
                <w:bCs/>
                <w:sz w:val="18"/>
                <w:szCs w:val="18"/>
              </w:rPr>
            </w:pPr>
            <w:r w:rsidRPr="00195A62">
              <w:rPr>
                <w:rFonts w:ascii="Tw Cen MT" w:eastAsia="Arial Unicode MS" w:hAnsi="Tw Cen MT" w:cs="Arial Unicode MS"/>
                <w:b/>
                <w:bCs/>
                <w:sz w:val="16"/>
                <w:szCs w:val="16"/>
              </w:rPr>
              <w:t>Package of services for HIV-exposed children</w:t>
            </w:r>
            <w:r w:rsidRPr="00742F76">
              <w:rPr>
                <w:rFonts w:ascii="Tw Cen MT" w:eastAsia="Arial Unicode MS" w:hAnsi="Tw Cen MT" w:cs="Arial Unicode MS"/>
                <w:b/>
                <w:bCs/>
                <w:sz w:val="18"/>
                <w:szCs w:val="18"/>
              </w:rPr>
              <w:t>:</w:t>
            </w:r>
            <w:r w:rsidR="00195A62">
              <w:rPr>
                <w:rFonts w:ascii="Tw Cen MT" w:eastAsia="Arial Unicode MS" w:hAnsi="Tw Cen MT" w:cs="Arial Unicode MS"/>
                <w:b/>
                <w:bCs/>
                <w:sz w:val="18"/>
                <w:szCs w:val="18"/>
              </w:rPr>
              <w:t xml:space="preserve"> </w:t>
            </w:r>
            <w:hyperlink w:anchor="_Care_for_HIV-exposed" w:history="1">
              <w:r w:rsidR="00195A62" w:rsidRPr="00195A62">
                <w:rPr>
                  <w:rStyle w:val="Hyperlink"/>
                  <w:rFonts w:ascii="Tw Cen MT" w:eastAsia="Arial Unicode MS" w:hAnsi="Tw Cen MT" w:cs="Arial Unicode MS"/>
                  <w:b/>
                  <w:bCs/>
                  <w:sz w:val="18"/>
                  <w:szCs w:val="18"/>
                </w:rPr>
                <w:t>Chapt</w:t>
              </w:r>
              <w:r w:rsidR="00195A62">
                <w:rPr>
                  <w:rStyle w:val="Hyperlink"/>
                  <w:rFonts w:ascii="Tw Cen MT" w:eastAsia="Arial Unicode MS" w:hAnsi="Tw Cen MT" w:cs="Arial Unicode MS"/>
                  <w:b/>
                  <w:bCs/>
                  <w:sz w:val="18"/>
                  <w:szCs w:val="18"/>
                </w:rPr>
                <w:t>er</w:t>
              </w:r>
              <w:r w:rsidR="00195A62" w:rsidRPr="00195A62">
                <w:rPr>
                  <w:rStyle w:val="Hyperlink"/>
                  <w:rFonts w:ascii="Tw Cen MT" w:eastAsia="Arial Unicode MS" w:hAnsi="Tw Cen MT" w:cs="Arial Unicode MS"/>
                  <w:b/>
                  <w:bCs/>
                  <w:sz w:val="18"/>
                  <w:szCs w:val="18"/>
                </w:rPr>
                <w:t xml:space="preserve"> 6</w:t>
              </w:r>
            </w:hyperlink>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ARV prophylaxis for 6 weeks </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Routine immunization &amp; growth monitoring </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Co-</w:t>
            </w:r>
            <w:proofErr w:type="spellStart"/>
            <w:r w:rsidRPr="00742F76">
              <w:rPr>
                <w:rFonts w:ascii="Tw Cen MT" w:eastAsia="Arial Unicode MS" w:hAnsi="Tw Cen MT" w:cs="Arial Unicode MS"/>
                <w:bCs/>
                <w:sz w:val="18"/>
                <w:szCs w:val="18"/>
              </w:rPr>
              <w:t>trimoxazole</w:t>
            </w:r>
            <w:proofErr w:type="spellEnd"/>
            <w:r w:rsidRPr="00742F76">
              <w:rPr>
                <w:rFonts w:ascii="Tw Cen MT" w:eastAsia="Arial Unicode MS" w:hAnsi="Tw Cen MT" w:cs="Arial Unicode MS"/>
                <w:bCs/>
                <w:sz w:val="18"/>
                <w:szCs w:val="18"/>
              </w:rPr>
              <w:t xml:space="preserve"> prophylaxis from 6 weeks of age</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EID for HIV at 6 weeks. Antibody testing for at 18 months where </w:t>
            </w:r>
            <w:proofErr w:type="spellStart"/>
            <w:r w:rsidRPr="00742F76">
              <w:rPr>
                <w:rFonts w:ascii="Tw Cen MT" w:eastAsia="Arial Unicode MS" w:hAnsi="Tw Cen MT" w:cs="Arial Unicode MS"/>
                <w:bCs/>
                <w:sz w:val="18"/>
                <w:szCs w:val="18"/>
              </w:rPr>
              <w:t>virological</w:t>
            </w:r>
            <w:proofErr w:type="spellEnd"/>
            <w:r w:rsidRPr="00742F76">
              <w:rPr>
                <w:rFonts w:ascii="Tw Cen MT" w:eastAsia="Arial Unicode MS" w:hAnsi="Tw Cen MT" w:cs="Arial Unicode MS"/>
                <w:bCs/>
                <w:sz w:val="18"/>
                <w:szCs w:val="18"/>
              </w:rPr>
              <w:t xml:space="preserve"> testing is not available</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Continued infant feeding </w:t>
            </w:r>
            <w:proofErr w:type="spellStart"/>
            <w:r w:rsidRPr="00742F76">
              <w:rPr>
                <w:rFonts w:ascii="Tw Cen MT" w:eastAsia="Arial Unicode MS" w:hAnsi="Tw Cen MT" w:cs="Arial Unicode MS"/>
                <w:bCs/>
                <w:sz w:val="18"/>
                <w:szCs w:val="18"/>
              </w:rPr>
              <w:t>counselling</w:t>
            </w:r>
            <w:proofErr w:type="spellEnd"/>
            <w:r w:rsidRPr="00742F76">
              <w:rPr>
                <w:rFonts w:ascii="Tw Cen MT" w:eastAsia="Arial Unicode MS" w:hAnsi="Tw Cen MT" w:cs="Arial Unicode MS"/>
                <w:bCs/>
                <w:sz w:val="18"/>
                <w:szCs w:val="18"/>
              </w:rPr>
              <w:t xml:space="preserve"> and support</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Screening and management of tuberculosis</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Prevention and treatment of malaria</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Nutrition care and support</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Psychosocial care and support</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 xml:space="preserve">ART for HIV infected children (see eligibility) </w:t>
            </w:r>
          </w:p>
          <w:p w:rsidR="00742F76" w:rsidRPr="00742F76" w:rsidRDefault="00742F76" w:rsidP="00AC0419">
            <w:pPr>
              <w:numPr>
                <w:ilvl w:val="0"/>
                <w:numId w:val="7"/>
              </w:numPr>
              <w:contextualSpacing/>
              <w:rPr>
                <w:rFonts w:ascii="Tw Cen MT" w:eastAsia="Arial Unicode MS" w:hAnsi="Tw Cen MT" w:cs="Arial Unicode MS"/>
                <w:bCs/>
                <w:sz w:val="18"/>
                <w:szCs w:val="18"/>
              </w:rPr>
            </w:pPr>
            <w:r w:rsidRPr="00742F76">
              <w:rPr>
                <w:rFonts w:ascii="Tw Cen MT" w:eastAsia="Arial Unicode MS" w:hAnsi="Tw Cen MT" w:cs="Arial Unicode MS"/>
                <w:bCs/>
                <w:sz w:val="18"/>
                <w:szCs w:val="18"/>
              </w:rPr>
              <w:t>Symptom management and palliative care if needed.</w:t>
            </w:r>
          </w:p>
        </w:tc>
      </w:tr>
    </w:tbl>
    <w:p w:rsidR="00BE05D8" w:rsidRDefault="00BE05D8" w:rsidP="00BE05D8">
      <w:pPr>
        <w:pStyle w:val="Caption"/>
        <w:keepNext/>
      </w:pPr>
      <w:bookmarkStart w:id="121" w:name="_Toc380422081"/>
      <w:bookmarkStart w:id="122" w:name="_Toc372738965"/>
      <w:r>
        <w:lastRenderedPageBreak/>
        <w:t xml:space="preserve">Figure </w:t>
      </w:r>
      <w:fldSimple w:instr=" STYLEREF 1 \s ">
        <w:r w:rsidR="00ED47C7">
          <w:rPr>
            <w:noProof/>
          </w:rPr>
          <w:t>5</w:t>
        </w:r>
      </w:fldSimple>
      <w:r w:rsidR="00717BCA">
        <w:noBreakHyphen/>
      </w:r>
      <w:fldSimple w:instr=" SEQ Figure \* ARABIC \s 1 ">
        <w:r w:rsidR="00ED47C7">
          <w:rPr>
            <w:noProof/>
          </w:rPr>
          <w:t>1</w:t>
        </w:r>
      </w:fldSimple>
      <w:r>
        <w:t xml:space="preserve">: </w:t>
      </w:r>
      <w:r w:rsidR="006A5E05">
        <w:t>The</w:t>
      </w:r>
      <w:r>
        <w:t xml:space="preserve"> </w:t>
      </w:r>
      <w:proofErr w:type="spellStart"/>
      <w:r>
        <w:t>eMTCT</w:t>
      </w:r>
      <w:proofErr w:type="spellEnd"/>
      <w:r>
        <w:t xml:space="preserve"> Continuum of Services</w:t>
      </w:r>
      <w:bookmarkEnd w:id="121"/>
    </w:p>
    <w:p w:rsidR="00B65D4D" w:rsidRPr="00B65D4D" w:rsidRDefault="00B65D4D" w:rsidP="00B65D4D">
      <w:r w:rsidRPr="00B65D4D">
        <w:rPr>
          <w:noProof/>
        </w:rPr>
        <w:drawing>
          <wp:inline distT="0" distB="0" distL="0" distR="0" wp14:anchorId="16E842FE" wp14:editId="675ED86C">
            <wp:extent cx="6076950" cy="4076700"/>
            <wp:effectExtent l="38100" t="0" r="3810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B82949" w:rsidRDefault="00B82949" w:rsidP="005875D0">
      <w:pPr>
        <w:pStyle w:val="Heading2"/>
        <w:rPr>
          <w:rFonts w:eastAsia="Times New Roman"/>
        </w:rPr>
      </w:pPr>
      <w:bookmarkStart w:id="123" w:name="_Toc381715029"/>
      <w:r>
        <w:rPr>
          <w:rFonts w:eastAsia="Times New Roman"/>
        </w:rPr>
        <w:t>Before Pregnancy</w:t>
      </w:r>
      <w:bookmarkEnd w:id="123"/>
    </w:p>
    <w:p w:rsidR="0008222C" w:rsidRPr="005875D0" w:rsidRDefault="00BE6287" w:rsidP="005875D0">
      <w:pPr>
        <w:pStyle w:val="Heading3"/>
      </w:pPr>
      <w:r w:rsidRPr="005875D0">
        <w:t xml:space="preserve">Primary Prevention of HIV infection </w:t>
      </w:r>
      <w:r w:rsidR="00B82949" w:rsidRPr="005875D0">
        <w:t xml:space="preserve">among women </w:t>
      </w:r>
      <w:r w:rsidR="00572ED9">
        <w:t>(Prong 1)</w:t>
      </w:r>
    </w:p>
    <w:p w:rsidR="00327CC8" w:rsidRDefault="00327CC8" w:rsidP="00327CC8">
      <w:pPr>
        <w:autoSpaceDE w:val="0"/>
        <w:autoSpaceDN w:val="0"/>
        <w:adjustRightInd w:val="0"/>
        <w:spacing w:after="47"/>
        <w:jc w:val="both"/>
        <w:rPr>
          <w:rFonts w:ascii="Georgia" w:eastAsia="Calibri" w:hAnsi="Georgia" w:cs="Times New Roman"/>
          <w:i/>
          <w:color w:val="000000"/>
          <w:sz w:val="20"/>
          <w:szCs w:val="20"/>
        </w:rPr>
      </w:pPr>
    </w:p>
    <w:p w:rsidR="001774A0" w:rsidRPr="008E7495" w:rsidRDefault="001774A0" w:rsidP="006C769B">
      <w:pPr>
        <w:pStyle w:val="ListParagraph"/>
        <w:numPr>
          <w:ilvl w:val="0"/>
          <w:numId w:val="122"/>
        </w:numPr>
        <w:autoSpaceDE w:val="0"/>
        <w:autoSpaceDN w:val="0"/>
        <w:adjustRightInd w:val="0"/>
        <w:spacing w:after="47" w:line="276" w:lineRule="auto"/>
        <w:ind w:left="360"/>
        <w:jc w:val="both"/>
        <w:rPr>
          <w:rFonts w:ascii="Georgia" w:eastAsia="Calibri" w:hAnsi="Georgia" w:cs="Times New Roman"/>
          <w:color w:val="000000"/>
        </w:rPr>
      </w:pPr>
      <w:r w:rsidRPr="008E7495">
        <w:rPr>
          <w:rFonts w:ascii="Georgia" w:eastAsia="Calibri" w:hAnsi="Georgia" w:cs="Times New Roman"/>
          <w:i/>
          <w:color w:val="000000"/>
        </w:rPr>
        <w:t xml:space="preserve">Implemented at general population level </w:t>
      </w:r>
    </w:p>
    <w:p w:rsidR="008E7495" w:rsidRPr="008E7495" w:rsidRDefault="001774A0" w:rsidP="006C769B">
      <w:pPr>
        <w:pStyle w:val="ListParagraph"/>
        <w:numPr>
          <w:ilvl w:val="0"/>
          <w:numId w:val="122"/>
        </w:numPr>
        <w:ind w:left="360"/>
        <w:rPr>
          <w:rFonts w:ascii="Georgia" w:eastAsia="Calibri" w:hAnsi="Georgia" w:cs="Times New Roman"/>
          <w:color w:val="000000"/>
        </w:rPr>
      </w:pPr>
      <w:r w:rsidRPr="008E7495">
        <w:rPr>
          <w:rFonts w:ascii="Georgia" w:eastAsia="Calibri" w:hAnsi="Georgia" w:cs="Times New Roman"/>
          <w:i/>
          <w:color w:val="000000"/>
        </w:rPr>
        <w:t>Activities include</w:t>
      </w:r>
      <w:r w:rsidR="008E7495" w:rsidRPr="008E7495">
        <w:rPr>
          <w:rFonts w:ascii="Georgia" w:eastAsia="Calibri" w:hAnsi="Georgia" w:cs="Times New Roman"/>
          <w:i/>
          <w:color w:val="000000"/>
        </w:rPr>
        <w:t xml:space="preserve">: </w:t>
      </w:r>
      <w:r w:rsidR="00EF7A99">
        <w:rPr>
          <w:rFonts w:ascii="Georgia" w:eastAsia="Calibri" w:hAnsi="Georgia" w:cs="Times New Roman"/>
          <w:i/>
          <w:color w:val="000000"/>
        </w:rPr>
        <w:t>B</w:t>
      </w:r>
      <w:r w:rsidR="00853409" w:rsidRPr="008E7495">
        <w:rPr>
          <w:rFonts w:ascii="Georgia" w:eastAsia="Calibri" w:hAnsi="Georgia" w:cs="Times New Roman"/>
          <w:i/>
          <w:color w:val="000000"/>
        </w:rPr>
        <w:t>ehavioral</w:t>
      </w:r>
      <w:r w:rsidR="00EF7A99">
        <w:rPr>
          <w:rFonts w:ascii="Georgia" w:eastAsia="Calibri" w:hAnsi="Georgia" w:cs="Times New Roman"/>
          <w:i/>
          <w:color w:val="000000"/>
        </w:rPr>
        <w:t xml:space="preserve"> C</w:t>
      </w:r>
      <w:r w:rsidR="00327CC8" w:rsidRPr="008E7495">
        <w:rPr>
          <w:rFonts w:ascii="Georgia" w:eastAsia="Calibri" w:hAnsi="Georgia" w:cs="Times New Roman"/>
          <w:i/>
          <w:color w:val="000000"/>
        </w:rPr>
        <w:t xml:space="preserve">hange </w:t>
      </w:r>
      <w:r w:rsidR="00EF7A99">
        <w:rPr>
          <w:rFonts w:ascii="Georgia" w:eastAsia="Calibri" w:hAnsi="Georgia" w:cs="Times New Roman"/>
          <w:i/>
          <w:color w:val="000000"/>
        </w:rPr>
        <w:t>C</w:t>
      </w:r>
      <w:r w:rsidR="00327CC8" w:rsidRPr="008E7495">
        <w:rPr>
          <w:rFonts w:ascii="Georgia" w:eastAsia="Calibri" w:hAnsi="Georgia" w:cs="Times New Roman"/>
          <w:i/>
          <w:color w:val="000000"/>
        </w:rPr>
        <w:t>ommunication</w:t>
      </w:r>
      <w:r w:rsidR="008E7495">
        <w:rPr>
          <w:rFonts w:ascii="Georgia" w:eastAsia="Calibri" w:hAnsi="Georgia" w:cs="Times New Roman"/>
          <w:i/>
          <w:color w:val="000000"/>
        </w:rPr>
        <w:t xml:space="preserve"> </w:t>
      </w:r>
      <w:r w:rsidR="008E7495" w:rsidRPr="008E7495">
        <w:rPr>
          <w:rFonts w:ascii="Georgia" w:eastAsia="Calibri" w:hAnsi="Georgia" w:cs="Times New Roman"/>
          <w:i/>
          <w:color w:val="000000"/>
        </w:rPr>
        <w:t>(BCC)</w:t>
      </w:r>
      <w:r w:rsidR="00327CC8" w:rsidRPr="008E7495">
        <w:rPr>
          <w:rFonts w:ascii="Georgia" w:eastAsia="Calibri" w:hAnsi="Georgia" w:cs="Times New Roman"/>
          <w:i/>
          <w:color w:val="000000"/>
        </w:rPr>
        <w:t xml:space="preserve"> and promotion of safer sex</w:t>
      </w:r>
      <w:r w:rsidR="008E7495" w:rsidRPr="008E7495">
        <w:rPr>
          <w:rFonts w:ascii="Georgia" w:eastAsia="Calibri" w:hAnsi="Georgia" w:cs="Times New Roman"/>
          <w:i/>
          <w:color w:val="000000"/>
        </w:rPr>
        <w:t xml:space="preserve">; </w:t>
      </w:r>
      <w:r w:rsidR="008E7495" w:rsidRPr="008E7495">
        <w:rPr>
          <w:rFonts w:ascii="Georgia" w:eastAsia="Calibri" w:hAnsi="Georgia" w:cs="Times New Roman"/>
          <w:color w:val="000000"/>
        </w:rPr>
        <w:t>H</w:t>
      </w:r>
      <w:r w:rsidR="001534DA">
        <w:rPr>
          <w:rFonts w:ascii="Georgia" w:eastAsia="Calibri" w:hAnsi="Georgia" w:cs="Times New Roman"/>
          <w:color w:val="000000"/>
        </w:rPr>
        <w:t>IV testing and Counseling (HTC)</w:t>
      </w:r>
      <w:r w:rsidR="00EF7A99">
        <w:rPr>
          <w:rFonts w:ascii="Georgia" w:eastAsia="Calibri" w:hAnsi="Georgia" w:cs="Times New Roman"/>
          <w:color w:val="000000"/>
        </w:rPr>
        <w:t xml:space="preserve">; </w:t>
      </w:r>
      <w:r w:rsidR="00DD7A4F" w:rsidRPr="008E7495">
        <w:rPr>
          <w:rFonts w:ascii="Georgia" w:eastAsia="Calibri" w:hAnsi="Georgia" w:cs="Times New Roman"/>
          <w:color w:val="000000"/>
        </w:rPr>
        <w:t>couple</w:t>
      </w:r>
      <w:r w:rsidR="008E7495" w:rsidRPr="008E7495">
        <w:rPr>
          <w:rFonts w:ascii="Georgia" w:eastAsia="Calibri" w:hAnsi="Georgia" w:cs="Times New Roman"/>
          <w:color w:val="000000"/>
        </w:rPr>
        <w:t xml:space="preserve"> HTC</w:t>
      </w:r>
      <w:r w:rsidR="00EF7A99">
        <w:rPr>
          <w:rFonts w:ascii="Georgia" w:eastAsia="Calibri" w:hAnsi="Georgia" w:cs="Times New Roman"/>
          <w:color w:val="000000"/>
        </w:rPr>
        <w:t xml:space="preserve">; partner testing; </w:t>
      </w:r>
      <w:r w:rsidR="00DD7A4F" w:rsidRPr="008E7495">
        <w:rPr>
          <w:rFonts w:ascii="Georgia" w:eastAsia="Calibri" w:hAnsi="Georgia" w:cs="Times New Roman"/>
          <w:color w:val="000000"/>
        </w:rPr>
        <w:t xml:space="preserve"> delay of onset of sexual activity</w:t>
      </w:r>
      <w:r w:rsidR="00EF7A99">
        <w:rPr>
          <w:rFonts w:ascii="Georgia" w:eastAsia="Calibri" w:hAnsi="Georgia" w:cs="Times New Roman"/>
          <w:color w:val="000000"/>
        </w:rPr>
        <w:t xml:space="preserve">; </w:t>
      </w:r>
      <w:r w:rsidR="00DD7A4F" w:rsidRPr="008E7495">
        <w:rPr>
          <w:rFonts w:ascii="Georgia" w:eastAsia="Calibri" w:hAnsi="Georgia" w:cs="Times New Roman"/>
          <w:color w:val="000000"/>
        </w:rPr>
        <w:t xml:space="preserve"> condom use</w:t>
      </w:r>
    </w:p>
    <w:p w:rsidR="00572ED9" w:rsidRDefault="00327CC8" w:rsidP="006C769B">
      <w:pPr>
        <w:pStyle w:val="ListParagraph"/>
        <w:numPr>
          <w:ilvl w:val="0"/>
          <w:numId w:val="122"/>
        </w:numPr>
        <w:autoSpaceDE w:val="0"/>
        <w:autoSpaceDN w:val="0"/>
        <w:adjustRightInd w:val="0"/>
        <w:spacing w:after="47" w:line="276" w:lineRule="auto"/>
        <w:ind w:left="360"/>
        <w:rPr>
          <w:rFonts w:ascii="Georgia" w:eastAsia="Calibri" w:hAnsi="Georgia" w:cs="Times New Roman"/>
          <w:color w:val="000000"/>
        </w:rPr>
      </w:pPr>
      <w:r w:rsidRPr="008E7495">
        <w:rPr>
          <w:rFonts w:ascii="Georgia" w:eastAsia="Calibri" w:hAnsi="Georgia" w:cs="Times New Roman"/>
          <w:color w:val="000000"/>
        </w:rPr>
        <w:t>PMTCT messages should be incorporated in school health curricula, community adolescent health programs, and p</w:t>
      </w:r>
      <w:r w:rsidR="00EF7A99">
        <w:rPr>
          <w:rFonts w:ascii="Georgia" w:eastAsia="Calibri" w:hAnsi="Georgia" w:cs="Times New Roman"/>
          <w:color w:val="000000"/>
        </w:rPr>
        <w:t>re-marital counseling programs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165"/>
      </w:tblGrid>
      <w:tr w:rsidR="00FA6FF2" w:rsidTr="002952D8">
        <w:trPr>
          <w:trHeight w:val="2403"/>
        </w:trPr>
        <w:tc>
          <w:tcPr>
            <w:tcW w:w="10165" w:type="dxa"/>
            <w:shd w:val="clear" w:color="auto" w:fill="FBE4D5" w:themeFill="accent2" w:themeFillTint="33"/>
          </w:tcPr>
          <w:p w:rsidR="00FA6FF2" w:rsidRDefault="00FA6FF2" w:rsidP="00FA6FF2">
            <w:pPr>
              <w:pStyle w:val="ListParagraph"/>
              <w:autoSpaceDE w:val="0"/>
              <w:autoSpaceDN w:val="0"/>
              <w:adjustRightInd w:val="0"/>
              <w:spacing w:before="240" w:line="276" w:lineRule="auto"/>
              <w:ind w:left="0"/>
              <w:jc w:val="both"/>
              <w:rPr>
                <w:rFonts w:ascii="Georgia" w:hAnsi="Georgia" w:cs="TTE1122360t00"/>
                <w:b/>
              </w:rPr>
            </w:pPr>
          </w:p>
          <w:p w:rsidR="00FA6FF2" w:rsidRPr="007842EC" w:rsidRDefault="00FA6FF2" w:rsidP="00FA6FF2">
            <w:pPr>
              <w:pStyle w:val="ListParagraph"/>
              <w:autoSpaceDE w:val="0"/>
              <w:autoSpaceDN w:val="0"/>
              <w:adjustRightInd w:val="0"/>
              <w:spacing w:before="240" w:line="276" w:lineRule="auto"/>
              <w:ind w:left="0"/>
              <w:jc w:val="both"/>
              <w:rPr>
                <w:rFonts w:ascii="Tw Cen MT" w:hAnsi="Tw Cen MT" w:cs="TTE1122360t00"/>
                <w:b/>
                <w:sz w:val="24"/>
                <w:szCs w:val="24"/>
              </w:rPr>
            </w:pPr>
            <w:r w:rsidRPr="007842EC">
              <w:rPr>
                <w:rFonts w:ascii="Tw Cen MT" w:hAnsi="Tw Cen MT" w:cs="TTE1122360t00"/>
                <w:b/>
                <w:sz w:val="24"/>
                <w:szCs w:val="24"/>
              </w:rPr>
              <w:t xml:space="preserve">Recommendations: </w:t>
            </w:r>
          </w:p>
          <w:p w:rsidR="00FA6FF2" w:rsidRPr="007842EC" w:rsidRDefault="00FA6FF2" w:rsidP="006C769B">
            <w:pPr>
              <w:pStyle w:val="ListParagraph"/>
              <w:numPr>
                <w:ilvl w:val="0"/>
                <w:numId w:val="123"/>
              </w:numPr>
              <w:autoSpaceDE w:val="0"/>
              <w:autoSpaceDN w:val="0"/>
              <w:adjustRightInd w:val="0"/>
              <w:spacing w:before="240" w:line="276" w:lineRule="auto"/>
              <w:jc w:val="both"/>
              <w:rPr>
                <w:rFonts w:ascii="Tw Cen MT" w:eastAsia="Calibri" w:hAnsi="Tw Cen MT" w:cs="Times New Roman"/>
                <w:color w:val="000000"/>
              </w:rPr>
            </w:pPr>
            <w:r w:rsidRPr="007842EC">
              <w:rPr>
                <w:rFonts w:ascii="Tw Cen MT" w:eastAsia="Calibri" w:hAnsi="Tw Cen MT" w:cs="Times New Roman"/>
                <w:color w:val="000000"/>
              </w:rPr>
              <w:t>PITC</w:t>
            </w:r>
            <w:r w:rsidRPr="007842EC">
              <w:rPr>
                <w:rFonts w:ascii="Tw Cen MT" w:eastAsia="Calibri" w:hAnsi="Tw Cen MT" w:cs="Times New Roman"/>
                <w:i/>
              </w:rPr>
              <w:t xml:space="preserve"> is recommended for women as a routine component of the package of care in all antenatal, childbirth, postpartum, and infant/pediatric care settings.</w:t>
            </w:r>
          </w:p>
          <w:p w:rsidR="00FA6FF2" w:rsidRPr="002952D8" w:rsidRDefault="00FA6FF2" w:rsidP="00FA6FF2">
            <w:pPr>
              <w:pStyle w:val="ListParagraph"/>
              <w:autoSpaceDE w:val="0"/>
              <w:autoSpaceDN w:val="0"/>
              <w:adjustRightInd w:val="0"/>
              <w:spacing w:before="240" w:line="276" w:lineRule="auto"/>
              <w:ind w:left="360"/>
              <w:jc w:val="both"/>
              <w:rPr>
                <w:rFonts w:ascii="Tw Cen MT" w:eastAsia="Calibri" w:hAnsi="Tw Cen MT" w:cs="Times New Roman"/>
                <w:color w:val="000000"/>
                <w:sz w:val="16"/>
                <w:szCs w:val="16"/>
              </w:rPr>
            </w:pPr>
            <w:r w:rsidRPr="007842EC">
              <w:rPr>
                <w:rFonts w:ascii="Tw Cen MT" w:eastAsia="Calibri" w:hAnsi="Tw Cen MT" w:cs="Times New Roman"/>
                <w:i/>
              </w:rPr>
              <w:t xml:space="preserve">  </w:t>
            </w:r>
          </w:p>
          <w:p w:rsidR="00FA6FF2" w:rsidRPr="002952D8" w:rsidRDefault="00FA6FF2" w:rsidP="00692F96">
            <w:pPr>
              <w:pStyle w:val="ListParagraph"/>
              <w:numPr>
                <w:ilvl w:val="0"/>
                <w:numId w:val="123"/>
              </w:numPr>
              <w:autoSpaceDE w:val="0"/>
              <w:autoSpaceDN w:val="0"/>
              <w:adjustRightInd w:val="0"/>
              <w:spacing w:before="240" w:line="276" w:lineRule="auto"/>
              <w:jc w:val="both"/>
              <w:rPr>
                <w:rFonts w:ascii="Georgia" w:eastAsia="Calibri" w:hAnsi="Georgia" w:cs="Times New Roman"/>
                <w:color w:val="000000"/>
              </w:rPr>
            </w:pPr>
            <w:r w:rsidRPr="002952D8">
              <w:rPr>
                <w:rFonts w:ascii="Tw Cen MT" w:hAnsi="Tw Cen MT" w:cs="TTE1122360t00"/>
              </w:rPr>
              <w:t xml:space="preserve">Pregnant women who have tested HIV-negative in the 1st or 2nd trimester of pregnancy should be re-tested in the 3rd trimester (preferably between 28-36 weeks), or during </w:t>
            </w:r>
            <w:proofErr w:type="spellStart"/>
            <w:r w:rsidRPr="002952D8">
              <w:rPr>
                <w:rFonts w:ascii="Tw Cen MT" w:hAnsi="Tw Cen MT" w:cs="TTE1122360t00"/>
              </w:rPr>
              <w:t>labour</w:t>
            </w:r>
            <w:proofErr w:type="spellEnd"/>
            <w:r w:rsidRPr="002952D8">
              <w:rPr>
                <w:rFonts w:ascii="Tw Cen MT" w:hAnsi="Tw Cen MT" w:cs="TTE1122360t00"/>
              </w:rPr>
              <w:t xml:space="preserve">, or shortly after delivery, because of the high risk of acquiring HIV during pregnancy. </w:t>
            </w:r>
          </w:p>
          <w:p w:rsidR="00FA6FF2" w:rsidRDefault="00FA6FF2" w:rsidP="00FA6FF2">
            <w:pPr>
              <w:pStyle w:val="ListParagraph"/>
              <w:autoSpaceDE w:val="0"/>
              <w:autoSpaceDN w:val="0"/>
              <w:adjustRightInd w:val="0"/>
              <w:spacing w:before="240" w:line="276" w:lineRule="auto"/>
              <w:ind w:left="360"/>
              <w:jc w:val="both"/>
              <w:rPr>
                <w:rFonts w:ascii="Georgia" w:eastAsia="Calibri" w:hAnsi="Georgia" w:cs="Times New Roman"/>
                <w:color w:val="000000"/>
              </w:rPr>
            </w:pPr>
          </w:p>
        </w:tc>
      </w:tr>
    </w:tbl>
    <w:p w:rsidR="00572ED9" w:rsidRDefault="00572ED9">
      <w:pPr>
        <w:rPr>
          <w:rFonts w:asciiTheme="majorHAnsi" w:eastAsiaTheme="majorEastAsia" w:hAnsiTheme="majorHAnsi" w:cstheme="majorBidi"/>
          <w:color w:val="2E74B5" w:themeColor="accent1" w:themeShade="BF"/>
          <w:sz w:val="28"/>
          <w:szCs w:val="28"/>
        </w:rPr>
      </w:pPr>
      <w:r>
        <w:br w:type="page"/>
      </w:r>
    </w:p>
    <w:p w:rsidR="0008222C" w:rsidRPr="005875D0" w:rsidRDefault="0008222C" w:rsidP="000E79B4">
      <w:pPr>
        <w:pStyle w:val="Heading3"/>
      </w:pPr>
      <w:bookmarkStart w:id="124" w:name="_Prevention_of_unintended"/>
      <w:bookmarkEnd w:id="124"/>
      <w:r w:rsidRPr="005875D0">
        <w:lastRenderedPageBreak/>
        <w:t>Prevention of unintended pregnancy among women living with HIV</w:t>
      </w:r>
      <w:r w:rsidR="00572ED9">
        <w:t xml:space="preserve"> (Prong 2)</w:t>
      </w:r>
    </w:p>
    <w:p w:rsidR="0008222C" w:rsidRDefault="0008222C" w:rsidP="008874B2">
      <w:pPr>
        <w:pStyle w:val="Heading3"/>
        <w:numPr>
          <w:ilvl w:val="0"/>
          <w:numId w:val="0"/>
        </w:numPr>
        <w:spacing w:before="0"/>
        <w:ind w:left="720"/>
        <w:rPr>
          <w:rFonts w:ascii="Georgia" w:eastAsia="Times New Roman" w:hAnsi="Georgia" w:cs="Times New Roman"/>
          <w:color w:val="0070C0"/>
          <w:sz w:val="24"/>
          <w:szCs w:val="24"/>
        </w:rPr>
      </w:pPr>
    </w:p>
    <w:p w:rsidR="009C5ADF" w:rsidRPr="005476CD" w:rsidRDefault="009C5ADF" w:rsidP="005476CD">
      <w:pPr>
        <w:spacing w:after="200" w:line="276" w:lineRule="auto"/>
        <w:jc w:val="both"/>
        <w:rPr>
          <w:rFonts w:ascii="Georgia" w:eastAsia="Calibri" w:hAnsi="Georgia" w:cs="Arial"/>
        </w:rPr>
      </w:pPr>
      <w:r w:rsidRPr="005476CD">
        <w:rPr>
          <w:rFonts w:ascii="Georgia" w:eastAsia="Calibri" w:hAnsi="Georgia" w:cs="Arial"/>
        </w:rPr>
        <w:t xml:space="preserve">Family planning among women living with HIV reduces the number of unintended pregnancies, thereby reducing the number of infants exposed to HIV and the </w:t>
      </w:r>
      <w:r w:rsidR="00B82949" w:rsidRPr="005476CD">
        <w:rPr>
          <w:rFonts w:ascii="Georgia" w:eastAsia="Calibri" w:hAnsi="Georgia" w:cs="Arial"/>
        </w:rPr>
        <w:t xml:space="preserve">overall </w:t>
      </w:r>
      <w:r w:rsidRPr="005476CD">
        <w:rPr>
          <w:rFonts w:ascii="Georgia" w:eastAsia="Calibri" w:hAnsi="Georgia" w:cs="Arial"/>
        </w:rPr>
        <w:t xml:space="preserve">risk of MTCT. </w:t>
      </w:r>
    </w:p>
    <w:p w:rsidR="009C5ADF" w:rsidRPr="004D4962" w:rsidRDefault="009C5ADF" w:rsidP="009C5ADF">
      <w:pPr>
        <w:keepNext/>
        <w:keepLines/>
        <w:numPr>
          <w:ilvl w:val="3"/>
          <w:numId w:val="0"/>
        </w:numPr>
        <w:spacing w:before="200" w:after="0" w:line="276" w:lineRule="auto"/>
        <w:ind w:left="864" w:hanging="864"/>
        <w:outlineLvl w:val="3"/>
        <w:rPr>
          <w:rFonts w:ascii="Georgia" w:eastAsia="Calibri" w:hAnsi="Georgia" w:cs="Times New Roman"/>
          <w:color w:val="002060"/>
          <w:sz w:val="20"/>
          <w:szCs w:val="20"/>
        </w:rPr>
      </w:pPr>
      <w:r w:rsidRPr="004D4962">
        <w:rPr>
          <w:rFonts w:ascii="Georgia" w:eastAsia="Times New Roman" w:hAnsi="Georgia" w:cs="Times New Roman"/>
          <w:b/>
          <w:bCs/>
          <w:iCs/>
          <w:color w:val="002060"/>
          <w:sz w:val="20"/>
          <w:szCs w:val="20"/>
        </w:rPr>
        <w:t xml:space="preserve">Provider Initiated Family </w:t>
      </w:r>
      <w:r w:rsidR="00F86A45" w:rsidRPr="004D4962">
        <w:rPr>
          <w:rFonts w:ascii="Georgia" w:eastAsia="Times New Roman" w:hAnsi="Georgia" w:cs="Times New Roman"/>
          <w:b/>
          <w:bCs/>
          <w:iCs/>
          <w:color w:val="002060"/>
          <w:sz w:val="20"/>
          <w:szCs w:val="20"/>
        </w:rPr>
        <w:t xml:space="preserve">Planning </w:t>
      </w:r>
      <w:r w:rsidR="00F86A45" w:rsidRPr="004D4962">
        <w:rPr>
          <w:rFonts w:ascii="Georgia" w:eastAsia="Calibri" w:hAnsi="Georgia" w:cs="Times New Roman"/>
          <w:color w:val="002060"/>
          <w:sz w:val="20"/>
          <w:szCs w:val="20"/>
        </w:rPr>
        <w:t xml:space="preserve">(PIFP) </w:t>
      </w:r>
    </w:p>
    <w:p w:rsidR="004B1A55" w:rsidRPr="002952D8" w:rsidRDefault="00190491" w:rsidP="009C5ADF">
      <w:pPr>
        <w:keepNext/>
        <w:keepLines/>
        <w:numPr>
          <w:ilvl w:val="3"/>
          <w:numId w:val="0"/>
        </w:numPr>
        <w:spacing w:before="200" w:after="0" w:line="276" w:lineRule="auto"/>
        <w:ind w:left="864" w:hanging="864"/>
        <w:outlineLvl w:val="3"/>
        <w:rPr>
          <w:rFonts w:ascii="Georgia" w:eastAsia="Calibri" w:hAnsi="Georgia" w:cs="Times New Roman"/>
          <w:color w:val="000000" w:themeColor="text1"/>
          <w:sz w:val="18"/>
          <w:szCs w:val="18"/>
        </w:rPr>
      </w:pPr>
      <w:r>
        <w:rPr>
          <w:rFonts w:ascii="Georgia" w:eastAsia="Calibri" w:hAnsi="Georgia" w:cs="Times New Roman"/>
          <w:color w:val="000000" w:themeColor="text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80"/>
      </w:tblGrid>
      <w:tr w:rsidR="004B1A55" w:rsidTr="002A296D">
        <w:trPr>
          <w:trHeight w:val="4068"/>
        </w:trPr>
        <w:tc>
          <w:tcPr>
            <w:tcW w:w="10080" w:type="dxa"/>
            <w:shd w:val="clear" w:color="auto" w:fill="D9D9D9" w:themeFill="background1" w:themeFillShade="D9"/>
          </w:tcPr>
          <w:p w:rsidR="002A296D" w:rsidRDefault="002A296D" w:rsidP="004B1A55">
            <w:pPr>
              <w:autoSpaceDE w:val="0"/>
              <w:autoSpaceDN w:val="0"/>
              <w:adjustRightInd w:val="0"/>
              <w:spacing w:line="360" w:lineRule="auto"/>
              <w:rPr>
                <w:rFonts w:ascii="Tw Cen MT" w:hAnsi="Tw Cen MT" w:cs="Calibri-Bold"/>
                <w:b/>
                <w:bCs/>
                <w:color w:val="000000" w:themeColor="text1"/>
                <w:sz w:val="26"/>
                <w:szCs w:val="26"/>
              </w:rPr>
            </w:pPr>
          </w:p>
          <w:p w:rsidR="004B1A55" w:rsidRPr="004B1A55" w:rsidRDefault="004B1A55" w:rsidP="004B1A55">
            <w:pPr>
              <w:autoSpaceDE w:val="0"/>
              <w:autoSpaceDN w:val="0"/>
              <w:adjustRightInd w:val="0"/>
              <w:spacing w:line="360" w:lineRule="auto"/>
              <w:rPr>
                <w:rFonts w:ascii="Tw Cen MT" w:hAnsi="Tw Cen MT" w:cs="Calibri-Bold"/>
                <w:b/>
                <w:bCs/>
                <w:color w:val="000000" w:themeColor="text1"/>
                <w:sz w:val="26"/>
                <w:szCs w:val="26"/>
              </w:rPr>
            </w:pPr>
            <w:r w:rsidRPr="004B1A55">
              <w:rPr>
                <w:rFonts w:ascii="Tw Cen MT" w:hAnsi="Tw Cen MT" w:cs="Calibri-Bold"/>
                <w:b/>
                <w:bCs/>
                <w:color w:val="000000" w:themeColor="text1"/>
                <w:sz w:val="26"/>
                <w:szCs w:val="26"/>
              </w:rPr>
              <w:t xml:space="preserve">Key message </w:t>
            </w:r>
            <w:r w:rsidR="00D87E0D">
              <w:rPr>
                <w:rFonts w:ascii="Tw Cen MT" w:hAnsi="Tw Cen MT" w:cs="Calibri-Bold"/>
                <w:b/>
                <w:bCs/>
                <w:color w:val="000000" w:themeColor="text1"/>
                <w:sz w:val="26"/>
                <w:szCs w:val="26"/>
              </w:rPr>
              <w:t xml:space="preserve">on Provider Initiated Family Planning:  </w:t>
            </w:r>
          </w:p>
          <w:p w:rsidR="004B1A55" w:rsidRPr="00334447" w:rsidRDefault="004B1A55" w:rsidP="002A296D">
            <w:pPr>
              <w:pStyle w:val="ListParagraph"/>
              <w:numPr>
                <w:ilvl w:val="0"/>
                <w:numId w:val="9"/>
              </w:numPr>
              <w:autoSpaceDE w:val="0"/>
              <w:autoSpaceDN w:val="0"/>
              <w:adjustRightInd w:val="0"/>
              <w:rPr>
                <w:rFonts w:ascii="Tw Cen MT" w:hAnsi="Tw Cen MT" w:cs="Calibri"/>
                <w:color w:val="000000"/>
                <w:sz w:val="24"/>
                <w:szCs w:val="24"/>
              </w:rPr>
            </w:pPr>
            <w:r w:rsidRPr="00334447">
              <w:rPr>
                <w:rFonts w:ascii="Tw Cen MT" w:hAnsi="Tw Cen MT" w:cs="Calibri"/>
                <w:color w:val="000000"/>
                <w:sz w:val="24"/>
                <w:szCs w:val="24"/>
              </w:rPr>
              <w:t>Avoid unwanted and /or unintended pregnancies, regardless of HIV infection status</w:t>
            </w:r>
          </w:p>
          <w:p w:rsidR="004B1A55" w:rsidRPr="00334447" w:rsidRDefault="004B1A55" w:rsidP="002A296D">
            <w:pPr>
              <w:pStyle w:val="ListParagraph"/>
              <w:numPr>
                <w:ilvl w:val="0"/>
                <w:numId w:val="9"/>
              </w:numPr>
              <w:autoSpaceDE w:val="0"/>
              <w:autoSpaceDN w:val="0"/>
              <w:adjustRightInd w:val="0"/>
              <w:rPr>
                <w:rFonts w:ascii="Tw Cen MT" w:hAnsi="Tw Cen MT" w:cs="Calibri"/>
                <w:color w:val="000000"/>
                <w:sz w:val="24"/>
                <w:szCs w:val="24"/>
              </w:rPr>
            </w:pPr>
            <w:r w:rsidRPr="00334447">
              <w:rPr>
                <w:rFonts w:ascii="Tw Cen MT" w:hAnsi="Tw Cen MT" w:cs="Calibri"/>
                <w:color w:val="000000"/>
                <w:sz w:val="24"/>
                <w:szCs w:val="24"/>
              </w:rPr>
              <w:t>Unprotected sex is a risk for discordant and concordant HIV infected couples</w:t>
            </w:r>
          </w:p>
          <w:p w:rsidR="004B1A55" w:rsidRPr="00334447" w:rsidRDefault="004B1A55" w:rsidP="002A296D">
            <w:pPr>
              <w:pStyle w:val="ListParagraph"/>
              <w:numPr>
                <w:ilvl w:val="0"/>
                <w:numId w:val="9"/>
              </w:numPr>
              <w:autoSpaceDE w:val="0"/>
              <w:autoSpaceDN w:val="0"/>
              <w:adjustRightInd w:val="0"/>
              <w:rPr>
                <w:rFonts w:ascii="Tw Cen MT" w:hAnsi="Tw Cen MT" w:cs="Calibri"/>
                <w:color w:val="000000"/>
                <w:sz w:val="24"/>
                <w:szCs w:val="24"/>
              </w:rPr>
            </w:pPr>
            <w:r w:rsidRPr="00334447">
              <w:rPr>
                <w:rFonts w:ascii="Tw Cen MT" w:hAnsi="Tw Cen MT" w:cs="Calibri"/>
                <w:color w:val="000000"/>
                <w:sz w:val="24"/>
                <w:szCs w:val="24"/>
              </w:rPr>
              <w:t>Couples should use dual protection – condoms alone are not enough for family planning as they have to be used very consistently</w:t>
            </w:r>
          </w:p>
          <w:p w:rsidR="004B1A55" w:rsidRPr="00334447" w:rsidRDefault="004B1A55" w:rsidP="002A296D">
            <w:pPr>
              <w:pStyle w:val="ListParagraph"/>
              <w:numPr>
                <w:ilvl w:val="0"/>
                <w:numId w:val="9"/>
              </w:numPr>
              <w:autoSpaceDE w:val="0"/>
              <w:autoSpaceDN w:val="0"/>
              <w:adjustRightInd w:val="0"/>
              <w:rPr>
                <w:rFonts w:ascii="Tw Cen MT" w:hAnsi="Tw Cen MT" w:cs="Calibri"/>
                <w:color w:val="000000"/>
                <w:sz w:val="24"/>
                <w:szCs w:val="24"/>
              </w:rPr>
            </w:pPr>
            <w:r w:rsidRPr="00334447">
              <w:rPr>
                <w:rFonts w:ascii="Tw Cen MT" w:hAnsi="Tw Cen MT" w:cs="Calibri"/>
                <w:color w:val="000000"/>
                <w:sz w:val="24"/>
                <w:szCs w:val="24"/>
              </w:rPr>
              <w:t>Use the 3</w:t>
            </w:r>
            <w:r w:rsidRPr="00334447">
              <w:rPr>
                <w:rFonts w:ascii="Cambria Math" w:hAnsi="Cambria Math" w:cs="Cambria Math"/>
                <w:color w:val="000000"/>
                <w:sz w:val="24"/>
                <w:szCs w:val="24"/>
              </w:rPr>
              <w:t>‐</w:t>
            </w:r>
            <w:r w:rsidRPr="00334447">
              <w:rPr>
                <w:rFonts w:ascii="Tw Cen MT" w:hAnsi="Tw Cen MT" w:cs="Calibri"/>
                <w:color w:val="000000"/>
                <w:sz w:val="24"/>
                <w:szCs w:val="24"/>
              </w:rPr>
              <w:t>monthly injection (Depo</w:t>
            </w:r>
            <w:r w:rsidRPr="00334447">
              <w:rPr>
                <w:rFonts w:ascii="Cambria Math" w:hAnsi="Cambria Math" w:cs="Cambria Math"/>
                <w:color w:val="000000"/>
                <w:sz w:val="24"/>
                <w:szCs w:val="24"/>
              </w:rPr>
              <w:t>‐</w:t>
            </w:r>
            <w:r w:rsidRPr="00334447">
              <w:rPr>
                <w:rFonts w:ascii="Tw Cen MT" w:hAnsi="Tw Cen MT" w:cs="Calibri"/>
                <w:color w:val="000000"/>
                <w:sz w:val="24"/>
                <w:szCs w:val="24"/>
              </w:rPr>
              <w:t>Provera) for family planning for HIV infected women. It is safe with TB treatment and ART.</w:t>
            </w:r>
          </w:p>
          <w:p w:rsidR="004B1A55" w:rsidRPr="00334447" w:rsidRDefault="004B1A55" w:rsidP="002A296D">
            <w:pPr>
              <w:pStyle w:val="ListParagraph"/>
              <w:numPr>
                <w:ilvl w:val="0"/>
                <w:numId w:val="9"/>
              </w:numPr>
              <w:autoSpaceDE w:val="0"/>
              <w:autoSpaceDN w:val="0"/>
              <w:adjustRightInd w:val="0"/>
              <w:rPr>
                <w:rFonts w:ascii="Tw Cen MT" w:hAnsi="Tw Cen MT" w:cs="Calibri"/>
                <w:color w:val="000000"/>
                <w:sz w:val="24"/>
                <w:szCs w:val="24"/>
              </w:rPr>
            </w:pPr>
            <w:r w:rsidRPr="00334447">
              <w:rPr>
                <w:rFonts w:ascii="Tw Cen MT" w:hAnsi="Tw Cen MT" w:cs="Calibri"/>
                <w:color w:val="000000"/>
                <w:sz w:val="24"/>
                <w:szCs w:val="24"/>
              </w:rPr>
              <w:t>Encourage HIV positive women to make an informed choice about pregnancy. Health workers should not actively discourage pregnancy as the risk of transmitting HIV to the baby is less than 5% if the mother :</w:t>
            </w:r>
          </w:p>
          <w:p w:rsidR="004B1A55" w:rsidRPr="00F86A45" w:rsidRDefault="004B1A55" w:rsidP="002A296D">
            <w:pPr>
              <w:pStyle w:val="ListParagraph"/>
              <w:numPr>
                <w:ilvl w:val="1"/>
                <w:numId w:val="9"/>
              </w:numPr>
              <w:autoSpaceDE w:val="0"/>
              <w:autoSpaceDN w:val="0"/>
              <w:adjustRightInd w:val="0"/>
              <w:rPr>
                <w:rFonts w:ascii="Tw Cen MT" w:hAnsi="Tw Cen MT" w:cs="Calibri"/>
                <w:color w:val="000000" w:themeColor="text1"/>
                <w:sz w:val="24"/>
                <w:szCs w:val="24"/>
              </w:rPr>
            </w:pPr>
            <w:r w:rsidRPr="00F86A45">
              <w:rPr>
                <w:rFonts w:ascii="Tw Cen MT" w:hAnsi="Tw Cen MT" w:cs="Calibri"/>
                <w:color w:val="000000" w:themeColor="text1"/>
                <w:sz w:val="24"/>
                <w:szCs w:val="24"/>
              </w:rPr>
              <w:t>Starts ART in the second trimester</w:t>
            </w:r>
          </w:p>
          <w:p w:rsidR="004B1A55" w:rsidRDefault="004B1A55" w:rsidP="002A296D">
            <w:pPr>
              <w:pStyle w:val="ListParagraph"/>
              <w:keepNext/>
              <w:keepLines/>
              <w:numPr>
                <w:ilvl w:val="1"/>
                <w:numId w:val="9"/>
              </w:numPr>
              <w:spacing w:before="200"/>
              <w:outlineLvl w:val="3"/>
              <w:rPr>
                <w:rFonts w:ascii="Georgia" w:eastAsia="Calibri" w:hAnsi="Georgia" w:cs="Times New Roman"/>
                <w:sz w:val="20"/>
                <w:szCs w:val="20"/>
              </w:rPr>
            </w:pPr>
            <w:r w:rsidRPr="00F86A45">
              <w:rPr>
                <w:rFonts w:ascii="Tw Cen MT" w:hAnsi="Tw Cen MT" w:cs="Calibri"/>
                <w:color w:val="000000" w:themeColor="text1"/>
                <w:sz w:val="24"/>
                <w:szCs w:val="24"/>
              </w:rPr>
              <w:t>Is fully adherent to ART throughout pregnancy and breastfeeding</w:t>
            </w:r>
          </w:p>
        </w:tc>
      </w:tr>
    </w:tbl>
    <w:p w:rsidR="004B1A55" w:rsidRPr="00F86A45" w:rsidRDefault="004B1A55" w:rsidP="009C5ADF">
      <w:pPr>
        <w:keepNext/>
        <w:keepLines/>
        <w:numPr>
          <w:ilvl w:val="3"/>
          <w:numId w:val="0"/>
        </w:numPr>
        <w:spacing w:before="200" w:after="0" w:line="276" w:lineRule="auto"/>
        <w:ind w:left="864" w:hanging="864"/>
        <w:outlineLvl w:val="3"/>
        <w:rPr>
          <w:rFonts w:ascii="Georgia" w:eastAsia="Calibri" w:hAnsi="Georgia" w:cs="Times New Roman"/>
          <w:sz w:val="20"/>
          <w:szCs w:val="20"/>
        </w:rPr>
      </w:pPr>
    </w:p>
    <w:p w:rsidR="0019538B" w:rsidRDefault="0019538B" w:rsidP="00E7357F">
      <w:pPr>
        <w:pStyle w:val="ListParagraph"/>
        <w:numPr>
          <w:ilvl w:val="0"/>
          <w:numId w:val="11"/>
        </w:numPr>
        <w:spacing w:after="0" w:line="276" w:lineRule="auto"/>
        <w:jc w:val="both"/>
        <w:rPr>
          <w:rFonts w:ascii="Georgia" w:eastAsia="Calibri" w:hAnsi="Georgia" w:cs="Arial"/>
        </w:rPr>
      </w:pPr>
      <w:r w:rsidRPr="00A86C44">
        <w:rPr>
          <w:rFonts w:ascii="Georgia" w:eastAsia="Calibri" w:hAnsi="Georgia" w:cs="Arial"/>
          <w:i/>
          <w:color w:val="002060"/>
        </w:rPr>
        <w:t>Counsel women on FP routinely when they come for ANC, PNC, ART services.</w:t>
      </w:r>
      <w:r w:rsidRPr="005476CD">
        <w:rPr>
          <w:rFonts w:ascii="Georgia" w:eastAsia="Calibri" w:hAnsi="Georgia" w:cs="Arial"/>
        </w:rPr>
        <w:t xml:space="preserve"> </w:t>
      </w:r>
    </w:p>
    <w:p w:rsidR="0019538B" w:rsidRPr="005476CD" w:rsidRDefault="0019538B" w:rsidP="0019538B">
      <w:pPr>
        <w:pStyle w:val="ListParagraph"/>
        <w:spacing w:after="0" w:line="276" w:lineRule="auto"/>
        <w:ind w:left="360"/>
        <w:jc w:val="both"/>
        <w:rPr>
          <w:rFonts w:ascii="Georgia" w:eastAsia="Calibri" w:hAnsi="Georgia" w:cs="Arial"/>
        </w:rPr>
      </w:pPr>
      <w:r w:rsidRPr="005476CD">
        <w:rPr>
          <w:rFonts w:ascii="Georgia" w:eastAsia="Calibri" w:hAnsi="Georgia" w:cs="Arial"/>
        </w:rPr>
        <w:t xml:space="preserve">Encourage HIV-infected women to discuss their RH options and support them as appropriate. Information provided during counseling should cover; </w:t>
      </w:r>
    </w:p>
    <w:p w:rsidR="0019538B" w:rsidRPr="005476CD" w:rsidRDefault="0019538B" w:rsidP="006C769B">
      <w:pPr>
        <w:numPr>
          <w:ilvl w:val="0"/>
          <w:numId w:val="124"/>
        </w:numPr>
        <w:spacing w:after="0" w:line="276" w:lineRule="auto"/>
        <w:contextualSpacing/>
        <w:rPr>
          <w:rFonts w:ascii="Georgia" w:eastAsia="Calibri" w:hAnsi="Georgia" w:cs="Arial"/>
        </w:rPr>
      </w:pPr>
      <w:r w:rsidRPr="005476CD">
        <w:rPr>
          <w:rFonts w:ascii="Georgia" w:eastAsia="Calibri" w:hAnsi="Georgia" w:cs="Arial"/>
        </w:rPr>
        <w:t xml:space="preserve">Family planning methods, advantages, and side effects. </w:t>
      </w:r>
    </w:p>
    <w:p w:rsidR="0019538B" w:rsidRPr="005476CD" w:rsidRDefault="0019538B" w:rsidP="006C769B">
      <w:pPr>
        <w:numPr>
          <w:ilvl w:val="0"/>
          <w:numId w:val="124"/>
        </w:numPr>
        <w:spacing w:after="0" w:line="276" w:lineRule="auto"/>
        <w:contextualSpacing/>
        <w:rPr>
          <w:rFonts w:ascii="Georgia" w:eastAsia="Calibri" w:hAnsi="Georgia" w:cs="Arial"/>
        </w:rPr>
      </w:pPr>
      <w:r w:rsidRPr="005476CD">
        <w:rPr>
          <w:rFonts w:ascii="Georgia" w:eastAsia="Calibri" w:hAnsi="Georgia" w:cs="Arial"/>
        </w:rPr>
        <w:t xml:space="preserve">Common misconceptions about family planning </w:t>
      </w:r>
    </w:p>
    <w:p w:rsidR="0019538B" w:rsidRPr="005476CD" w:rsidRDefault="0019538B" w:rsidP="006C769B">
      <w:pPr>
        <w:numPr>
          <w:ilvl w:val="0"/>
          <w:numId w:val="124"/>
        </w:numPr>
        <w:spacing w:after="200" w:line="276" w:lineRule="auto"/>
        <w:contextualSpacing/>
        <w:rPr>
          <w:rFonts w:ascii="Georgia" w:eastAsia="Calibri" w:hAnsi="Georgia" w:cs="Arial"/>
        </w:rPr>
      </w:pPr>
      <w:r w:rsidRPr="005476CD">
        <w:rPr>
          <w:rFonts w:ascii="Georgia" w:eastAsia="Calibri" w:hAnsi="Georgia" w:cs="Arial"/>
        </w:rPr>
        <w:t>Advantages of dual protection and also how to negotiate for condom use.</w:t>
      </w:r>
    </w:p>
    <w:p w:rsidR="0019538B" w:rsidRDefault="0019538B" w:rsidP="006C769B">
      <w:pPr>
        <w:numPr>
          <w:ilvl w:val="0"/>
          <w:numId w:val="124"/>
        </w:numPr>
        <w:spacing w:after="200" w:line="276" w:lineRule="auto"/>
        <w:contextualSpacing/>
        <w:rPr>
          <w:rFonts w:ascii="Georgia" w:eastAsia="Calibri" w:hAnsi="Georgia" w:cs="Arial"/>
        </w:rPr>
      </w:pPr>
      <w:r>
        <w:rPr>
          <w:rFonts w:ascii="Georgia" w:eastAsia="Calibri" w:hAnsi="Georgia" w:cs="Arial"/>
        </w:rPr>
        <w:t>W</w:t>
      </w:r>
      <w:r w:rsidRPr="005476CD">
        <w:rPr>
          <w:rFonts w:ascii="Georgia" w:eastAsia="Calibri" w:hAnsi="Georgia" w:cs="Arial"/>
        </w:rPr>
        <w:t xml:space="preserve">hat to do when pregnancy occurs </w:t>
      </w:r>
    </w:p>
    <w:p w:rsidR="0019538B" w:rsidRPr="005476CD" w:rsidRDefault="0019538B" w:rsidP="00E7357F">
      <w:pPr>
        <w:pStyle w:val="ListParagraph"/>
        <w:numPr>
          <w:ilvl w:val="0"/>
          <w:numId w:val="11"/>
        </w:numPr>
        <w:spacing w:after="0" w:line="276" w:lineRule="auto"/>
        <w:jc w:val="both"/>
        <w:rPr>
          <w:rFonts w:ascii="Georgia" w:eastAsia="Calibri" w:hAnsi="Georgia" w:cs="Times New Roman"/>
          <w:i/>
        </w:rPr>
      </w:pPr>
      <w:r w:rsidRPr="00A86C44">
        <w:rPr>
          <w:rFonts w:ascii="Georgia" w:eastAsia="Calibri" w:hAnsi="Georgia" w:cs="Arial"/>
          <w:i/>
          <w:color w:val="002060"/>
        </w:rPr>
        <w:t>Following counseling, offer FP on a one-</w:t>
      </w:r>
      <w:r w:rsidR="002952D8">
        <w:rPr>
          <w:rFonts w:ascii="Georgia" w:eastAsia="Calibri" w:hAnsi="Georgia" w:cs="Arial"/>
          <w:i/>
          <w:color w:val="002060"/>
        </w:rPr>
        <w:t>on</w:t>
      </w:r>
      <w:r w:rsidRPr="00A86C44">
        <w:rPr>
          <w:rFonts w:ascii="Georgia" w:eastAsia="Calibri" w:hAnsi="Georgia" w:cs="Arial"/>
          <w:i/>
          <w:color w:val="002060"/>
        </w:rPr>
        <w:t>-one basis</w:t>
      </w:r>
      <w:r w:rsidRPr="005476CD">
        <w:rPr>
          <w:rFonts w:ascii="Georgia" w:eastAsia="Calibri" w:hAnsi="Georgia" w:cs="Arial"/>
          <w:i/>
        </w:rPr>
        <w:t xml:space="preserve">. </w:t>
      </w:r>
    </w:p>
    <w:p w:rsidR="00156D09" w:rsidRPr="00156D09" w:rsidRDefault="00156D09" w:rsidP="00E7357F">
      <w:pPr>
        <w:pStyle w:val="ListParagraph"/>
        <w:numPr>
          <w:ilvl w:val="0"/>
          <w:numId w:val="10"/>
        </w:numPr>
        <w:rPr>
          <w:rFonts w:ascii="Georgia" w:eastAsia="Calibri" w:hAnsi="Georgia" w:cs="Times New Roman"/>
        </w:rPr>
      </w:pPr>
      <w:r w:rsidRPr="00156D09">
        <w:rPr>
          <w:rFonts w:ascii="Georgia" w:eastAsia="Calibri" w:hAnsi="Georgia" w:cs="Times New Roman"/>
        </w:rPr>
        <w:t xml:space="preserve">For HIV-positive women and couples who desire children, discuss strategies to reduce the likelihood of </w:t>
      </w:r>
      <w:r w:rsidR="00334447">
        <w:rPr>
          <w:rFonts w:ascii="Georgia" w:eastAsia="Calibri" w:hAnsi="Georgia" w:cs="Times New Roman"/>
        </w:rPr>
        <w:t xml:space="preserve">HIV </w:t>
      </w:r>
      <w:r w:rsidRPr="00156D09">
        <w:rPr>
          <w:rFonts w:ascii="Georgia" w:eastAsia="Calibri" w:hAnsi="Georgia" w:cs="Times New Roman"/>
        </w:rPr>
        <w:t>transmission to infants and partners.</w:t>
      </w:r>
    </w:p>
    <w:p w:rsidR="00156D09" w:rsidRDefault="00156D09" w:rsidP="00156D09">
      <w:pPr>
        <w:pStyle w:val="ListParagraph"/>
        <w:keepNext/>
        <w:keepLines/>
        <w:spacing w:before="200" w:after="0" w:line="276" w:lineRule="auto"/>
        <w:outlineLvl w:val="3"/>
        <w:rPr>
          <w:rFonts w:ascii="Georgia" w:eastAsia="Calibri" w:hAnsi="Georgia" w:cs="Times New Roman"/>
        </w:rPr>
      </w:pPr>
    </w:p>
    <w:p w:rsidR="00156D09" w:rsidRPr="00156D09" w:rsidRDefault="0019538B" w:rsidP="00E7357F">
      <w:pPr>
        <w:pStyle w:val="ListParagraph"/>
        <w:keepNext/>
        <w:keepLines/>
        <w:numPr>
          <w:ilvl w:val="0"/>
          <w:numId w:val="10"/>
        </w:numPr>
        <w:spacing w:before="240" w:after="0" w:line="276" w:lineRule="auto"/>
        <w:outlineLvl w:val="3"/>
        <w:rPr>
          <w:rFonts w:ascii="Georgia" w:eastAsia="Calibri" w:hAnsi="Georgia" w:cs="Arial"/>
        </w:rPr>
      </w:pPr>
      <w:r w:rsidRPr="00156D09">
        <w:rPr>
          <w:rFonts w:ascii="Georgia" w:eastAsia="Calibri" w:hAnsi="Georgia" w:cs="Times New Roman"/>
        </w:rPr>
        <w:t xml:space="preserve">Where pregnancy is not desired, offer effective contraception. </w:t>
      </w:r>
    </w:p>
    <w:p w:rsidR="0019538B" w:rsidRPr="00156D09" w:rsidRDefault="0019538B" w:rsidP="006C769B">
      <w:pPr>
        <w:pStyle w:val="ListParagraph"/>
        <w:keepNext/>
        <w:keepLines/>
        <w:numPr>
          <w:ilvl w:val="0"/>
          <w:numId w:val="126"/>
        </w:numPr>
        <w:spacing w:before="240" w:after="0" w:line="276" w:lineRule="auto"/>
        <w:outlineLvl w:val="3"/>
        <w:rPr>
          <w:rFonts w:ascii="Georgia" w:eastAsia="Calibri" w:hAnsi="Georgia" w:cs="Arial"/>
        </w:rPr>
      </w:pPr>
      <w:r w:rsidRPr="00156D09">
        <w:rPr>
          <w:rFonts w:ascii="Georgia" w:eastAsia="Calibri" w:hAnsi="Georgia" w:cs="Times New Roman"/>
        </w:rPr>
        <w:t xml:space="preserve">Encourage dual contraception (use of both hormonal contraception and condoms) to prevent </w:t>
      </w:r>
      <w:proofErr w:type="gramStart"/>
      <w:r w:rsidRPr="00156D09">
        <w:rPr>
          <w:rFonts w:ascii="Georgia" w:eastAsia="Calibri" w:hAnsi="Georgia" w:cs="Times New Roman"/>
        </w:rPr>
        <w:t>pregnancy,</w:t>
      </w:r>
      <w:proofErr w:type="gramEnd"/>
      <w:r w:rsidRPr="00156D09">
        <w:rPr>
          <w:rFonts w:ascii="Georgia" w:eastAsia="Calibri" w:hAnsi="Georgia" w:cs="Times New Roman"/>
        </w:rPr>
        <w:t xml:space="preserve"> </w:t>
      </w:r>
      <w:r w:rsidR="002952D8">
        <w:rPr>
          <w:rFonts w:ascii="Georgia" w:eastAsia="Calibri" w:hAnsi="Georgia" w:cs="Times New Roman"/>
        </w:rPr>
        <w:t xml:space="preserve">prevent STIs, </w:t>
      </w:r>
      <w:r w:rsidRPr="00156D09">
        <w:rPr>
          <w:rFonts w:ascii="Georgia" w:eastAsia="Calibri" w:hAnsi="Georgia" w:cs="Times New Roman"/>
        </w:rPr>
        <w:t xml:space="preserve">HIV transmission, and re-infection. </w:t>
      </w:r>
    </w:p>
    <w:p w:rsidR="007263E9" w:rsidRPr="007A2200" w:rsidRDefault="007A2200" w:rsidP="006C769B">
      <w:pPr>
        <w:pStyle w:val="ListParagraph"/>
        <w:numPr>
          <w:ilvl w:val="0"/>
          <w:numId w:val="125"/>
        </w:numPr>
        <w:spacing w:before="240" w:after="0" w:line="276" w:lineRule="auto"/>
        <w:rPr>
          <w:rFonts w:ascii="Georgia" w:eastAsia="Calibri" w:hAnsi="Georgia" w:cs="Arial"/>
        </w:rPr>
      </w:pPr>
      <w:r w:rsidRPr="007A2200">
        <w:rPr>
          <w:rFonts w:ascii="Georgia" w:eastAsia="Calibri" w:hAnsi="Georgia" w:cs="Arial"/>
        </w:rPr>
        <w:t xml:space="preserve">The choice of contraceptive methods in HIV infected women is much the same as in HIV negative women. </w:t>
      </w:r>
      <w:r w:rsidR="00505E25" w:rsidRPr="007A2200">
        <w:rPr>
          <w:rFonts w:ascii="Georgia" w:eastAsia="Calibri" w:hAnsi="Georgia" w:cs="Arial"/>
        </w:rPr>
        <w:t xml:space="preserve">See </w:t>
      </w:r>
      <w:hyperlink w:anchor="_Prevention_of_unintended" w:history="1">
        <w:r w:rsidR="00505E25" w:rsidRPr="007A2200">
          <w:rPr>
            <w:rStyle w:val="Hyperlink"/>
            <w:rFonts w:ascii="Georgia" w:eastAsia="Calibri" w:hAnsi="Georgia" w:cs="Arial"/>
          </w:rPr>
          <w:t>Table 5-2</w:t>
        </w:r>
      </w:hyperlink>
    </w:p>
    <w:p w:rsidR="00DD4906" w:rsidRPr="00694C70" w:rsidRDefault="00DD4906" w:rsidP="00572ED9">
      <w:pPr>
        <w:pStyle w:val="ListParagraph"/>
        <w:spacing w:before="240" w:after="0" w:line="240" w:lineRule="auto"/>
        <w:ind w:left="360"/>
        <w:rPr>
          <w:rFonts w:ascii="Tw Cen MT" w:eastAsia="Calibri" w:hAnsi="Tw Cen MT" w:cs="Times New Roman"/>
          <w:b/>
        </w:rPr>
      </w:pPr>
    </w:p>
    <w:p w:rsidR="00572ED9" w:rsidRDefault="00572ED9">
      <w:pPr>
        <w:rPr>
          <w:rFonts w:ascii="Tw Cen MT" w:eastAsia="Calibri" w:hAnsi="Tw Cen MT" w:cs="Times New Roman"/>
          <w:b/>
        </w:rPr>
      </w:pPr>
      <w:r>
        <w:rPr>
          <w:rFonts w:ascii="Tw Cen MT" w:eastAsia="Calibri" w:hAnsi="Tw Cen MT" w:cs="Times New Roman"/>
          <w:b/>
        </w:rPr>
        <w:br w:type="page"/>
      </w:r>
    </w:p>
    <w:p w:rsidR="006265E0" w:rsidRDefault="006265E0" w:rsidP="006265E0">
      <w:pPr>
        <w:pStyle w:val="Caption"/>
        <w:keepNext/>
      </w:pPr>
      <w:bookmarkStart w:id="125" w:name="_Toc380781948"/>
      <w:r>
        <w:lastRenderedPageBreak/>
        <w:t xml:space="preserve">Table </w:t>
      </w:r>
      <w:fldSimple w:instr=" STYLEREF 1 \s ">
        <w:r w:rsidR="00FA4EE9">
          <w:rPr>
            <w:noProof/>
          </w:rPr>
          <w:t>5</w:t>
        </w:r>
      </w:fldSimple>
      <w:r w:rsidR="00FA4EE9">
        <w:noBreakHyphen/>
      </w:r>
      <w:fldSimple w:instr=" SEQ Table \* ARABIC \s 1 ">
        <w:r w:rsidR="00FA4EE9">
          <w:rPr>
            <w:noProof/>
          </w:rPr>
          <w:t>2</w:t>
        </w:r>
      </w:fldSimple>
      <w:r>
        <w:t>: Available Family Planning Methods</w:t>
      </w:r>
      <w:bookmarkEnd w:id="125"/>
    </w:p>
    <w:tbl>
      <w:tblPr>
        <w:tblW w:w="8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355"/>
        <w:gridCol w:w="2847"/>
        <w:gridCol w:w="1241"/>
        <w:gridCol w:w="2151"/>
      </w:tblGrid>
      <w:tr w:rsidR="009C5ADF" w:rsidRPr="00572ED9" w:rsidTr="00BE05D8">
        <w:trPr>
          <w:trHeight w:val="777"/>
          <w:tblHeader/>
        </w:trPr>
        <w:tc>
          <w:tcPr>
            <w:tcW w:w="1356" w:type="dxa"/>
            <w:shd w:val="clear" w:color="auto" w:fill="EAF1DD"/>
            <w:vAlign w:val="center"/>
          </w:tcPr>
          <w:p w:rsidR="009C5ADF" w:rsidRPr="00572ED9" w:rsidRDefault="009C5ADF" w:rsidP="009C5ADF">
            <w:pPr>
              <w:spacing w:after="200" w:line="240" w:lineRule="auto"/>
              <w:rPr>
                <w:rFonts w:ascii="Tw Cen MT" w:eastAsia="Calibri" w:hAnsi="Tw Cen MT" w:cs="Times New Roman"/>
                <w:b/>
                <w:sz w:val="20"/>
                <w:szCs w:val="20"/>
              </w:rPr>
            </w:pPr>
            <w:r w:rsidRPr="00572ED9">
              <w:rPr>
                <w:rFonts w:ascii="Tw Cen MT" w:eastAsia="Calibri" w:hAnsi="Tw Cen MT" w:cs="Times New Roman"/>
                <w:b/>
                <w:sz w:val="20"/>
                <w:szCs w:val="20"/>
              </w:rPr>
              <w:t>Method</w:t>
            </w:r>
          </w:p>
        </w:tc>
        <w:tc>
          <w:tcPr>
            <w:tcW w:w="1355" w:type="dxa"/>
            <w:shd w:val="clear" w:color="auto" w:fill="EAF1DD"/>
            <w:vAlign w:val="center"/>
          </w:tcPr>
          <w:p w:rsidR="009C5ADF" w:rsidRPr="00572ED9" w:rsidRDefault="009C5ADF" w:rsidP="009C5ADF">
            <w:pPr>
              <w:spacing w:after="200" w:line="240" w:lineRule="auto"/>
              <w:rPr>
                <w:rFonts w:ascii="Tw Cen MT" w:eastAsia="Calibri" w:hAnsi="Tw Cen MT" w:cs="Times New Roman"/>
                <w:b/>
                <w:sz w:val="20"/>
                <w:szCs w:val="20"/>
              </w:rPr>
            </w:pPr>
            <w:r w:rsidRPr="00572ED9">
              <w:rPr>
                <w:rFonts w:ascii="Tw Cen MT" w:eastAsia="Calibri" w:hAnsi="Tw Cen MT" w:cs="Times New Roman"/>
                <w:b/>
                <w:sz w:val="20"/>
                <w:szCs w:val="20"/>
              </w:rPr>
              <w:t>How to use</w:t>
            </w:r>
          </w:p>
        </w:tc>
        <w:tc>
          <w:tcPr>
            <w:tcW w:w="2847" w:type="dxa"/>
            <w:shd w:val="clear" w:color="auto" w:fill="EAF1DD"/>
            <w:vAlign w:val="center"/>
          </w:tcPr>
          <w:p w:rsidR="009C5ADF" w:rsidRPr="00572ED9" w:rsidRDefault="009C5ADF" w:rsidP="009C5ADF">
            <w:pPr>
              <w:spacing w:after="200" w:line="240" w:lineRule="auto"/>
              <w:rPr>
                <w:rFonts w:ascii="Tw Cen MT" w:eastAsia="Calibri" w:hAnsi="Tw Cen MT" w:cs="Times New Roman"/>
                <w:b/>
                <w:sz w:val="20"/>
                <w:szCs w:val="20"/>
              </w:rPr>
            </w:pPr>
            <w:r w:rsidRPr="00572ED9">
              <w:rPr>
                <w:rFonts w:ascii="Tw Cen MT" w:eastAsia="Calibri" w:hAnsi="Tw Cen MT" w:cs="Times New Roman"/>
                <w:b/>
                <w:sz w:val="20"/>
                <w:szCs w:val="20"/>
              </w:rPr>
              <w:t>Effectiveness (pregnancies per 100 women)</w:t>
            </w:r>
          </w:p>
        </w:tc>
        <w:tc>
          <w:tcPr>
            <w:tcW w:w="1241" w:type="dxa"/>
            <w:shd w:val="clear" w:color="auto" w:fill="EAF1DD"/>
            <w:vAlign w:val="center"/>
          </w:tcPr>
          <w:p w:rsidR="009C5ADF" w:rsidRPr="00572ED9" w:rsidRDefault="009C5ADF" w:rsidP="009C5ADF">
            <w:pPr>
              <w:spacing w:after="200" w:line="240" w:lineRule="auto"/>
              <w:rPr>
                <w:rFonts w:ascii="Tw Cen MT" w:eastAsia="Calibri" w:hAnsi="Tw Cen MT" w:cs="Times New Roman"/>
                <w:b/>
                <w:sz w:val="20"/>
                <w:szCs w:val="20"/>
              </w:rPr>
            </w:pPr>
            <w:r w:rsidRPr="00572ED9">
              <w:rPr>
                <w:rFonts w:ascii="Tw Cen MT" w:eastAsia="Calibri" w:hAnsi="Tw Cen MT" w:cs="Times New Roman"/>
                <w:b/>
                <w:sz w:val="20"/>
                <w:szCs w:val="20"/>
              </w:rPr>
              <w:t>Common side-effects</w:t>
            </w:r>
          </w:p>
        </w:tc>
        <w:tc>
          <w:tcPr>
            <w:tcW w:w="2151" w:type="dxa"/>
            <w:shd w:val="clear" w:color="auto" w:fill="EAF1DD"/>
            <w:vAlign w:val="center"/>
          </w:tcPr>
          <w:p w:rsidR="009C5ADF" w:rsidRPr="00572ED9" w:rsidRDefault="009C5ADF" w:rsidP="009C5ADF">
            <w:pPr>
              <w:spacing w:after="200" w:line="240" w:lineRule="auto"/>
              <w:rPr>
                <w:rFonts w:ascii="Tw Cen MT" w:eastAsia="Calibri" w:hAnsi="Tw Cen MT" w:cs="Times New Roman"/>
                <w:b/>
                <w:sz w:val="20"/>
                <w:szCs w:val="20"/>
              </w:rPr>
            </w:pPr>
            <w:r w:rsidRPr="00572ED9">
              <w:rPr>
                <w:rFonts w:ascii="Tw Cen MT" w:eastAsia="Calibri" w:hAnsi="Tw Cen MT" w:cs="Times New Roman"/>
                <w:b/>
                <w:sz w:val="20"/>
                <w:szCs w:val="20"/>
              </w:rPr>
              <w:t>Considerations if HIV-positive</w:t>
            </w:r>
          </w:p>
        </w:tc>
      </w:tr>
      <w:tr w:rsidR="009C5ADF" w:rsidRPr="00572ED9" w:rsidTr="00572ED9">
        <w:trPr>
          <w:trHeight w:val="539"/>
        </w:trPr>
        <w:tc>
          <w:tcPr>
            <w:tcW w:w="8950" w:type="dxa"/>
            <w:gridSpan w:val="5"/>
            <w:shd w:val="clear" w:color="auto" w:fill="E5DFEC"/>
            <w:vAlign w:val="bottom"/>
          </w:tcPr>
          <w:p w:rsidR="009C5ADF" w:rsidRPr="002952D8" w:rsidRDefault="009C5ADF" w:rsidP="00D87E0D">
            <w:pPr>
              <w:spacing w:after="200" w:line="240" w:lineRule="auto"/>
              <w:jc w:val="center"/>
              <w:rPr>
                <w:rFonts w:ascii="Tw Cen MT" w:eastAsia="Calibri" w:hAnsi="Tw Cen MT" w:cs="Times New Roman"/>
                <w:b/>
                <w:sz w:val="24"/>
                <w:szCs w:val="24"/>
              </w:rPr>
            </w:pPr>
            <w:r w:rsidRPr="002952D8">
              <w:rPr>
                <w:rFonts w:ascii="Tw Cen MT" w:eastAsia="Calibri" w:hAnsi="Tw Cen MT" w:cs="Times New Roman"/>
                <w:b/>
                <w:sz w:val="24"/>
                <w:szCs w:val="24"/>
              </w:rPr>
              <w:t>Short Term Methods</w:t>
            </w:r>
          </w:p>
        </w:tc>
      </w:tr>
      <w:tr w:rsidR="009C5ADF" w:rsidRPr="00572ED9" w:rsidTr="00BE05D8">
        <w:trPr>
          <w:trHeight w:val="931"/>
        </w:trPr>
        <w:tc>
          <w:tcPr>
            <w:tcW w:w="1356"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Male condom</w:t>
            </w:r>
          </w:p>
        </w:tc>
        <w:tc>
          <w:tcPr>
            <w:tcW w:w="1355"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Use every time you have sex</w:t>
            </w:r>
          </w:p>
        </w:tc>
        <w:tc>
          <w:tcPr>
            <w:tcW w:w="2847" w:type="dxa"/>
          </w:tcPr>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Highly effective when used correctly each time (2 pregnancies/ year)</w:t>
            </w:r>
          </w:p>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Less effective as commonly used (15 pregnancies/year)</w:t>
            </w:r>
          </w:p>
        </w:tc>
        <w:tc>
          <w:tcPr>
            <w:tcW w:w="124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None</w:t>
            </w:r>
          </w:p>
        </w:tc>
        <w:tc>
          <w:tcPr>
            <w:tcW w:w="215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Condoms are </w:t>
            </w:r>
            <w:r w:rsidRPr="00572ED9">
              <w:rPr>
                <w:rFonts w:ascii="Tw Cen MT" w:eastAsia="Calibri" w:hAnsi="Tw Cen MT" w:cs="Times New Roman"/>
                <w:sz w:val="20"/>
                <w:szCs w:val="20"/>
              </w:rPr>
              <w:br/>
              <w:t>the only contraceptive method that protects against STIs and HIV</w:t>
            </w:r>
          </w:p>
        </w:tc>
      </w:tr>
      <w:tr w:rsidR="009C5ADF" w:rsidRPr="00572ED9" w:rsidTr="00BE05D8">
        <w:trPr>
          <w:trHeight w:val="1073"/>
        </w:trPr>
        <w:tc>
          <w:tcPr>
            <w:tcW w:w="1356"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Female condom</w:t>
            </w:r>
          </w:p>
        </w:tc>
        <w:tc>
          <w:tcPr>
            <w:tcW w:w="1355"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Use every time you have sex</w:t>
            </w:r>
          </w:p>
        </w:tc>
        <w:tc>
          <w:tcPr>
            <w:tcW w:w="2847" w:type="dxa"/>
          </w:tcPr>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Effective when used correctly each time(5 pregnancies/year)</w:t>
            </w:r>
          </w:p>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Less effective as commonly used(21 pregnancies/year)</w:t>
            </w:r>
          </w:p>
        </w:tc>
        <w:tc>
          <w:tcPr>
            <w:tcW w:w="124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None</w:t>
            </w:r>
          </w:p>
        </w:tc>
        <w:tc>
          <w:tcPr>
            <w:tcW w:w="215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Condoms are </w:t>
            </w:r>
            <w:r w:rsidRPr="00572ED9">
              <w:rPr>
                <w:rFonts w:ascii="Tw Cen MT" w:eastAsia="Calibri" w:hAnsi="Tw Cen MT" w:cs="Times New Roman"/>
                <w:sz w:val="20"/>
                <w:szCs w:val="20"/>
              </w:rPr>
              <w:br/>
              <w:t>the only contraceptive method that protects against STIs and HIV</w:t>
            </w:r>
          </w:p>
        </w:tc>
      </w:tr>
      <w:tr w:rsidR="009C5ADF" w:rsidRPr="00572ED9" w:rsidTr="00BE05D8">
        <w:trPr>
          <w:trHeight w:val="1060"/>
        </w:trPr>
        <w:tc>
          <w:tcPr>
            <w:tcW w:w="1356"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Oral contraceptive pills</w:t>
            </w:r>
          </w:p>
        </w:tc>
        <w:tc>
          <w:tcPr>
            <w:tcW w:w="1355"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Take a pill every day</w:t>
            </w:r>
          </w:p>
        </w:tc>
        <w:tc>
          <w:tcPr>
            <w:tcW w:w="2847" w:type="dxa"/>
          </w:tcPr>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Highly effective when used correctly(&lt;1 pregnancy /year)</w:t>
            </w:r>
          </w:p>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Less effective as commonly used (8 pregnancies/year) </w:t>
            </w:r>
          </w:p>
        </w:tc>
        <w:tc>
          <w:tcPr>
            <w:tcW w:w="124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Menstrual changes, spotting, headaches, nausea</w:t>
            </w:r>
          </w:p>
        </w:tc>
        <w:tc>
          <w:tcPr>
            <w:tcW w:w="215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HIV-positive women and women on ART should use pills in combination with condoms (dual protection)</w:t>
            </w:r>
          </w:p>
        </w:tc>
      </w:tr>
      <w:tr w:rsidR="009C5ADF" w:rsidRPr="00572ED9" w:rsidTr="00BE05D8">
        <w:trPr>
          <w:trHeight w:val="1060"/>
        </w:trPr>
        <w:tc>
          <w:tcPr>
            <w:tcW w:w="1356" w:type="dxa"/>
          </w:tcPr>
          <w:p w:rsidR="009C5ADF" w:rsidRPr="00572ED9" w:rsidRDefault="009C5ADF" w:rsidP="00D87E0D">
            <w:pPr>
              <w:spacing w:after="200" w:line="240" w:lineRule="auto"/>
              <w:rPr>
                <w:rFonts w:ascii="Tw Cen MT" w:eastAsia="Calibri" w:hAnsi="Tw Cen MT" w:cs="Times New Roman"/>
                <w:sz w:val="20"/>
                <w:szCs w:val="20"/>
                <w:lang w:val="fr-FR"/>
              </w:rPr>
            </w:pPr>
            <w:r w:rsidRPr="00572ED9">
              <w:rPr>
                <w:rFonts w:ascii="Tw Cen MT" w:eastAsia="Calibri" w:hAnsi="Tw Cen MT" w:cs="Times New Roman"/>
                <w:sz w:val="20"/>
                <w:szCs w:val="20"/>
                <w:lang w:val="fr-FR"/>
              </w:rPr>
              <w:t xml:space="preserve">Injectables </w:t>
            </w:r>
          </w:p>
        </w:tc>
        <w:tc>
          <w:tcPr>
            <w:tcW w:w="1355"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Get an injection every 1, 2, or 3 months</w:t>
            </w:r>
          </w:p>
        </w:tc>
        <w:tc>
          <w:tcPr>
            <w:tcW w:w="2847" w:type="dxa"/>
          </w:tcPr>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Highly effective when used correctly </w:t>
            </w:r>
            <w:r w:rsidRPr="00572ED9">
              <w:rPr>
                <w:rFonts w:ascii="Tw Cen MT" w:eastAsia="Calibri" w:hAnsi="Tw Cen MT" w:cs="Times New Roman"/>
                <w:sz w:val="20"/>
                <w:szCs w:val="20"/>
              </w:rPr>
              <w:br/>
              <w:t>(&lt;1 pregnancy/year)</w:t>
            </w:r>
          </w:p>
          <w:p w:rsidR="009C5ADF" w:rsidRPr="00572ED9" w:rsidRDefault="009C5ADF" w:rsidP="00850CD5">
            <w:p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Less effective as commonly used (3 pregnancies/year)</w:t>
            </w:r>
          </w:p>
        </w:tc>
        <w:tc>
          <w:tcPr>
            <w:tcW w:w="124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Spotting initially, then no bleeding</w:t>
            </w:r>
          </w:p>
        </w:tc>
        <w:tc>
          <w:tcPr>
            <w:tcW w:w="215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HIV-positive women and women on ART should use </w:t>
            </w:r>
            <w:proofErr w:type="spellStart"/>
            <w:r w:rsidRPr="00572ED9">
              <w:rPr>
                <w:rFonts w:ascii="Tw Cen MT" w:eastAsia="Calibri" w:hAnsi="Tw Cen MT" w:cs="Times New Roman"/>
                <w:sz w:val="20"/>
                <w:szCs w:val="20"/>
              </w:rPr>
              <w:t>injectables</w:t>
            </w:r>
            <w:proofErr w:type="spellEnd"/>
            <w:r w:rsidRPr="00572ED9">
              <w:rPr>
                <w:rFonts w:ascii="Tw Cen MT" w:eastAsia="Calibri" w:hAnsi="Tw Cen MT" w:cs="Times New Roman"/>
                <w:sz w:val="20"/>
                <w:szCs w:val="20"/>
              </w:rPr>
              <w:t xml:space="preserve"> in combination with condoms (dual protection)</w:t>
            </w:r>
          </w:p>
        </w:tc>
      </w:tr>
      <w:tr w:rsidR="009C5ADF" w:rsidRPr="00572ED9" w:rsidTr="00BE05D8">
        <w:trPr>
          <w:trHeight w:val="1047"/>
        </w:trPr>
        <w:tc>
          <w:tcPr>
            <w:tcW w:w="1356"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br w:type="page"/>
              <w:t>Emergency contraceptive pills</w:t>
            </w:r>
          </w:p>
        </w:tc>
        <w:tc>
          <w:tcPr>
            <w:tcW w:w="1355"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Take within 5 days after condom breakage/ other unprotected sex</w:t>
            </w:r>
          </w:p>
        </w:tc>
        <w:tc>
          <w:tcPr>
            <w:tcW w:w="2847"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Reduces chances of pregnancy from that one act of unprotected sex to 1/4 or 1/8 of chances if not used</w:t>
            </w:r>
          </w:p>
        </w:tc>
        <w:tc>
          <w:tcPr>
            <w:tcW w:w="124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Nausea</w:t>
            </w:r>
          </w:p>
        </w:tc>
        <w:tc>
          <w:tcPr>
            <w:tcW w:w="2151"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Not as effective as other methods for regular use </w:t>
            </w:r>
          </w:p>
        </w:tc>
      </w:tr>
      <w:tr w:rsidR="009C5ADF" w:rsidRPr="00572ED9" w:rsidTr="00572ED9">
        <w:trPr>
          <w:trHeight w:val="646"/>
        </w:trPr>
        <w:tc>
          <w:tcPr>
            <w:tcW w:w="8950" w:type="dxa"/>
            <w:gridSpan w:val="5"/>
            <w:shd w:val="clear" w:color="auto" w:fill="E5DFEC"/>
          </w:tcPr>
          <w:p w:rsidR="00572ED9" w:rsidRPr="00572ED9" w:rsidRDefault="00572ED9" w:rsidP="00D87E0D">
            <w:pPr>
              <w:spacing w:after="200" w:line="240" w:lineRule="auto"/>
              <w:jc w:val="center"/>
              <w:rPr>
                <w:rFonts w:ascii="Tw Cen MT" w:eastAsia="Calibri" w:hAnsi="Tw Cen MT" w:cs="Times New Roman"/>
                <w:b/>
                <w:sz w:val="20"/>
                <w:szCs w:val="20"/>
              </w:rPr>
            </w:pPr>
          </w:p>
          <w:p w:rsidR="009C5ADF" w:rsidRPr="002952D8" w:rsidRDefault="009C5ADF" w:rsidP="00D87E0D">
            <w:pPr>
              <w:spacing w:after="200" w:line="240" w:lineRule="auto"/>
              <w:jc w:val="center"/>
              <w:rPr>
                <w:rFonts w:ascii="Tw Cen MT" w:eastAsia="Calibri" w:hAnsi="Tw Cen MT" w:cs="Times New Roman"/>
                <w:b/>
                <w:sz w:val="24"/>
                <w:szCs w:val="24"/>
              </w:rPr>
            </w:pPr>
            <w:r w:rsidRPr="002952D8">
              <w:rPr>
                <w:rFonts w:ascii="Tw Cen MT" w:eastAsia="Calibri" w:hAnsi="Tw Cen MT" w:cs="Times New Roman"/>
                <w:b/>
                <w:sz w:val="24"/>
                <w:szCs w:val="24"/>
              </w:rPr>
              <w:t>Long term methods</w:t>
            </w:r>
          </w:p>
        </w:tc>
      </w:tr>
      <w:tr w:rsidR="009C5ADF" w:rsidRPr="00572ED9" w:rsidTr="00572ED9">
        <w:trPr>
          <w:trHeight w:val="1669"/>
        </w:trPr>
        <w:tc>
          <w:tcPr>
            <w:tcW w:w="1356" w:type="dxa"/>
          </w:tcPr>
          <w:p w:rsidR="009C5ADF" w:rsidRPr="00572ED9" w:rsidRDefault="009C5ADF" w:rsidP="00D87E0D">
            <w:pPr>
              <w:spacing w:after="200" w:line="240" w:lineRule="auto"/>
              <w:rPr>
                <w:rFonts w:ascii="Tw Cen MT" w:eastAsia="Calibri" w:hAnsi="Tw Cen MT" w:cs="Times New Roman"/>
                <w:sz w:val="20"/>
                <w:szCs w:val="20"/>
              </w:rPr>
            </w:pPr>
            <w:r w:rsidRPr="00572ED9">
              <w:rPr>
                <w:rFonts w:ascii="Tw Cen MT" w:eastAsia="Calibri" w:hAnsi="Tw Cen MT" w:cs="Times New Roman"/>
                <w:sz w:val="20"/>
                <w:szCs w:val="20"/>
              </w:rPr>
              <w:t>Implant, IUD, vasectomy, female sterilization</w:t>
            </w:r>
          </w:p>
        </w:tc>
        <w:tc>
          <w:tcPr>
            <w:tcW w:w="7594" w:type="dxa"/>
            <w:gridSpan w:val="4"/>
          </w:tcPr>
          <w:p w:rsidR="00850CD5" w:rsidRPr="00572ED9" w:rsidRDefault="009C5ADF" w:rsidP="00221F8E">
            <w:pPr>
              <w:pStyle w:val="ListParagraph"/>
              <w:numPr>
                <w:ilvl w:val="0"/>
                <w:numId w:val="153"/>
              </w:num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Provide long-term, highly effective contraception (&lt;1 pregnancy per 100 women per year) and can be used by women with HIV. </w:t>
            </w:r>
          </w:p>
          <w:p w:rsidR="009C5ADF" w:rsidRPr="00572ED9" w:rsidRDefault="009C5ADF" w:rsidP="00221F8E">
            <w:pPr>
              <w:pStyle w:val="ListParagraph"/>
              <w:numPr>
                <w:ilvl w:val="0"/>
                <w:numId w:val="153"/>
              </w:num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 xml:space="preserve">Vasectomy and female sterilization are permanent methods, for couples or women who know they will not want more children. </w:t>
            </w:r>
          </w:p>
          <w:p w:rsidR="009C5ADF" w:rsidRPr="00572ED9" w:rsidRDefault="009C5ADF" w:rsidP="00221F8E">
            <w:pPr>
              <w:pStyle w:val="ListParagraph"/>
              <w:numPr>
                <w:ilvl w:val="0"/>
                <w:numId w:val="153"/>
              </w:num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Use in combination with condoms for dual protection.</w:t>
            </w:r>
          </w:p>
          <w:p w:rsidR="009C5ADF" w:rsidRPr="00572ED9" w:rsidRDefault="009C5ADF" w:rsidP="00221F8E">
            <w:pPr>
              <w:pStyle w:val="ListParagraph"/>
              <w:numPr>
                <w:ilvl w:val="0"/>
                <w:numId w:val="153"/>
              </w:numPr>
              <w:spacing w:after="0" w:line="240" w:lineRule="auto"/>
              <w:rPr>
                <w:rFonts w:ascii="Tw Cen MT" w:eastAsia="Calibri" w:hAnsi="Tw Cen MT" w:cs="Times New Roman"/>
                <w:sz w:val="20"/>
                <w:szCs w:val="20"/>
              </w:rPr>
            </w:pPr>
            <w:r w:rsidRPr="00572ED9">
              <w:rPr>
                <w:rFonts w:ascii="Tw Cen MT" w:eastAsia="Calibri" w:hAnsi="Tw Cen MT" w:cs="Times New Roman"/>
                <w:sz w:val="20"/>
                <w:szCs w:val="20"/>
              </w:rPr>
              <w:t>These methods require a procedure performed by health care provider.</w:t>
            </w:r>
          </w:p>
        </w:tc>
      </w:tr>
    </w:tbl>
    <w:p w:rsidR="009C5ADF" w:rsidRPr="00D87E0D" w:rsidRDefault="009C5ADF" w:rsidP="009C5ADF">
      <w:pPr>
        <w:rPr>
          <w:sz w:val="16"/>
          <w:szCs w:val="16"/>
        </w:rPr>
      </w:pPr>
    </w:p>
    <w:p w:rsidR="00572ED9" w:rsidRDefault="00572ED9">
      <w:pPr>
        <w:rPr>
          <w:rFonts w:asciiTheme="majorHAnsi" w:eastAsia="Times New Roman" w:hAnsiTheme="majorHAnsi" w:cstheme="majorBidi"/>
          <w:color w:val="2E74B5" w:themeColor="accent1" w:themeShade="BF"/>
          <w:sz w:val="32"/>
          <w:szCs w:val="32"/>
        </w:rPr>
      </w:pPr>
      <w:r>
        <w:rPr>
          <w:rFonts w:eastAsia="Times New Roman"/>
        </w:rPr>
        <w:br w:type="page"/>
      </w:r>
    </w:p>
    <w:p w:rsidR="00B1587C" w:rsidRDefault="00A93213" w:rsidP="005875D0">
      <w:pPr>
        <w:pStyle w:val="Heading2"/>
        <w:rPr>
          <w:rFonts w:eastAsia="Times New Roman"/>
        </w:rPr>
      </w:pPr>
      <w:bookmarkStart w:id="126" w:name="_Toc381715030"/>
      <w:r w:rsidRPr="00A3090A">
        <w:rPr>
          <w:rFonts w:eastAsia="Times New Roman"/>
        </w:rPr>
        <w:lastRenderedPageBreak/>
        <w:t>During pregnancy</w:t>
      </w:r>
      <w:bookmarkEnd w:id="126"/>
      <w:r w:rsidRPr="00A3090A">
        <w:rPr>
          <w:rFonts w:eastAsia="Times New Roman"/>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98"/>
      </w:tblGrid>
      <w:tr w:rsidR="009D1C2C" w:rsidRPr="00846AB5" w:rsidTr="002A5811">
        <w:tc>
          <w:tcPr>
            <w:tcW w:w="10098" w:type="dxa"/>
            <w:shd w:val="clear" w:color="auto" w:fill="D9D9D9" w:themeFill="background1" w:themeFillShade="D9"/>
          </w:tcPr>
          <w:p w:rsidR="009D1C2C" w:rsidRPr="00846AB5" w:rsidRDefault="009D1C2C" w:rsidP="009D1C2C">
            <w:pPr>
              <w:rPr>
                <w:rFonts w:ascii="Tw Cen MT" w:hAnsi="Tw Cen MT"/>
                <w:b/>
                <w:sz w:val="24"/>
                <w:szCs w:val="24"/>
              </w:rPr>
            </w:pPr>
          </w:p>
          <w:p w:rsidR="009D1C2C" w:rsidRPr="007269E4" w:rsidRDefault="009D1C2C" w:rsidP="007269E4">
            <w:pPr>
              <w:spacing w:line="276" w:lineRule="auto"/>
              <w:rPr>
                <w:rFonts w:ascii="Tw Cen MT" w:hAnsi="Tw Cen MT"/>
                <w:b/>
              </w:rPr>
            </w:pPr>
            <w:r w:rsidRPr="007269E4">
              <w:rPr>
                <w:rFonts w:ascii="Tw Cen MT" w:hAnsi="Tw Cen MT"/>
                <w:b/>
              </w:rPr>
              <w:t>Key activities</w:t>
            </w:r>
            <w:r w:rsidR="007842EC">
              <w:rPr>
                <w:rFonts w:ascii="Tw Cen MT" w:hAnsi="Tw Cen MT"/>
                <w:b/>
              </w:rPr>
              <w:t xml:space="preserve">: </w:t>
            </w:r>
          </w:p>
          <w:p w:rsidR="00A93213" w:rsidRPr="007269E4" w:rsidRDefault="00B40C02" w:rsidP="006C769B">
            <w:pPr>
              <w:pStyle w:val="ListParagraph"/>
              <w:numPr>
                <w:ilvl w:val="0"/>
                <w:numId w:val="127"/>
              </w:numPr>
              <w:rPr>
                <w:rFonts w:ascii="Tw Cen MT" w:hAnsi="Tw Cen MT"/>
              </w:rPr>
            </w:pPr>
            <w:r>
              <w:rPr>
                <w:rFonts w:ascii="Tw Cen MT" w:hAnsi="Tw Cen MT"/>
              </w:rPr>
              <w:t>Provider – I</w:t>
            </w:r>
            <w:r w:rsidR="00A93213" w:rsidRPr="007269E4">
              <w:rPr>
                <w:rFonts w:ascii="Tw Cen MT" w:hAnsi="Tw Cen MT"/>
              </w:rPr>
              <w:t xml:space="preserve">nitiated Testing and Counseling </w:t>
            </w:r>
            <w:r w:rsidR="002952D8">
              <w:rPr>
                <w:rFonts w:ascii="Tw Cen MT" w:hAnsi="Tw Cen MT"/>
              </w:rPr>
              <w:t xml:space="preserve"> </w:t>
            </w:r>
            <w:hyperlink w:anchor="_Provider_Initiated_Testing" w:history="1">
              <w:r w:rsidR="002952D8" w:rsidRPr="002952D8">
                <w:rPr>
                  <w:rStyle w:val="Hyperlink"/>
                  <w:rFonts w:ascii="Tw Cen MT" w:hAnsi="Tw Cen MT"/>
                </w:rPr>
                <w:t>2.4</w:t>
              </w:r>
            </w:hyperlink>
          </w:p>
          <w:p w:rsidR="00F533C5" w:rsidRPr="007269E4" w:rsidRDefault="00F533C5" w:rsidP="006C769B">
            <w:pPr>
              <w:pStyle w:val="ListParagraph"/>
              <w:numPr>
                <w:ilvl w:val="0"/>
                <w:numId w:val="127"/>
              </w:numPr>
              <w:rPr>
                <w:rFonts w:ascii="Tw Cen MT" w:hAnsi="Tw Cen MT"/>
              </w:rPr>
            </w:pPr>
            <w:r w:rsidRPr="007269E4">
              <w:rPr>
                <w:rFonts w:ascii="Tw Cen MT" w:hAnsi="Tw Cen MT"/>
              </w:rPr>
              <w:t xml:space="preserve">Lab investigations and related ANC services </w:t>
            </w:r>
            <w:hyperlink w:anchor="_Laboratory_investigations_and" w:history="1">
              <w:r w:rsidR="002952D8" w:rsidRPr="002952D8">
                <w:rPr>
                  <w:rStyle w:val="Hyperlink"/>
                  <w:rFonts w:ascii="Tw Cen MT" w:hAnsi="Tw Cen MT"/>
                </w:rPr>
                <w:t>5.3.1</w:t>
              </w:r>
            </w:hyperlink>
          </w:p>
          <w:p w:rsidR="00A3090A" w:rsidRPr="007269E4" w:rsidRDefault="00F533C5" w:rsidP="006C769B">
            <w:pPr>
              <w:pStyle w:val="ListParagraph"/>
              <w:numPr>
                <w:ilvl w:val="0"/>
                <w:numId w:val="127"/>
              </w:numPr>
              <w:rPr>
                <w:rFonts w:ascii="Tw Cen MT" w:hAnsi="Tw Cen MT"/>
              </w:rPr>
            </w:pPr>
            <w:r w:rsidRPr="007269E4">
              <w:rPr>
                <w:rFonts w:ascii="Tw Cen MT" w:hAnsi="Tw Cen MT"/>
              </w:rPr>
              <w:t xml:space="preserve">Comprehensive </w:t>
            </w:r>
            <w:r w:rsidR="00A3090A" w:rsidRPr="007269E4">
              <w:rPr>
                <w:rFonts w:ascii="Tw Cen MT" w:hAnsi="Tw Cen MT"/>
              </w:rPr>
              <w:t>care for pregnant women with HIV</w:t>
            </w:r>
            <w:r w:rsidR="002952D8">
              <w:rPr>
                <w:rFonts w:ascii="Tw Cen MT" w:hAnsi="Tw Cen MT"/>
              </w:rPr>
              <w:t xml:space="preserve"> </w:t>
            </w:r>
            <w:hyperlink w:anchor="_Comprehensive_care_for" w:history="1">
              <w:r w:rsidR="002952D8" w:rsidRPr="002952D8">
                <w:rPr>
                  <w:rStyle w:val="Hyperlink"/>
                  <w:rFonts w:ascii="Tw Cen MT" w:hAnsi="Tw Cen MT"/>
                </w:rPr>
                <w:t>5.3.2</w:t>
              </w:r>
            </w:hyperlink>
          </w:p>
          <w:p w:rsidR="00F533C5" w:rsidRPr="007269E4" w:rsidRDefault="00F533C5" w:rsidP="006C769B">
            <w:pPr>
              <w:pStyle w:val="ListParagraph"/>
              <w:numPr>
                <w:ilvl w:val="0"/>
                <w:numId w:val="127"/>
              </w:numPr>
              <w:rPr>
                <w:rFonts w:ascii="Tw Cen MT" w:hAnsi="Tw Cen MT"/>
              </w:rPr>
            </w:pPr>
            <w:r w:rsidRPr="007269E4">
              <w:rPr>
                <w:rFonts w:ascii="Tw Cen MT" w:hAnsi="Tw Cen MT"/>
              </w:rPr>
              <w:t xml:space="preserve">Risk reduction counseling </w:t>
            </w:r>
            <w:hyperlink w:anchor="_Risk_reduction_counseling" w:history="1">
              <w:r w:rsidR="002952D8" w:rsidRPr="002952D8">
                <w:rPr>
                  <w:rStyle w:val="Hyperlink"/>
                  <w:rFonts w:ascii="Tw Cen MT" w:hAnsi="Tw Cen MT"/>
                </w:rPr>
                <w:t>5.3.3</w:t>
              </w:r>
            </w:hyperlink>
          </w:p>
          <w:p w:rsidR="00A93213" w:rsidRPr="007269E4" w:rsidRDefault="00A93213" w:rsidP="006C769B">
            <w:pPr>
              <w:pStyle w:val="ListParagraph"/>
              <w:numPr>
                <w:ilvl w:val="0"/>
                <w:numId w:val="127"/>
              </w:numPr>
              <w:rPr>
                <w:rFonts w:ascii="Tw Cen MT" w:hAnsi="Tw Cen MT"/>
              </w:rPr>
            </w:pPr>
            <w:r w:rsidRPr="007269E4">
              <w:rPr>
                <w:rFonts w:ascii="Tw Cen MT" w:hAnsi="Tw Cen MT"/>
              </w:rPr>
              <w:t xml:space="preserve">Antiretroviral therapy </w:t>
            </w:r>
            <w:hyperlink w:anchor="_Antiretroviral_therapy_for" w:history="1">
              <w:r w:rsidR="00835C37" w:rsidRPr="00835C37">
                <w:rPr>
                  <w:rStyle w:val="Hyperlink"/>
                  <w:rFonts w:ascii="Tw Cen MT" w:hAnsi="Tw Cen MT"/>
                </w:rPr>
                <w:t>5.3.4</w:t>
              </w:r>
            </w:hyperlink>
          </w:p>
          <w:p w:rsidR="009D1C2C" w:rsidRPr="00846AB5" w:rsidRDefault="009D1C2C" w:rsidP="009D1C2C">
            <w:pPr>
              <w:rPr>
                <w:rFonts w:ascii="Tw Cen MT" w:hAnsi="Tw Cen MT"/>
                <w:sz w:val="24"/>
                <w:szCs w:val="24"/>
              </w:rPr>
            </w:pPr>
          </w:p>
        </w:tc>
      </w:tr>
    </w:tbl>
    <w:p w:rsidR="00FB250C" w:rsidRPr="00B40C02" w:rsidRDefault="002952D8" w:rsidP="00190491">
      <w:pPr>
        <w:pStyle w:val="Heading3"/>
      </w:pPr>
      <w:bookmarkStart w:id="127" w:name="_Laboratory_investigations_and"/>
      <w:bookmarkEnd w:id="127"/>
      <w:r w:rsidRPr="00B40C02">
        <w:t>Lab</w:t>
      </w:r>
      <w:r>
        <w:t xml:space="preserve">oratory </w:t>
      </w:r>
      <w:r w:rsidRPr="00B40C02">
        <w:t>investigations</w:t>
      </w:r>
      <w:r w:rsidR="00FB250C" w:rsidRPr="00B40C02">
        <w:t xml:space="preserve"> and related ANC services</w:t>
      </w:r>
    </w:p>
    <w:p w:rsidR="00FB250C" w:rsidRPr="00B40C02" w:rsidRDefault="000660C6" w:rsidP="006C769B">
      <w:pPr>
        <w:pStyle w:val="ListParagraph"/>
        <w:numPr>
          <w:ilvl w:val="0"/>
          <w:numId w:val="47"/>
        </w:numPr>
        <w:autoSpaceDE w:val="0"/>
        <w:autoSpaceDN w:val="0"/>
        <w:adjustRightInd w:val="0"/>
        <w:spacing w:after="0" w:line="276" w:lineRule="auto"/>
        <w:jc w:val="both"/>
        <w:rPr>
          <w:rFonts w:ascii="Georgia" w:eastAsia="Calibri" w:hAnsi="Georgia" w:cs="Times New Roman"/>
          <w:color w:val="000000"/>
          <w:sz w:val="20"/>
          <w:szCs w:val="20"/>
        </w:rPr>
      </w:pPr>
      <w:r w:rsidRPr="00B40C02">
        <w:rPr>
          <w:rFonts w:ascii="Georgia" w:eastAsia="Calibri" w:hAnsi="Georgia" w:cs="Times New Roman"/>
          <w:color w:val="000000"/>
          <w:sz w:val="20"/>
          <w:szCs w:val="20"/>
        </w:rPr>
        <w:t xml:space="preserve">For all </w:t>
      </w:r>
      <w:r w:rsidR="00FB250C" w:rsidRPr="00B40C02">
        <w:rPr>
          <w:rFonts w:ascii="Georgia" w:eastAsia="Calibri" w:hAnsi="Georgia" w:cs="Times New Roman"/>
          <w:color w:val="000000"/>
          <w:sz w:val="20"/>
          <w:szCs w:val="20"/>
        </w:rPr>
        <w:t>pregnant women (regardless of HIV status)</w:t>
      </w:r>
      <w:r w:rsidR="004530A2" w:rsidRPr="00B40C02">
        <w:rPr>
          <w:rFonts w:ascii="Georgia" w:eastAsia="Calibri" w:hAnsi="Georgia" w:cs="Times New Roman"/>
          <w:color w:val="000000"/>
          <w:sz w:val="20"/>
          <w:szCs w:val="20"/>
        </w:rPr>
        <w:t xml:space="preserve">, </w:t>
      </w:r>
      <w:r w:rsidRPr="00B40C02">
        <w:rPr>
          <w:rFonts w:ascii="Georgia" w:eastAsia="Calibri" w:hAnsi="Georgia" w:cs="Times New Roman"/>
          <w:color w:val="000000"/>
          <w:sz w:val="20"/>
          <w:szCs w:val="20"/>
        </w:rPr>
        <w:t xml:space="preserve">screen </w:t>
      </w:r>
      <w:r w:rsidR="004530A2" w:rsidRPr="00B40C02">
        <w:rPr>
          <w:rFonts w:ascii="Georgia" w:eastAsia="Calibri" w:hAnsi="Georgia" w:cs="Times New Roman"/>
          <w:color w:val="000000"/>
          <w:sz w:val="20"/>
          <w:szCs w:val="20"/>
        </w:rPr>
        <w:t xml:space="preserve">and treat </w:t>
      </w:r>
      <w:r w:rsidR="00FB250C" w:rsidRPr="00B40C02">
        <w:rPr>
          <w:rFonts w:ascii="Georgia" w:eastAsia="Calibri" w:hAnsi="Georgia" w:cs="Times New Roman"/>
          <w:color w:val="000000"/>
          <w:sz w:val="20"/>
          <w:szCs w:val="20"/>
        </w:rPr>
        <w:t>for the</w:t>
      </w:r>
      <w:r w:rsidR="004530A2" w:rsidRPr="00B40C02">
        <w:rPr>
          <w:rFonts w:ascii="Georgia" w:eastAsia="Calibri" w:hAnsi="Georgia" w:cs="Times New Roman"/>
          <w:color w:val="000000"/>
          <w:sz w:val="20"/>
          <w:szCs w:val="20"/>
        </w:rPr>
        <w:t xml:space="preserve"> following conditions: syphilis, HIV, </w:t>
      </w:r>
      <w:r w:rsidR="00FB250C" w:rsidRPr="00B40C02">
        <w:rPr>
          <w:rFonts w:ascii="Georgia" w:eastAsia="Calibri" w:hAnsi="Georgia" w:cs="Times New Roman"/>
          <w:color w:val="000000"/>
          <w:sz w:val="20"/>
          <w:szCs w:val="20"/>
        </w:rPr>
        <w:t>anemia</w:t>
      </w:r>
      <w:r w:rsidR="004D3BF1" w:rsidRPr="00B40C02">
        <w:rPr>
          <w:rFonts w:ascii="Georgia" w:eastAsia="Calibri" w:hAnsi="Georgia" w:cs="Times New Roman"/>
          <w:color w:val="000000"/>
          <w:sz w:val="20"/>
          <w:szCs w:val="20"/>
        </w:rPr>
        <w:t xml:space="preserve">, urinalysis, in addition </w:t>
      </w:r>
      <w:r w:rsidR="004530A2" w:rsidRPr="00B40C02">
        <w:rPr>
          <w:rFonts w:ascii="Georgia" w:eastAsia="Calibri" w:hAnsi="Georgia" w:cs="Times New Roman"/>
          <w:color w:val="000000"/>
          <w:sz w:val="20"/>
          <w:szCs w:val="20"/>
        </w:rPr>
        <w:t xml:space="preserve">to a </w:t>
      </w:r>
      <w:r w:rsidR="00FB250C" w:rsidRPr="00B40C02">
        <w:rPr>
          <w:rFonts w:ascii="Georgia" w:eastAsia="Calibri" w:hAnsi="Georgia" w:cs="Times New Roman"/>
          <w:color w:val="000000"/>
          <w:sz w:val="20"/>
          <w:szCs w:val="20"/>
        </w:rPr>
        <w:t>blood group test</w:t>
      </w:r>
      <w:r w:rsidR="004D3BF1" w:rsidRPr="00B40C02">
        <w:rPr>
          <w:rFonts w:ascii="Georgia" w:eastAsia="Calibri" w:hAnsi="Georgia" w:cs="Times New Roman"/>
          <w:color w:val="000000"/>
          <w:sz w:val="20"/>
          <w:szCs w:val="20"/>
        </w:rPr>
        <w:t xml:space="preserve">. </w:t>
      </w:r>
      <w:r w:rsidR="00FB250C" w:rsidRPr="00B40C02">
        <w:rPr>
          <w:rFonts w:ascii="Georgia" w:eastAsia="Calibri" w:hAnsi="Georgia" w:cs="Times New Roman"/>
          <w:color w:val="000000"/>
          <w:sz w:val="20"/>
          <w:szCs w:val="20"/>
        </w:rPr>
        <w:t xml:space="preserve"> </w:t>
      </w:r>
    </w:p>
    <w:p w:rsidR="00FB250C" w:rsidRPr="00B40C02" w:rsidRDefault="00B82B2D" w:rsidP="002A5811">
      <w:pPr>
        <w:numPr>
          <w:ilvl w:val="0"/>
          <w:numId w:val="1"/>
        </w:numPr>
        <w:spacing w:after="200" w:line="276" w:lineRule="auto"/>
        <w:contextualSpacing/>
        <w:jc w:val="both"/>
        <w:rPr>
          <w:rFonts w:ascii="Georgia" w:eastAsia="Calibri" w:hAnsi="Georgia" w:cs="Arial"/>
          <w:sz w:val="20"/>
          <w:szCs w:val="20"/>
        </w:rPr>
      </w:pPr>
      <w:r>
        <w:rPr>
          <w:rFonts w:ascii="Georgia" w:eastAsia="Calibri" w:hAnsi="Georgia" w:cs="Arial"/>
          <w:sz w:val="20"/>
          <w:szCs w:val="20"/>
        </w:rPr>
        <w:t>P</w:t>
      </w:r>
      <w:r w:rsidR="004530A2" w:rsidRPr="00B40C02">
        <w:rPr>
          <w:rFonts w:ascii="Georgia" w:eastAsia="Calibri" w:hAnsi="Georgia" w:cs="Arial"/>
          <w:sz w:val="20"/>
          <w:szCs w:val="20"/>
        </w:rPr>
        <w:t xml:space="preserve">erform a </w:t>
      </w:r>
      <w:r w:rsidR="004D3BF1" w:rsidRPr="00B40C02">
        <w:rPr>
          <w:rFonts w:ascii="Georgia" w:eastAsia="Calibri" w:hAnsi="Georgia" w:cs="Arial"/>
          <w:sz w:val="20"/>
          <w:szCs w:val="20"/>
        </w:rPr>
        <w:t xml:space="preserve">baseline CD4 </w:t>
      </w:r>
      <w:r w:rsidR="004530A2" w:rsidRPr="00B40C02">
        <w:rPr>
          <w:rFonts w:ascii="Georgia" w:eastAsia="Calibri" w:hAnsi="Georgia" w:cs="Arial"/>
          <w:sz w:val="20"/>
          <w:szCs w:val="20"/>
        </w:rPr>
        <w:t xml:space="preserve">count. </w:t>
      </w:r>
      <w:r w:rsidR="00FB250C" w:rsidRPr="00B40C02">
        <w:rPr>
          <w:rFonts w:ascii="Georgia" w:eastAsia="Calibri" w:hAnsi="Georgia" w:cs="Arial"/>
          <w:sz w:val="20"/>
          <w:szCs w:val="20"/>
        </w:rPr>
        <w:t xml:space="preserve">The </w:t>
      </w:r>
      <w:r w:rsidR="004A7549" w:rsidRPr="00B40C02">
        <w:rPr>
          <w:rFonts w:ascii="Georgia" w:eastAsia="Calibri" w:hAnsi="Georgia" w:cs="Arial"/>
          <w:sz w:val="20"/>
          <w:szCs w:val="20"/>
        </w:rPr>
        <w:t xml:space="preserve">test </w:t>
      </w:r>
      <w:r w:rsidR="004D3BF1" w:rsidRPr="00B40C02">
        <w:rPr>
          <w:rFonts w:ascii="Georgia" w:eastAsia="Calibri" w:hAnsi="Georgia" w:cs="Arial"/>
          <w:sz w:val="20"/>
          <w:szCs w:val="20"/>
        </w:rPr>
        <w:t xml:space="preserve">result </w:t>
      </w:r>
      <w:r w:rsidR="004A7549" w:rsidRPr="00B40C02">
        <w:rPr>
          <w:rFonts w:ascii="Georgia" w:eastAsia="Calibri" w:hAnsi="Georgia" w:cs="Arial"/>
          <w:sz w:val="20"/>
          <w:szCs w:val="20"/>
        </w:rPr>
        <w:t xml:space="preserve">is </w:t>
      </w:r>
      <w:r w:rsidR="00846AB5" w:rsidRPr="00B40C02">
        <w:rPr>
          <w:rFonts w:ascii="Georgia" w:eastAsia="Calibri" w:hAnsi="Georgia" w:cs="Arial"/>
          <w:sz w:val="20"/>
          <w:szCs w:val="20"/>
        </w:rPr>
        <w:t>not required for</w:t>
      </w:r>
      <w:r w:rsidR="00FB250C" w:rsidRPr="00B40C02">
        <w:rPr>
          <w:rFonts w:ascii="Georgia" w:eastAsia="Calibri" w:hAnsi="Georgia" w:cs="Arial"/>
          <w:sz w:val="20"/>
          <w:szCs w:val="20"/>
        </w:rPr>
        <w:t xml:space="preserve"> ART initiation.  </w:t>
      </w:r>
    </w:p>
    <w:p w:rsidR="00FB250C" w:rsidRPr="00B40C02" w:rsidRDefault="00FB250C" w:rsidP="00190491">
      <w:pPr>
        <w:pStyle w:val="Heading3"/>
      </w:pPr>
      <w:bookmarkStart w:id="128" w:name="_Comprehensive_care_for"/>
      <w:bookmarkEnd w:id="128"/>
      <w:r w:rsidRPr="00B40C02">
        <w:t xml:space="preserve">Comprehensive care </w:t>
      </w:r>
      <w:r w:rsidR="00A3090A" w:rsidRPr="00B40C02">
        <w:t>for pregnant women with HIV</w:t>
      </w:r>
    </w:p>
    <w:p w:rsidR="00FB250C" w:rsidRPr="00B40C02" w:rsidRDefault="004D3BF1" w:rsidP="00BB57F6">
      <w:pPr>
        <w:numPr>
          <w:ilvl w:val="0"/>
          <w:numId w:val="2"/>
        </w:numPr>
        <w:spacing w:after="0" w:line="276" w:lineRule="auto"/>
        <w:contextualSpacing/>
        <w:jc w:val="both"/>
        <w:rPr>
          <w:rFonts w:ascii="Georgia" w:eastAsia="Calibri" w:hAnsi="Georgia" w:cs="Arial"/>
          <w:sz w:val="20"/>
          <w:szCs w:val="20"/>
        </w:rPr>
      </w:pPr>
      <w:r w:rsidRPr="00B40C02">
        <w:rPr>
          <w:rFonts w:ascii="Georgia" w:eastAsia="Calibri" w:hAnsi="Georgia" w:cs="Arial"/>
          <w:sz w:val="20"/>
          <w:szCs w:val="20"/>
        </w:rPr>
        <w:t xml:space="preserve">Provide </w:t>
      </w:r>
      <w:proofErr w:type="spellStart"/>
      <w:r w:rsidR="005B7F07" w:rsidRPr="00B40C02">
        <w:rPr>
          <w:rFonts w:ascii="Georgia" w:eastAsia="Calibri" w:hAnsi="Georgia" w:cs="Arial"/>
          <w:sz w:val="20"/>
          <w:szCs w:val="20"/>
        </w:rPr>
        <w:t>Cotrimoxazole</w:t>
      </w:r>
      <w:proofErr w:type="spellEnd"/>
      <w:r w:rsidR="005B7F07" w:rsidRPr="00B40C02">
        <w:rPr>
          <w:rFonts w:ascii="Georgia" w:eastAsia="Calibri" w:hAnsi="Georgia" w:cs="Arial"/>
          <w:sz w:val="20"/>
          <w:szCs w:val="20"/>
        </w:rPr>
        <w:t xml:space="preserve"> Preventive Treatment (CPT). </w:t>
      </w:r>
      <w:r w:rsidR="00A3090A" w:rsidRPr="00B40C02">
        <w:rPr>
          <w:rFonts w:ascii="Georgia" w:eastAsia="Calibri" w:hAnsi="Georgia" w:cs="Arial"/>
          <w:sz w:val="20"/>
          <w:szCs w:val="20"/>
        </w:rPr>
        <w:t>P</w:t>
      </w:r>
      <w:r w:rsidRPr="00B40C02">
        <w:rPr>
          <w:rFonts w:ascii="Georgia" w:eastAsia="Calibri" w:hAnsi="Georgia" w:cs="Arial"/>
          <w:sz w:val="20"/>
          <w:szCs w:val="20"/>
        </w:rPr>
        <w:t xml:space="preserve">regnant women on CPT </w:t>
      </w:r>
      <w:r w:rsidR="00FB250C" w:rsidRPr="00B40C02">
        <w:rPr>
          <w:rFonts w:ascii="Georgia" w:eastAsia="Calibri" w:hAnsi="Georgia" w:cs="Arial"/>
          <w:sz w:val="20"/>
          <w:szCs w:val="20"/>
        </w:rPr>
        <w:t xml:space="preserve">should NOT be given </w:t>
      </w:r>
      <w:proofErr w:type="spellStart"/>
      <w:r w:rsidR="00FB250C" w:rsidRPr="00B40C02">
        <w:rPr>
          <w:rFonts w:ascii="Georgia" w:eastAsia="Calibri" w:hAnsi="Georgia" w:cs="Arial"/>
          <w:sz w:val="20"/>
          <w:szCs w:val="20"/>
        </w:rPr>
        <w:t>Fansidar</w:t>
      </w:r>
      <w:proofErr w:type="spellEnd"/>
      <w:r w:rsidR="00FB250C" w:rsidRPr="00B40C02">
        <w:rPr>
          <w:rFonts w:ascii="Georgia" w:eastAsia="Calibri" w:hAnsi="Georgia" w:cs="Arial"/>
          <w:sz w:val="20"/>
          <w:szCs w:val="20"/>
        </w:rPr>
        <w:t xml:space="preserve"> for intermittent preventive treatment for malaria (IPT)</w:t>
      </w:r>
    </w:p>
    <w:p w:rsidR="00FB250C" w:rsidRPr="00B40C02" w:rsidRDefault="004D3BF1" w:rsidP="00AC0419">
      <w:pPr>
        <w:numPr>
          <w:ilvl w:val="0"/>
          <w:numId w:val="2"/>
        </w:numPr>
        <w:spacing w:after="200" w:line="276" w:lineRule="auto"/>
        <w:contextualSpacing/>
        <w:jc w:val="both"/>
        <w:rPr>
          <w:rFonts w:ascii="Georgia" w:eastAsia="Calibri" w:hAnsi="Georgia" w:cs="Arial"/>
          <w:sz w:val="20"/>
          <w:szCs w:val="20"/>
        </w:rPr>
      </w:pPr>
      <w:r w:rsidRPr="00B40C02">
        <w:rPr>
          <w:rFonts w:ascii="Georgia" w:eastAsia="Calibri" w:hAnsi="Georgia" w:cs="Arial"/>
          <w:sz w:val="20"/>
          <w:szCs w:val="20"/>
        </w:rPr>
        <w:t xml:space="preserve">Counsel mothers on </w:t>
      </w:r>
      <w:r w:rsidR="00FB250C" w:rsidRPr="00B40C02">
        <w:rPr>
          <w:rFonts w:ascii="Georgia" w:eastAsia="Calibri" w:hAnsi="Georgia" w:cs="Arial"/>
          <w:sz w:val="20"/>
          <w:szCs w:val="20"/>
        </w:rPr>
        <w:t xml:space="preserve">appropriate feeding practices during pregnancy and while breastfeeding </w:t>
      </w:r>
    </w:p>
    <w:p w:rsidR="00FB250C" w:rsidRPr="00B40C02" w:rsidRDefault="004D3BF1" w:rsidP="00AC0419">
      <w:pPr>
        <w:numPr>
          <w:ilvl w:val="0"/>
          <w:numId w:val="2"/>
        </w:numPr>
        <w:spacing w:after="200" w:line="276" w:lineRule="auto"/>
        <w:contextualSpacing/>
        <w:jc w:val="both"/>
        <w:rPr>
          <w:rFonts w:ascii="Georgia" w:eastAsia="Calibri" w:hAnsi="Georgia" w:cs="Arial"/>
          <w:sz w:val="20"/>
          <w:szCs w:val="20"/>
        </w:rPr>
      </w:pPr>
      <w:r w:rsidRPr="00B40C02">
        <w:rPr>
          <w:rFonts w:ascii="Georgia" w:eastAsia="Calibri" w:hAnsi="Georgia" w:cs="Arial"/>
          <w:sz w:val="20"/>
          <w:szCs w:val="20"/>
        </w:rPr>
        <w:t xml:space="preserve">Provide </w:t>
      </w:r>
      <w:r w:rsidR="00FB250C" w:rsidRPr="00B40C02">
        <w:rPr>
          <w:rFonts w:ascii="Georgia" w:eastAsia="Calibri" w:hAnsi="Georgia" w:cs="Arial"/>
          <w:sz w:val="20"/>
          <w:szCs w:val="20"/>
        </w:rPr>
        <w:t>iron, folic acid and multivitamins for supplementation</w:t>
      </w:r>
    </w:p>
    <w:p w:rsidR="00FB250C" w:rsidRPr="00B40C02" w:rsidRDefault="004D3BF1" w:rsidP="00AC0419">
      <w:pPr>
        <w:numPr>
          <w:ilvl w:val="0"/>
          <w:numId w:val="2"/>
        </w:numPr>
        <w:spacing w:after="200" w:line="276" w:lineRule="auto"/>
        <w:contextualSpacing/>
        <w:jc w:val="both"/>
        <w:rPr>
          <w:rFonts w:ascii="Georgia" w:eastAsia="PMingLiU" w:hAnsi="Georgia" w:cs="Arial"/>
          <w:b/>
          <w:color w:val="000000"/>
          <w:sz w:val="20"/>
          <w:szCs w:val="20"/>
          <w:lang w:val="en-GB"/>
        </w:rPr>
      </w:pPr>
      <w:r w:rsidRPr="00B40C02">
        <w:rPr>
          <w:rFonts w:ascii="Georgia" w:eastAsia="Calibri" w:hAnsi="Georgia" w:cs="Arial"/>
          <w:sz w:val="20"/>
          <w:szCs w:val="20"/>
        </w:rPr>
        <w:t xml:space="preserve">Deworm </w:t>
      </w:r>
      <w:r w:rsidR="004A7549" w:rsidRPr="00B40C02">
        <w:rPr>
          <w:rFonts w:ascii="Georgia" w:eastAsia="Calibri" w:hAnsi="Georgia" w:cs="Arial"/>
          <w:sz w:val="20"/>
          <w:szCs w:val="20"/>
        </w:rPr>
        <w:t>(</w:t>
      </w:r>
      <w:r w:rsidRPr="00B40C02">
        <w:rPr>
          <w:rFonts w:ascii="Georgia" w:eastAsia="Calibri" w:hAnsi="Georgia" w:cs="Arial"/>
          <w:sz w:val="20"/>
          <w:szCs w:val="20"/>
        </w:rPr>
        <w:t xml:space="preserve">using </w:t>
      </w:r>
      <w:proofErr w:type="spellStart"/>
      <w:r w:rsidRPr="00B40C02">
        <w:rPr>
          <w:rFonts w:ascii="Georgia" w:eastAsia="Calibri" w:hAnsi="Georgia" w:cs="Arial"/>
          <w:sz w:val="20"/>
          <w:szCs w:val="20"/>
        </w:rPr>
        <w:t>mebe</w:t>
      </w:r>
      <w:r w:rsidR="00FB250C" w:rsidRPr="00B40C02">
        <w:rPr>
          <w:rFonts w:ascii="Georgia" w:eastAsia="Calibri" w:hAnsi="Georgia" w:cs="Arial"/>
          <w:sz w:val="20"/>
          <w:szCs w:val="20"/>
        </w:rPr>
        <w:t>ndazole</w:t>
      </w:r>
      <w:proofErr w:type="spellEnd"/>
      <w:r w:rsidR="004A7549" w:rsidRPr="00B40C02">
        <w:rPr>
          <w:rFonts w:ascii="Georgia" w:eastAsia="Calibri" w:hAnsi="Georgia" w:cs="Arial"/>
          <w:sz w:val="20"/>
          <w:szCs w:val="20"/>
        </w:rPr>
        <w:t>)</w:t>
      </w:r>
      <w:r w:rsidR="00FB250C" w:rsidRPr="00B40C02">
        <w:rPr>
          <w:rFonts w:ascii="Georgia" w:eastAsia="Calibri" w:hAnsi="Georgia" w:cs="Arial"/>
          <w:sz w:val="20"/>
          <w:szCs w:val="20"/>
        </w:rPr>
        <w:t xml:space="preserve"> during the second trimester</w:t>
      </w:r>
      <w:r w:rsidRPr="00B40C02">
        <w:rPr>
          <w:rFonts w:ascii="Georgia" w:eastAsia="Calibri" w:hAnsi="Georgia" w:cs="Arial"/>
          <w:sz w:val="20"/>
          <w:szCs w:val="20"/>
        </w:rPr>
        <w:t xml:space="preserve"> of pregnancy </w:t>
      </w:r>
      <w:r w:rsidR="00835C37">
        <w:rPr>
          <w:rFonts w:ascii="Georgia" w:eastAsia="Calibri" w:hAnsi="Georgia" w:cs="Arial"/>
          <w:sz w:val="20"/>
          <w:szCs w:val="20"/>
        </w:rPr>
        <w:t xml:space="preserve">– single dose </w:t>
      </w:r>
      <w:proofErr w:type="spellStart"/>
      <w:r w:rsidR="00835C37">
        <w:rPr>
          <w:rFonts w:ascii="Georgia" w:eastAsia="Calibri" w:hAnsi="Georgia" w:cs="Arial"/>
          <w:sz w:val="20"/>
          <w:szCs w:val="20"/>
        </w:rPr>
        <w:t>mebendazole</w:t>
      </w:r>
      <w:proofErr w:type="spellEnd"/>
      <w:r w:rsidR="00835C37">
        <w:rPr>
          <w:rFonts w:ascii="Georgia" w:eastAsia="Calibri" w:hAnsi="Georgia" w:cs="Arial"/>
          <w:sz w:val="20"/>
          <w:szCs w:val="20"/>
        </w:rPr>
        <w:t xml:space="preserve"> 500 mg</w:t>
      </w:r>
    </w:p>
    <w:p w:rsidR="00FB250C" w:rsidRPr="00B40C02" w:rsidRDefault="00FB250C" w:rsidP="00190491">
      <w:pPr>
        <w:pStyle w:val="Heading3"/>
        <w:rPr>
          <w:rFonts w:eastAsia="Times New Roman"/>
        </w:rPr>
      </w:pPr>
      <w:bookmarkStart w:id="129" w:name="_Risk_reduction_counseling"/>
      <w:bookmarkStart w:id="130" w:name="_Toc372738974"/>
      <w:bookmarkEnd w:id="129"/>
      <w:r w:rsidRPr="00B40C02">
        <w:rPr>
          <w:rFonts w:eastAsia="Times New Roman"/>
        </w:rPr>
        <w:t>Risk reduction counseling and support during pregnancy, delivery and lactation</w:t>
      </w:r>
      <w:bookmarkEnd w:id="130"/>
    </w:p>
    <w:p w:rsidR="00FB250C" w:rsidRPr="00B40C02" w:rsidRDefault="004530A2" w:rsidP="00BB57F6">
      <w:pPr>
        <w:numPr>
          <w:ilvl w:val="0"/>
          <w:numId w:val="3"/>
        </w:numPr>
        <w:spacing w:after="0" w:line="276" w:lineRule="auto"/>
        <w:contextualSpacing/>
        <w:jc w:val="both"/>
        <w:rPr>
          <w:rFonts w:ascii="Georgia" w:eastAsia="Calibri" w:hAnsi="Georgia" w:cs="Arial"/>
          <w:sz w:val="20"/>
          <w:szCs w:val="20"/>
        </w:rPr>
      </w:pPr>
      <w:r w:rsidRPr="00B40C02">
        <w:rPr>
          <w:rFonts w:ascii="Georgia" w:eastAsia="Calibri" w:hAnsi="Georgia" w:cs="Arial"/>
          <w:sz w:val="20"/>
          <w:szCs w:val="20"/>
        </w:rPr>
        <w:t>Encourage c</w:t>
      </w:r>
      <w:r w:rsidR="00FB250C" w:rsidRPr="00B40C02">
        <w:rPr>
          <w:rFonts w:ascii="Georgia" w:eastAsia="Calibri" w:hAnsi="Georgia" w:cs="Arial"/>
          <w:sz w:val="20"/>
          <w:szCs w:val="20"/>
        </w:rPr>
        <w:t xml:space="preserve">onsistent and correct </w:t>
      </w:r>
      <w:r w:rsidR="004D3BF1" w:rsidRPr="00B40C02">
        <w:rPr>
          <w:rFonts w:ascii="Georgia" w:eastAsia="Calibri" w:hAnsi="Georgia" w:cs="Arial"/>
          <w:sz w:val="20"/>
          <w:szCs w:val="20"/>
        </w:rPr>
        <w:t xml:space="preserve">condom use </w:t>
      </w:r>
    </w:p>
    <w:p w:rsidR="00FB250C" w:rsidRPr="00B40C02" w:rsidRDefault="004D3BF1" w:rsidP="00BB57F6">
      <w:pPr>
        <w:numPr>
          <w:ilvl w:val="0"/>
          <w:numId w:val="3"/>
        </w:numPr>
        <w:spacing w:after="0" w:line="276" w:lineRule="auto"/>
        <w:contextualSpacing/>
        <w:rPr>
          <w:rFonts w:ascii="Georgia" w:eastAsia="Calibri" w:hAnsi="Georgia" w:cs="Arial"/>
          <w:sz w:val="20"/>
          <w:szCs w:val="20"/>
        </w:rPr>
      </w:pPr>
      <w:r w:rsidRPr="00B40C02">
        <w:rPr>
          <w:rFonts w:ascii="Georgia" w:eastAsia="Calibri" w:hAnsi="Georgia" w:cs="Arial"/>
          <w:sz w:val="20"/>
          <w:szCs w:val="20"/>
        </w:rPr>
        <w:t xml:space="preserve">Encourage women to </w:t>
      </w:r>
      <w:r w:rsidR="00FB250C" w:rsidRPr="00B40C02">
        <w:rPr>
          <w:rFonts w:ascii="Georgia" w:eastAsia="Calibri" w:hAnsi="Georgia" w:cs="Arial"/>
          <w:sz w:val="20"/>
          <w:szCs w:val="20"/>
        </w:rPr>
        <w:t xml:space="preserve">deliver at the health facilities </w:t>
      </w:r>
    </w:p>
    <w:p w:rsidR="004D3BF1" w:rsidRPr="00B40C02" w:rsidRDefault="00FB250C" w:rsidP="00AC0419">
      <w:pPr>
        <w:numPr>
          <w:ilvl w:val="0"/>
          <w:numId w:val="3"/>
        </w:numPr>
        <w:spacing w:after="200" w:line="276" w:lineRule="auto"/>
        <w:contextualSpacing/>
        <w:rPr>
          <w:rFonts w:ascii="Georgia" w:eastAsia="PMingLiU" w:hAnsi="Georgia" w:cs="Arial"/>
          <w:b/>
          <w:color w:val="000000"/>
          <w:sz w:val="20"/>
          <w:szCs w:val="20"/>
          <w:lang w:val="en-GB"/>
        </w:rPr>
      </w:pPr>
      <w:r w:rsidRPr="00B40C02">
        <w:rPr>
          <w:rFonts w:ascii="Georgia" w:eastAsia="Calibri" w:hAnsi="Georgia" w:cs="Arial"/>
          <w:sz w:val="20"/>
          <w:szCs w:val="20"/>
        </w:rPr>
        <w:t>Immediately after delivery, all mothers should receive vitamin A 200,000 IU supplementation</w:t>
      </w:r>
      <w:r w:rsidR="004D3BF1" w:rsidRPr="00B40C02">
        <w:rPr>
          <w:rFonts w:ascii="Georgia" w:eastAsia="Calibri" w:hAnsi="Georgia" w:cs="Arial"/>
          <w:sz w:val="20"/>
          <w:szCs w:val="20"/>
        </w:rPr>
        <w:t>.</w:t>
      </w:r>
      <w:r w:rsidRPr="00B40C02">
        <w:rPr>
          <w:rFonts w:ascii="Georgia" w:eastAsia="Calibri" w:hAnsi="Georgia" w:cs="Arial"/>
          <w:sz w:val="20"/>
          <w:szCs w:val="20"/>
        </w:rPr>
        <w:t xml:space="preserve"> </w:t>
      </w:r>
    </w:p>
    <w:p w:rsidR="00FB250C" w:rsidRPr="00B40C02" w:rsidRDefault="00FB250C" w:rsidP="00AC0419">
      <w:pPr>
        <w:numPr>
          <w:ilvl w:val="0"/>
          <w:numId w:val="3"/>
        </w:numPr>
        <w:spacing w:after="200" w:line="276" w:lineRule="auto"/>
        <w:contextualSpacing/>
        <w:rPr>
          <w:rFonts w:ascii="Georgia" w:eastAsia="PMingLiU" w:hAnsi="Georgia" w:cs="Arial"/>
          <w:b/>
          <w:color w:val="000000"/>
          <w:sz w:val="20"/>
          <w:szCs w:val="20"/>
          <w:lang w:val="en-GB"/>
        </w:rPr>
      </w:pPr>
      <w:r w:rsidRPr="00B40C02">
        <w:rPr>
          <w:rFonts w:ascii="Georgia" w:eastAsia="Calibri" w:hAnsi="Georgia" w:cs="Arial"/>
          <w:sz w:val="20"/>
          <w:szCs w:val="20"/>
        </w:rPr>
        <w:t>All HIV positive children will receive Vitamin A 100,000-200,000 IU every 6 months up to the age of 5 years.</w:t>
      </w:r>
      <w:r w:rsidRPr="00B40C02">
        <w:rPr>
          <w:rFonts w:ascii="Georgia" w:eastAsia="Calibri" w:hAnsi="Georgia" w:cs="Arial"/>
          <w:b/>
          <w:sz w:val="20"/>
          <w:szCs w:val="20"/>
        </w:rPr>
        <w:t xml:space="preserve"> </w:t>
      </w:r>
    </w:p>
    <w:p w:rsidR="00EE1C32" w:rsidRPr="00EE1C32" w:rsidRDefault="00EE1C32" w:rsidP="00BB57F6">
      <w:pPr>
        <w:pStyle w:val="Heading3"/>
        <w:rPr>
          <w:rFonts w:ascii="Georgia" w:eastAsia="PMingLiU" w:hAnsi="Georgia" w:cs="Arial"/>
          <w:lang w:val="en-GB"/>
        </w:rPr>
      </w:pPr>
      <w:bookmarkStart w:id="131" w:name="_Antiretroviral_therapy_for"/>
      <w:bookmarkEnd w:id="131"/>
      <w:r w:rsidRPr="00EE1C32">
        <w:rPr>
          <w:rFonts w:eastAsia="Times New Roman"/>
        </w:rPr>
        <w:t>Antiretroviral therapy for PMTCT mothers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810"/>
      </w:tblGrid>
      <w:tr w:rsidR="00BB57F6" w:rsidTr="007F4CF0">
        <w:tc>
          <w:tcPr>
            <w:tcW w:w="9810" w:type="dxa"/>
            <w:shd w:val="clear" w:color="auto" w:fill="FBE4D5" w:themeFill="accent2" w:themeFillTint="33"/>
          </w:tcPr>
          <w:p w:rsidR="00BB57F6" w:rsidRDefault="00BB57F6" w:rsidP="007F4CF0">
            <w:pPr>
              <w:autoSpaceDE w:val="0"/>
              <w:autoSpaceDN w:val="0"/>
              <w:adjustRightInd w:val="0"/>
              <w:spacing w:line="276" w:lineRule="auto"/>
              <w:rPr>
                <w:rFonts w:ascii="Tw Cen MT" w:hAnsi="Tw Cen MT" w:cs="Frutiger-Cn"/>
                <w:color w:val="000000" w:themeColor="text1"/>
              </w:rPr>
            </w:pPr>
          </w:p>
          <w:p w:rsidR="00BB57F6" w:rsidRPr="00462B26" w:rsidRDefault="00BB57F6" w:rsidP="007F4CF0">
            <w:pPr>
              <w:autoSpaceDE w:val="0"/>
              <w:autoSpaceDN w:val="0"/>
              <w:adjustRightInd w:val="0"/>
              <w:spacing w:line="276" w:lineRule="auto"/>
              <w:rPr>
                <w:rFonts w:ascii="Tw Cen MT" w:hAnsi="Tw Cen MT" w:cs="Frutiger-Cn"/>
                <w:b/>
                <w:color w:val="000000" w:themeColor="text1"/>
              </w:rPr>
            </w:pPr>
            <w:r w:rsidRPr="00462B26">
              <w:rPr>
                <w:rFonts w:ascii="Tw Cen MT" w:hAnsi="Tw Cen MT" w:cs="Frutiger-Cn"/>
                <w:b/>
                <w:color w:val="000000" w:themeColor="text1"/>
              </w:rPr>
              <w:t xml:space="preserve">Key Recommendations: </w:t>
            </w:r>
          </w:p>
          <w:p w:rsidR="00BB57F6" w:rsidRPr="00EB6269" w:rsidRDefault="00BB57F6" w:rsidP="00221F8E">
            <w:pPr>
              <w:pStyle w:val="ListParagraph"/>
              <w:numPr>
                <w:ilvl w:val="0"/>
                <w:numId w:val="151"/>
              </w:numPr>
              <w:autoSpaceDE w:val="0"/>
              <w:autoSpaceDN w:val="0"/>
              <w:adjustRightInd w:val="0"/>
              <w:spacing w:line="276" w:lineRule="auto"/>
              <w:rPr>
                <w:rFonts w:ascii="Tw Cen MT" w:hAnsi="Tw Cen MT" w:cs="Frutiger-Cn"/>
                <w:color w:val="000000" w:themeColor="text1"/>
              </w:rPr>
            </w:pPr>
            <w:r w:rsidRPr="00EB6269">
              <w:rPr>
                <w:rFonts w:ascii="Tw Cen MT" w:hAnsi="Tw Cen MT" w:cs="Frutiger-Cn"/>
                <w:color w:val="000000" w:themeColor="text1"/>
              </w:rPr>
              <w:t xml:space="preserve">All women living with HIV that are identified during pregnancy, </w:t>
            </w:r>
            <w:proofErr w:type="spellStart"/>
            <w:r w:rsidRPr="00EB6269">
              <w:rPr>
                <w:rFonts w:ascii="Tw Cen MT" w:hAnsi="Tw Cen MT" w:cs="Frutiger-Cn"/>
                <w:color w:val="000000" w:themeColor="text1"/>
              </w:rPr>
              <w:t>labour</w:t>
            </w:r>
            <w:proofErr w:type="spellEnd"/>
            <w:r w:rsidRPr="00EB6269">
              <w:rPr>
                <w:rFonts w:ascii="Tw Cen MT" w:hAnsi="Tw Cen MT" w:cs="Frutiger-Cn"/>
                <w:color w:val="000000" w:themeColor="text1"/>
              </w:rPr>
              <w:t xml:space="preserve"> or while breastfeeding should be started on </w:t>
            </w:r>
            <w:r w:rsidR="00B40C02">
              <w:rPr>
                <w:rFonts w:ascii="Tw Cen MT" w:hAnsi="Tw Cen MT" w:cs="Frutiger-Cn"/>
                <w:color w:val="000000" w:themeColor="text1"/>
              </w:rPr>
              <w:t xml:space="preserve">lifelong </w:t>
            </w:r>
            <w:r w:rsidRPr="00EB6269">
              <w:rPr>
                <w:rFonts w:ascii="Tw Cen MT" w:hAnsi="Tw Cen MT" w:cs="Frutiger-Cn"/>
                <w:color w:val="000000" w:themeColor="text1"/>
              </w:rPr>
              <w:t xml:space="preserve">ART (option B+) irrespective of CD4 counts or WHO clinical stage. </w:t>
            </w:r>
          </w:p>
          <w:p w:rsidR="00BB57F6" w:rsidRDefault="00BB57F6" w:rsidP="00221F8E">
            <w:pPr>
              <w:pStyle w:val="ListParagraph"/>
              <w:numPr>
                <w:ilvl w:val="0"/>
                <w:numId w:val="151"/>
              </w:numPr>
              <w:autoSpaceDE w:val="0"/>
              <w:autoSpaceDN w:val="0"/>
              <w:adjustRightInd w:val="0"/>
              <w:spacing w:line="276" w:lineRule="auto"/>
              <w:rPr>
                <w:rFonts w:ascii="Tw Cen MT" w:eastAsia="Times New Roman" w:hAnsi="Tw Cen MT"/>
                <w:color w:val="000000" w:themeColor="text1"/>
              </w:rPr>
            </w:pPr>
            <w:r w:rsidRPr="00BB57F6">
              <w:rPr>
                <w:rFonts w:ascii="Tw Cen MT" w:eastAsia="Times New Roman" w:hAnsi="Tw Cen MT"/>
                <w:color w:val="000000" w:themeColor="text1"/>
              </w:rPr>
              <w:t xml:space="preserve">A once-daily fixed dose combination of TDF+3TC (or FTC) +EFV is recommended as the first line ART regimen in pregnant women, including pregnant women in the first trimester of pregnancy and women of childbearing age.  </w:t>
            </w:r>
            <w:r w:rsidR="002A296D">
              <w:rPr>
                <w:rFonts w:ascii="Tw Cen MT" w:eastAsia="Times New Roman" w:hAnsi="Tw Cen MT"/>
                <w:color w:val="000000" w:themeColor="text1"/>
              </w:rPr>
              <w:t xml:space="preserve">See </w:t>
            </w:r>
            <w:hyperlink w:anchor="_Antiretroviral_therapy_for" w:history="1">
              <w:r w:rsidR="002A296D" w:rsidRPr="002A296D">
                <w:rPr>
                  <w:rStyle w:val="Hyperlink"/>
                  <w:rFonts w:ascii="Tw Cen MT" w:eastAsia="Times New Roman" w:hAnsi="Tw Cen MT"/>
                </w:rPr>
                <w:t>Table 5.3</w:t>
              </w:r>
            </w:hyperlink>
          </w:p>
          <w:p w:rsidR="00B40C02" w:rsidRPr="00B40C02" w:rsidRDefault="00B40C02" w:rsidP="00221F8E">
            <w:pPr>
              <w:pStyle w:val="ListParagraph"/>
              <w:numPr>
                <w:ilvl w:val="0"/>
                <w:numId w:val="151"/>
              </w:numPr>
              <w:rPr>
                <w:rFonts w:ascii="Tw Cen MT" w:eastAsia="Times New Roman" w:hAnsi="Tw Cen MT"/>
                <w:color w:val="000000" w:themeColor="text1"/>
              </w:rPr>
            </w:pPr>
            <w:r w:rsidRPr="00B40C02">
              <w:rPr>
                <w:rFonts w:ascii="Tw Cen MT" w:eastAsia="Times New Roman" w:hAnsi="Tw Cen MT"/>
                <w:color w:val="000000" w:themeColor="text1"/>
              </w:rPr>
              <w:t xml:space="preserve">ART should be initiated and maintained in eligible pregnant and postpartum women and in infants at maternal and child health care settings, with linkage and referral to ongoing HIV care and ART. </w:t>
            </w:r>
          </w:p>
          <w:p w:rsidR="00BB57F6" w:rsidRDefault="00BB57F6" w:rsidP="007F4CF0">
            <w:pPr>
              <w:autoSpaceDE w:val="0"/>
              <w:autoSpaceDN w:val="0"/>
              <w:adjustRightInd w:val="0"/>
              <w:spacing w:line="276" w:lineRule="auto"/>
              <w:rPr>
                <w:rFonts w:ascii="Georgia" w:hAnsi="Georgia" w:cs="Frutiger-Cn"/>
                <w:color w:val="000000" w:themeColor="text1"/>
              </w:rPr>
            </w:pPr>
          </w:p>
        </w:tc>
      </w:tr>
    </w:tbl>
    <w:p w:rsidR="00BB57F6" w:rsidRPr="00835C37" w:rsidRDefault="00BB57F6" w:rsidP="00BB57F6">
      <w:pPr>
        <w:autoSpaceDE w:val="0"/>
        <w:autoSpaceDN w:val="0"/>
        <w:adjustRightInd w:val="0"/>
        <w:spacing w:after="0" w:line="276" w:lineRule="auto"/>
        <w:rPr>
          <w:rFonts w:ascii="Georgia" w:hAnsi="Georgia" w:cs="Frutiger-Cn"/>
          <w:b/>
          <w:color w:val="7030A0"/>
        </w:rPr>
      </w:pPr>
    </w:p>
    <w:p w:rsidR="00BB57F6" w:rsidRPr="00835C37" w:rsidRDefault="00BB57F6" w:rsidP="00B40C02">
      <w:pPr>
        <w:spacing w:after="0" w:line="276" w:lineRule="auto"/>
        <w:rPr>
          <w:rFonts w:ascii="Georgia" w:eastAsia="Times New Roman" w:hAnsi="Georgia" w:cstheme="majorBidi"/>
          <w:b/>
          <w:i/>
          <w:color w:val="7030A0"/>
          <w:sz w:val="20"/>
          <w:szCs w:val="20"/>
          <w:u w:val="single"/>
        </w:rPr>
      </w:pPr>
      <w:r w:rsidRPr="00835C37">
        <w:rPr>
          <w:rFonts w:ascii="Georgia" w:hAnsi="Georgia"/>
          <w:b/>
          <w:i/>
          <w:color w:val="7030A0"/>
          <w:sz w:val="20"/>
          <w:szCs w:val="20"/>
          <w:u w:val="single"/>
        </w:rPr>
        <w:t xml:space="preserve">Why lifelong ART for pregnant and breastfeeding women?  </w:t>
      </w:r>
    </w:p>
    <w:p w:rsidR="00BB57F6" w:rsidRPr="00B82B2D" w:rsidRDefault="00BB57F6" w:rsidP="00221F8E">
      <w:pPr>
        <w:pStyle w:val="ListParagraph"/>
        <w:numPr>
          <w:ilvl w:val="0"/>
          <w:numId w:val="152"/>
        </w:numPr>
        <w:spacing w:after="0" w:line="276" w:lineRule="auto"/>
        <w:rPr>
          <w:rFonts w:ascii="Georgia" w:eastAsia="Times New Roman" w:hAnsi="Georgia"/>
          <w:color w:val="000000" w:themeColor="text1"/>
          <w:sz w:val="20"/>
          <w:szCs w:val="20"/>
        </w:rPr>
      </w:pPr>
      <w:r w:rsidRPr="00B82B2D">
        <w:rPr>
          <w:rFonts w:ascii="Georgia" w:eastAsia="Times New Roman" w:hAnsi="Georgia"/>
          <w:color w:val="000000" w:themeColor="text1"/>
          <w:sz w:val="20"/>
          <w:szCs w:val="20"/>
        </w:rPr>
        <w:t xml:space="preserve">ART reduces viral load in blood and breast milk thus preventing the exposed child from getting infected with HIV. This makes breast feeding safer, and contributes to child survival. </w:t>
      </w:r>
    </w:p>
    <w:p w:rsidR="00BB57F6" w:rsidRPr="00B82B2D" w:rsidRDefault="00BB57F6" w:rsidP="00221F8E">
      <w:pPr>
        <w:pStyle w:val="ListParagraph"/>
        <w:numPr>
          <w:ilvl w:val="0"/>
          <w:numId w:val="152"/>
        </w:numPr>
        <w:spacing w:line="276" w:lineRule="auto"/>
        <w:rPr>
          <w:rFonts w:ascii="Georgia" w:eastAsia="Times New Roman" w:hAnsi="Georgia"/>
          <w:color w:val="000000" w:themeColor="text1"/>
          <w:sz w:val="20"/>
          <w:szCs w:val="20"/>
        </w:rPr>
      </w:pPr>
      <w:r w:rsidRPr="00B82B2D">
        <w:rPr>
          <w:rFonts w:ascii="Georgia" w:eastAsia="Times New Roman" w:hAnsi="Georgia"/>
          <w:color w:val="000000" w:themeColor="text1"/>
          <w:sz w:val="20"/>
          <w:szCs w:val="20"/>
        </w:rPr>
        <w:t xml:space="preserve">Giving the mother ART avoids the need for extended infant ARV prophylaxis.  </w:t>
      </w:r>
    </w:p>
    <w:p w:rsidR="00BB57F6" w:rsidRPr="00B82B2D" w:rsidRDefault="00BB57F6" w:rsidP="00221F8E">
      <w:pPr>
        <w:pStyle w:val="ListParagraph"/>
        <w:numPr>
          <w:ilvl w:val="0"/>
          <w:numId w:val="152"/>
        </w:numPr>
        <w:spacing w:line="276" w:lineRule="auto"/>
        <w:rPr>
          <w:rFonts w:ascii="Georgia" w:eastAsia="Times New Roman" w:hAnsi="Georgia"/>
          <w:color w:val="000000" w:themeColor="text1"/>
          <w:sz w:val="20"/>
          <w:szCs w:val="20"/>
        </w:rPr>
      </w:pPr>
      <w:r w:rsidRPr="00B82B2D">
        <w:rPr>
          <w:rFonts w:ascii="Georgia" w:eastAsia="Times New Roman" w:hAnsi="Georgia"/>
          <w:color w:val="000000" w:themeColor="text1"/>
          <w:sz w:val="20"/>
          <w:szCs w:val="20"/>
        </w:rPr>
        <w:t xml:space="preserve">Maternal ART reduces risk of HIV transmission to HIV-negative partners in </w:t>
      </w:r>
      <w:proofErr w:type="spellStart"/>
      <w:r w:rsidRPr="00B82B2D">
        <w:rPr>
          <w:rFonts w:ascii="Georgia" w:eastAsia="Times New Roman" w:hAnsi="Georgia"/>
          <w:color w:val="000000" w:themeColor="text1"/>
          <w:sz w:val="20"/>
          <w:szCs w:val="20"/>
        </w:rPr>
        <w:t>sero</w:t>
      </w:r>
      <w:proofErr w:type="spellEnd"/>
      <w:r w:rsidRPr="00B82B2D">
        <w:rPr>
          <w:rFonts w:ascii="Georgia" w:eastAsia="Times New Roman" w:hAnsi="Georgia"/>
          <w:color w:val="000000" w:themeColor="text1"/>
          <w:sz w:val="20"/>
          <w:szCs w:val="20"/>
        </w:rPr>
        <w:t>-discordant couples.</w:t>
      </w:r>
    </w:p>
    <w:p w:rsidR="0008222C" w:rsidRPr="00B82B2D" w:rsidRDefault="00BB57F6" w:rsidP="00221F8E">
      <w:pPr>
        <w:pStyle w:val="ListParagraph"/>
        <w:numPr>
          <w:ilvl w:val="0"/>
          <w:numId w:val="152"/>
        </w:numPr>
        <w:spacing w:line="276" w:lineRule="auto"/>
        <w:rPr>
          <w:rFonts w:ascii="Georgia" w:eastAsia="Times New Roman" w:hAnsi="Georgia"/>
          <w:color w:val="000000" w:themeColor="text1"/>
          <w:sz w:val="20"/>
          <w:szCs w:val="20"/>
        </w:rPr>
      </w:pPr>
      <w:r w:rsidRPr="00B82B2D">
        <w:rPr>
          <w:rFonts w:ascii="Georgia" w:eastAsia="Times New Roman" w:hAnsi="Georgia"/>
          <w:color w:val="000000" w:themeColor="text1"/>
          <w:sz w:val="20"/>
          <w:szCs w:val="20"/>
        </w:rPr>
        <w:t xml:space="preserve">ART prevents further disease progression in the mother, with reduction in maternal HIV-related deaths, opportunistic infections especially TB and a direct impact on survival of their children. </w:t>
      </w:r>
    </w:p>
    <w:p w:rsidR="006265E0" w:rsidRDefault="006265E0" w:rsidP="006265E0">
      <w:pPr>
        <w:pStyle w:val="Caption"/>
        <w:keepNext/>
      </w:pPr>
      <w:bookmarkStart w:id="132" w:name="_Toc380781949"/>
      <w:r>
        <w:lastRenderedPageBreak/>
        <w:t xml:space="preserve">Table </w:t>
      </w:r>
      <w:fldSimple w:instr=" STYLEREF 1 \s ">
        <w:r w:rsidR="00FA4EE9">
          <w:rPr>
            <w:noProof/>
          </w:rPr>
          <w:t>5</w:t>
        </w:r>
      </w:fldSimple>
      <w:r w:rsidR="00FA4EE9">
        <w:noBreakHyphen/>
      </w:r>
      <w:fldSimple w:instr=" SEQ Table \* ARABIC \s 1 ">
        <w:r w:rsidR="00FA4EE9">
          <w:rPr>
            <w:noProof/>
          </w:rPr>
          <w:t>3</w:t>
        </w:r>
      </w:fldSimple>
      <w:r>
        <w:t>: 1st Line ART Regimens for Pregnant and Breast Feeding Women and Exposed Infants</w:t>
      </w:r>
      <w:bookmarkEnd w:id="132"/>
    </w:p>
    <w:tbl>
      <w:tblPr>
        <w:tblStyle w:val="TableGrid"/>
        <w:tblW w:w="10165" w:type="dxa"/>
        <w:tblLook w:val="04A0" w:firstRow="1" w:lastRow="0" w:firstColumn="1" w:lastColumn="0" w:noHBand="0" w:noVBand="1"/>
      </w:tblPr>
      <w:tblGrid>
        <w:gridCol w:w="3116"/>
        <w:gridCol w:w="2819"/>
        <w:gridCol w:w="4230"/>
      </w:tblGrid>
      <w:tr w:rsidR="00FC462E" w:rsidRPr="002A5811" w:rsidTr="002A5811">
        <w:tc>
          <w:tcPr>
            <w:tcW w:w="3116" w:type="dxa"/>
          </w:tcPr>
          <w:p w:rsidR="00FC462E" w:rsidRPr="002A5811" w:rsidRDefault="00FC462E" w:rsidP="009D1C2C">
            <w:pPr>
              <w:spacing w:line="240" w:lineRule="exact"/>
              <w:jc w:val="center"/>
              <w:rPr>
                <w:rFonts w:ascii="Tw Cen MT" w:hAnsi="Tw Cen MT"/>
                <w:b/>
              </w:rPr>
            </w:pPr>
            <w:r w:rsidRPr="002A5811">
              <w:rPr>
                <w:rFonts w:ascii="Tw Cen MT" w:hAnsi="Tw Cen MT"/>
                <w:b/>
              </w:rPr>
              <w:t>Woman</w:t>
            </w:r>
          </w:p>
          <w:p w:rsidR="00FC462E" w:rsidRPr="002A5811" w:rsidRDefault="00FC462E" w:rsidP="009D1C2C">
            <w:pPr>
              <w:spacing w:line="240" w:lineRule="exact"/>
              <w:jc w:val="center"/>
              <w:rPr>
                <w:rFonts w:ascii="Tw Cen MT" w:hAnsi="Tw Cen MT"/>
                <w:b/>
              </w:rPr>
            </w:pPr>
          </w:p>
        </w:tc>
        <w:tc>
          <w:tcPr>
            <w:tcW w:w="2819" w:type="dxa"/>
          </w:tcPr>
          <w:p w:rsidR="00FC462E" w:rsidRPr="002A5811" w:rsidRDefault="00FC462E" w:rsidP="009D1C2C">
            <w:pPr>
              <w:spacing w:line="240" w:lineRule="exact"/>
              <w:jc w:val="center"/>
              <w:rPr>
                <w:rFonts w:ascii="Tw Cen MT" w:hAnsi="Tw Cen MT"/>
                <w:b/>
              </w:rPr>
            </w:pPr>
            <w:r w:rsidRPr="002A5811">
              <w:rPr>
                <w:rFonts w:ascii="Tw Cen MT" w:hAnsi="Tw Cen MT"/>
                <w:b/>
              </w:rPr>
              <w:t>Regimen</w:t>
            </w:r>
          </w:p>
        </w:tc>
        <w:tc>
          <w:tcPr>
            <w:tcW w:w="4230" w:type="dxa"/>
          </w:tcPr>
          <w:p w:rsidR="00FC462E" w:rsidRPr="002A5811" w:rsidRDefault="00FC462E" w:rsidP="009D1C2C">
            <w:pPr>
              <w:spacing w:line="240" w:lineRule="exact"/>
              <w:jc w:val="center"/>
              <w:rPr>
                <w:rFonts w:ascii="Tw Cen MT" w:hAnsi="Tw Cen MT"/>
                <w:b/>
              </w:rPr>
            </w:pPr>
            <w:r w:rsidRPr="002A5811">
              <w:rPr>
                <w:rFonts w:ascii="Tw Cen MT" w:hAnsi="Tw Cen MT"/>
                <w:b/>
              </w:rPr>
              <w:t>Comment</w:t>
            </w:r>
          </w:p>
        </w:tc>
      </w:tr>
      <w:tr w:rsidR="00FC462E" w:rsidRPr="00540ABE" w:rsidTr="002A5811">
        <w:tc>
          <w:tcPr>
            <w:tcW w:w="10165" w:type="dxa"/>
            <w:gridSpan w:val="3"/>
            <w:shd w:val="clear" w:color="auto" w:fill="D9D9D9" w:themeFill="background1" w:themeFillShade="D9"/>
          </w:tcPr>
          <w:p w:rsidR="00FC462E" w:rsidRPr="00540ABE" w:rsidRDefault="00FC462E" w:rsidP="009D1C2C">
            <w:pPr>
              <w:spacing w:line="240" w:lineRule="exact"/>
              <w:jc w:val="center"/>
              <w:rPr>
                <w:rFonts w:ascii="Tw Cen MT" w:hAnsi="Tw Cen MT"/>
                <w:b/>
                <w:sz w:val="20"/>
                <w:szCs w:val="20"/>
              </w:rPr>
            </w:pPr>
            <w:r w:rsidRPr="00540ABE">
              <w:rPr>
                <w:rFonts w:ascii="Tw Cen MT" w:hAnsi="Tw Cen MT"/>
                <w:b/>
                <w:sz w:val="20"/>
                <w:szCs w:val="20"/>
              </w:rPr>
              <w:t>1</w:t>
            </w:r>
            <w:r w:rsidRPr="00540ABE">
              <w:rPr>
                <w:rFonts w:ascii="Tw Cen MT" w:hAnsi="Tw Cen MT"/>
                <w:b/>
                <w:sz w:val="20"/>
                <w:szCs w:val="20"/>
                <w:vertAlign w:val="superscript"/>
              </w:rPr>
              <w:t>st</w:t>
            </w:r>
            <w:r w:rsidRPr="00540ABE">
              <w:rPr>
                <w:rFonts w:ascii="Tw Cen MT" w:hAnsi="Tw Cen MT"/>
                <w:b/>
                <w:sz w:val="20"/>
                <w:szCs w:val="20"/>
              </w:rPr>
              <w:t xml:space="preserve"> ANC visit</w:t>
            </w:r>
          </w:p>
          <w:p w:rsidR="00FC462E" w:rsidRPr="00540ABE" w:rsidRDefault="00FC462E" w:rsidP="009D1C2C">
            <w:pPr>
              <w:spacing w:line="240" w:lineRule="exact"/>
              <w:jc w:val="center"/>
              <w:rPr>
                <w:rFonts w:ascii="Tw Cen MT" w:hAnsi="Tw Cen MT"/>
                <w:b/>
                <w:sz w:val="20"/>
                <w:szCs w:val="20"/>
              </w:rPr>
            </w:pPr>
          </w:p>
        </w:tc>
      </w:tr>
      <w:tr w:rsidR="00FC462E" w:rsidRPr="00540ABE" w:rsidTr="002A5811">
        <w:tc>
          <w:tcPr>
            <w:tcW w:w="3116" w:type="dxa"/>
          </w:tcPr>
          <w:p w:rsidR="00FC462E" w:rsidRPr="00540ABE" w:rsidRDefault="004A7549" w:rsidP="004A7549">
            <w:pPr>
              <w:spacing w:line="240" w:lineRule="exact"/>
              <w:rPr>
                <w:rFonts w:ascii="Tw Cen MT" w:hAnsi="Tw Cen MT"/>
                <w:sz w:val="20"/>
                <w:szCs w:val="20"/>
              </w:rPr>
            </w:pPr>
            <w:r w:rsidRPr="00540ABE">
              <w:rPr>
                <w:rFonts w:ascii="Tw Cen MT" w:hAnsi="Tw Cen MT"/>
                <w:sz w:val="20"/>
                <w:szCs w:val="20"/>
              </w:rPr>
              <w:t xml:space="preserve">Woman at </w:t>
            </w:r>
            <w:r w:rsidR="00FC462E" w:rsidRPr="00540ABE">
              <w:rPr>
                <w:rFonts w:ascii="Tw Cen MT" w:hAnsi="Tw Cen MT"/>
                <w:sz w:val="20"/>
                <w:szCs w:val="20"/>
              </w:rPr>
              <w:t xml:space="preserve">first </w:t>
            </w:r>
            <w:r w:rsidR="005B7F07" w:rsidRPr="00540ABE">
              <w:rPr>
                <w:rFonts w:ascii="Tw Cen MT" w:hAnsi="Tw Cen MT"/>
                <w:sz w:val="20"/>
                <w:szCs w:val="20"/>
              </w:rPr>
              <w:t xml:space="preserve">ANC </w:t>
            </w:r>
            <w:r w:rsidR="00FC462E" w:rsidRPr="00540ABE">
              <w:rPr>
                <w:rFonts w:ascii="Tw Cen MT" w:hAnsi="Tw Cen MT"/>
                <w:sz w:val="20"/>
                <w:szCs w:val="20"/>
              </w:rPr>
              <w:t>visit (any gestational age)</w:t>
            </w:r>
          </w:p>
        </w:tc>
        <w:tc>
          <w:tcPr>
            <w:tcW w:w="2819"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ART  initiated immediately</w:t>
            </w:r>
          </w:p>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TDF + 3TC) +EFV (as FDC)</w:t>
            </w:r>
          </w:p>
        </w:tc>
        <w:tc>
          <w:tcPr>
            <w:tcW w:w="4230"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Do CD4 baseline, Check urine (glucose), blood (</w:t>
            </w:r>
            <w:proofErr w:type="spellStart"/>
            <w:r w:rsidRPr="00540ABE">
              <w:rPr>
                <w:rFonts w:ascii="Tw Cen MT" w:hAnsi="Tw Cen MT"/>
                <w:sz w:val="20"/>
                <w:szCs w:val="20"/>
              </w:rPr>
              <w:t>Hb</w:t>
            </w:r>
            <w:proofErr w:type="spellEnd"/>
            <w:r w:rsidRPr="00540ABE">
              <w:rPr>
                <w:rFonts w:ascii="Tw Cen MT" w:hAnsi="Tw Cen MT"/>
                <w:sz w:val="20"/>
                <w:szCs w:val="20"/>
              </w:rPr>
              <w:t xml:space="preserve">, </w:t>
            </w:r>
            <w:proofErr w:type="spellStart"/>
            <w:r w:rsidRPr="00540ABE">
              <w:rPr>
                <w:rFonts w:ascii="Tw Cen MT" w:hAnsi="Tw Cen MT"/>
                <w:sz w:val="20"/>
                <w:szCs w:val="20"/>
              </w:rPr>
              <w:t>creatinine</w:t>
            </w:r>
            <w:proofErr w:type="spellEnd"/>
            <w:r w:rsidRPr="00540ABE">
              <w:rPr>
                <w:rFonts w:ascii="Tw Cen MT" w:hAnsi="Tw Cen MT"/>
                <w:sz w:val="20"/>
                <w:szCs w:val="20"/>
              </w:rPr>
              <w:t xml:space="preserve">) </w:t>
            </w:r>
          </w:p>
        </w:tc>
      </w:tr>
      <w:tr w:rsidR="00FC462E" w:rsidRPr="00540ABE" w:rsidTr="002A5811">
        <w:trPr>
          <w:trHeight w:val="224"/>
        </w:trPr>
        <w:tc>
          <w:tcPr>
            <w:tcW w:w="3116"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Currently on lifelong ART</w:t>
            </w:r>
          </w:p>
        </w:tc>
        <w:tc>
          <w:tcPr>
            <w:tcW w:w="2819"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Continue the ART regimen</w:t>
            </w:r>
            <w:r w:rsidR="00CF474C">
              <w:rPr>
                <w:rFonts w:ascii="Tw Cen MT" w:hAnsi="Tw Cen MT"/>
                <w:sz w:val="20"/>
                <w:szCs w:val="20"/>
              </w:rPr>
              <w:t xml:space="preserve"> </w:t>
            </w:r>
            <w:r w:rsidR="00CF474C" w:rsidRPr="00CF474C">
              <w:rPr>
                <w:rFonts w:ascii="Tw Cen MT" w:hAnsi="Tw Cen MT"/>
                <w:sz w:val="20"/>
                <w:szCs w:val="20"/>
              </w:rPr>
              <w:t>if the regimen is effective</w:t>
            </w:r>
          </w:p>
        </w:tc>
        <w:tc>
          <w:tcPr>
            <w:tcW w:w="4230" w:type="dxa"/>
          </w:tcPr>
          <w:p w:rsidR="00FC462E" w:rsidRPr="00540ABE" w:rsidRDefault="00FC462E" w:rsidP="009D1C2C">
            <w:pPr>
              <w:spacing w:line="240" w:lineRule="exact"/>
              <w:rPr>
                <w:rFonts w:ascii="Tw Cen MT" w:hAnsi="Tw Cen MT"/>
                <w:sz w:val="20"/>
                <w:szCs w:val="20"/>
                <w:highlight w:val="yellow"/>
              </w:rPr>
            </w:pPr>
          </w:p>
          <w:p w:rsidR="00FC462E" w:rsidRPr="00540ABE" w:rsidRDefault="00FC462E" w:rsidP="009D1C2C">
            <w:pPr>
              <w:spacing w:line="240" w:lineRule="exact"/>
              <w:rPr>
                <w:rFonts w:ascii="Tw Cen MT" w:hAnsi="Tw Cen MT"/>
                <w:sz w:val="20"/>
                <w:szCs w:val="20"/>
              </w:rPr>
            </w:pPr>
          </w:p>
        </w:tc>
      </w:tr>
      <w:tr w:rsidR="00FC462E" w:rsidRPr="002A5811" w:rsidTr="002A5811">
        <w:tc>
          <w:tcPr>
            <w:tcW w:w="10165" w:type="dxa"/>
            <w:gridSpan w:val="3"/>
            <w:shd w:val="clear" w:color="auto" w:fill="D9D9D9" w:themeFill="background1" w:themeFillShade="D9"/>
          </w:tcPr>
          <w:p w:rsidR="00FC462E" w:rsidRPr="002A5811" w:rsidRDefault="00FC462E" w:rsidP="009D1C2C">
            <w:pPr>
              <w:spacing w:line="240" w:lineRule="exact"/>
              <w:jc w:val="center"/>
              <w:rPr>
                <w:rFonts w:ascii="Tw Cen MT" w:hAnsi="Tw Cen MT"/>
                <w:b/>
              </w:rPr>
            </w:pPr>
            <w:r w:rsidRPr="002A5811">
              <w:rPr>
                <w:rFonts w:ascii="Tw Cen MT" w:hAnsi="Tw Cen MT"/>
                <w:b/>
              </w:rPr>
              <w:t>2</w:t>
            </w:r>
            <w:r w:rsidRPr="002A5811">
              <w:rPr>
                <w:rFonts w:ascii="Tw Cen MT" w:hAnsi="Tw Cen MT"/>
                <w:b/>
                <w:vertAlign w:val="superscript"/>
              </w:rPr>
              <w:t>nd</w:t>
            </w:r>
            <w:r w:rsidRPr="002A5811">
              <w:rPr>
                <w:rFonts w:ascii="Tw Cen MT" w:hAnsi="Tw Cen MT"/>
                <w:b/>
              </w:rPr>
              <w:t xml:space="preserve"> ANC </w:t>
            </w:r>
            <w:r w:rsidRPr="009B30A7">
              <w:rPr>
                <w:rFonts w:ascii="Tw Cen MT" w:hAnsi="Tw Cen MT"/>
                <w:b/>
              </w:rPr>
              <w:t>visit (1 week later)</w:t>
            </w:r>
          </w:p>
          <w:p w:rsidR="00FC462E" w:rsidRPr="002A5811" w:rsidRDefault="00FC462E" w:rsidP="009D1C2C">
            <w:pPr>
              <w:spacing w:line="240" w:lineRule="exact"/>
              <w:jc w:val="center"/>
              <w:rPr>
                <w:rFonts w:ascii="Tw Cen MT" w:hAnsi="Tw Cen MT"/>
                <w:b/>
              </w:rPr>
            </w:pPr>
          </w:p>
        </w:tc>
      </w:tr>
      <w:tr w:rsidR="00FC462E" w:rsidRPr="00540ABE" w:rsidTr="002A5811">
        <w:tc>
          <w:tcPr>
            <w:tcW w:w="3116" w:type="dxa"/>
          </w:tcPr>
          <w:p w:rsidR="00FC462E" w:rsidRPr="00540ABE" w:rsidRDefault="00FC462E" w:rsidP="009D1C2C">
            <w:pPr>
              <w:spacing w:line="240" w:lineRule="exact"/>
              <w:rPr>
                <w:rFonts w:ascii="Tw Cen MT" w:hAnsi="Tw Cen MT"/>
                <w:sz w:val="20"/>
                <w:szCs w:val="20"/>
              </w:rPr>
            </w:pPr>
            <w:proofErr w:type="spellStart"/>
            <w:r w:rsidRPr="009B30A7">
              <w:rPr>
                <w:rFonts w:ascii="Tw Cen MT" w:hAnsi="Tw Cen MT"/>
                <w:sz w:val="20"/>
                <w:szCs w:val="20"/>
              </w:rPr>
              <w:t>Creatinine</w:t>
            </w:r>
            <w:proofErr w:type="spellEnd"/>
            <w:r w:rsidRPr="009B30A7">
              <w:rPr>
                <w:rFonts w:ascii="Tw Cen MT" w:hAnsi="Tw Cen MT"/>
                <w:sz w:val="20"/>
                <w:szCs w:val="20"/>
              </w:rPr>
              <w:t xml:space="preserve"> ≤ 85</w:t>
            </w:r>
            <w:r w:rsidRPr="009B30A7">
              <w:rPr>
                <w:rFonts w:ascii="Calibri" w:hAnsi="Calibri" w:cs="Calibri"/>
                <w:sz w:val="20"/>
                <w:szCs w:val="20"/>
              </w:rPr>
              <w:t>μ</w:t>
            </w:r>
            <w:r w:rsidRPr="009B30A7">
              <w:rPr>
                <w:rFonts w:ascii="Tw Cen MT" w:hAnsi="Tw Cen MT"/>
                <w:sz w:val="20"/>
                <w:szCs w:val="20"/>
              </w:rPr>
              <w:t xml:space="preserve">mol/l </w:t>
            </w:r>
            <w:r w:rsidRPr="009B30A7">
              <w:rPr>
                <w:rFonts w:ascii="Tw Cen MT" w:hAnsi="Tw Cen MT"/>
                <w:sz w:val="20"/>
                <w:szCs w:val="20"/>
                <w:u w:val="single"/>
              </w:rPr>
              <w:t>OR Urine normal</w:t>
            </w:r>
            <w:r w:rsidRPr="00540ABE">
              <w:rPr>
                <w:rFonts w:ascii="Tw Cen MT" w:hAnsi="Tw Cen MT"/>
                <w:sz w:val="20"/>
                <w:szCs w:val="20"/>
              </w:rPr>
              <w:t xml:space="preserve"> </w:t>
            </w:r>
          </w:p>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Any CD4 cell count</w:t>
            </w:r>
          </w:p>
        </w:tc>
        <w:tc>
          <w:tcPr>
            <w:tcW w:w="2819"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 xml:space="preserve">Continue FDC – </w:t>
            </w:r>
          </w:p>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TDF + FTC (or 3TC) +EFV</w:t>
            </w:r>
          </w:p>
        </w:tc>
        <w:tc>
          <w:tcPr>
            <w:tcW w:w="4230" w:type="dxa"/>
          </w:tcPr>
          <w:p w:rsidR="00FC462E" w:rsidRPr="00540ABE" w:rsidRDefault="00FC462E" w:rsidP="009D1C2C">
            <w:pPr>
              <w:spacing w:line="240" w:lineRule="exact"/>
              <w:rPr>
                <w:rFonts w:ascii="Tw Cen MT" w:hAnsi="Tw Cen MT"/>
                <w:sz w:val="20"/>
                <w:szCs w:val="20"/>
              </w:rPr>
            </w:pPr>
          </w:p>
        </w:tc>
      </w:tr>
      <w:tr w:rsidR="00FC462E" w:rsidRPr="00540ABE" w:rsidTr="002A5811">
        <w:tc>
          <w:tcPr>
            <w:tcW w:w="3116"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Contraindication to TDF (renal disease)</w:t>
            </w:r>
          </w:p>
          <w:p w:rsidR="00FC462E" w:rsidRPr="00540ABE" w:rsidRDefault="00FC462E" w:rsidP="009D1C2C">
            <w:pPr>
              <w:spacing w:line="240" w:lineRule="exact"/>
              <w:rPr>
                <w:rFonts w:ascii="Tw Cen MT" w:hAnsi="Tw Cen MT"/>
                <w:sz w:val="20"/>
                <w:szCs w:val="20"/>
              </w:rPr>
            </w:pPr>
            <w:proofErr w:type="spellStart"/>
            <w:r w:rsidRPr="00540ABE">
              <w:rPr>
                <w:rFonts w:ascii="Tw Cen MT" w:hAnsi="Tw Cen MT"/>
                <w:sz w:val="20"/>
                <w:szCs w:val="20"/>
              </w:rPr>
              <w:t>Creatinine</w:t>
            </w:r>
            <w:proofErr w:type="spellEnd"/>
            <w:r w:rsidRPr="00540ABE">
              <w:rPr>
                <w:rFonts w:ascii="Tw Cen MT" w:hAnsi="Tw Cen MT"/>
                <w:sz w:val="20"/>
                <w:szCs w:val="20"/>
              </w:rPr>
              <w:t xml:space="preserve"> &gt; 85</w:t>
            </w:r>
            <w:r w:rsidRPr="00540ABE">
              <w:rPr>
                <w:rFonts w:ascii="Calibri" w:hAnsi="Calibri" w:cs="Calibri"/>
                <w:sz w:val="20"/>
                <w:szCs w:val="20"/>
              </w:rPr>
              <w:t>μ</w:t>
            </w:r>
            <w:r w:rsidRPr="00540ABE">
              <w:rPr>
                <w:rFonts w:ascii="Tw Cen MT" w:hAnsi="Tw Cen MT"/>
                <w:sz w:val="20"/>
                <w:szCs w:val="20"/>
              </w:rPr>
              <w:t>mol/l</w:t>
            </w:r>
          </w:p>
        </w:tc>
        <w:tc>
          <w:tcPr>
            <w:tcW w:w="2819"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AZT + 3TC + EFV</w:t>
            </w:r>
          </w:p>
        </w:tc>
        <w:tc>
          <w:tcPr>
            <w:tcW w:w="4230" w:type="dxa"/>
          </w:tcPr>
          <w:p w:rsidR="00FC462E" w:rsidRPr="00190491" w:rsidRDefault="00FC462E" w:rsidP="009D1C2C">
            <w:pPr>
              <w:spacing w:line="240" w:lineRule="exact"/>
              <w:rPr>
                <w:rFonts w:ascii="Tw Cen MT" w:hAnsi="Tw Cen MT"/>
                <w:sz w:val="20"/>
                <w:szCs w:val="20"/>
              </w:rPr>
            </w:pPr>
            <w:r w:rsidRPr="00190491">
              <w:rPr>
                <w:rFonts w:ascii="Tw Cen MT" w:hAnsi="Tw Cen MT"/>
                <w:sz w:val="20"/>
                <w:szCs w:val="20"/>
              </w:rPr>
              <w:t xml:space="preserve">If </w:t>
            </w:r>
            <w:proofErr w:type="spellStart"/>
            <w:r w:rsidR="005B7F07" w:rsidRPr="00190491">
              <w:rPr>
                <w:rFonts w:ascii="Tw Cen MT" w:hAnsi="Tw Cen MT"/>
                <w:sz w:val="20"/>
                <w:szCs w:val="20"/>
              </w:rPr>
              <w:t>Hb</w:t>
            </w:r>
            <w:proofErr w:type="spellEnd"/>
            <w:r w:rsidR="005B7F07" w:rsidRPr="00190491">
              <w:rPr>
                <w:rFonts w:ascii="Tw Cen MT" w:hAnsi="Tw Cen MT"/>
                <w:sz w:val="20"/>
                <w:szCs w:val="20"/>
              </w:rPr>
              <w:t xml:space="preserve"> </w:t>
            </w:r>
            <w:r w:rsidRPr="00190491">
              <w:rPr>
                <w:rFonts w:ascii="Tw Cen MT" w:hAnsi="Tw Cen MT"/>
                <w:sz w:val="20"/>
                <w:szCs w:val="20"/>
              </w:rPr>
              <w:t>&lt;</w:t>
            </w:r>
            <w:r w:rsidR="004A7549" w:rsidRPr="00190491">
              <w:rPr>
                <w:rFonts w:ascii="Tw Cen MT" w:hAnsi="Tw Cen MT"/>
                <w:sz w:val="20"/>
                <w:szCs w:val="20"/>
              </w:rPr>
              <w:t xml:space="preserve"> </w:t>
            </w:r>
            <w:r w:rsidRPr="00190491">
              <w:rPr>
                <w:rFonts w:ascii="Tw Cen MT" w:hAnsi="Tw Cen MT"/>
                <w:sz w:val="20"/>
                <w:szCs w:val="20"/>
              </w:rPr>
              <w:t xml:space="preserve">7g/dl AZT is contraindicated. Use d4T instead of AZT. </w:t>
            </w:r>
          </w:p>
          <w:p w:rsidR="00FC462E" w:rsidRPr="00190491" w:rsidRDefault="00FC462E" w:rsidP="009D1C2C">
            <w:pPr>
              <w:spacing w:line="240" w:lineRule="exact"/>
              <w:rPr>
                <w:rFonts w:ascii="Tw Cen MT" w:hAnsi="Tw Cen MT"/>
                <w:sz w:val="20"/>
                <w:szCs w:val="20"/>
              </w:rPr>
            </w:pPr>
            <w:r w:rsidRPr="00190491">
              <w:rPr>
                <w:rFonts w:ascii="Tw Cen MT" w:hAnsi="Tw Cen MT"/>
                <w:sz w:val="20"/>
                <w:szCs w:val="20"/>
              </w:rPr>
              <w:t>Refer for investigation for cause of renal disease</w:t>
            </w:r>
          </w:p>
        </w:tc>
      </w:tr>
      <w:tr w:rsidR="00FC462E" w:rsidRPr="00540ABE" w:rsidTr="002A5811">
        <w:tc>
          <w:tcPr>
            <w:tcW w:w="3116"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Contraindication to EFV (active psychiatric illness)</w:t>
            </w:r>
          </w:p>
        </w:tc>
        <w:tc>
          <w:tcPr>
            <w:tcW w:w="2819" w:type="dxa"/>
          </w:tcPr>
          <w:p w:rsidR="00FC462E" w:rsidRPr="00540ABE" w:rsidRDefault="00FC462E" w:rsidP="00F47E3B">
            <w:pPr>
              <w:spacing w:line="240" w:lineRule="exact"/>
              <w:rPr>
                <w:rFonts w:ascii="Tw Cen MT" w:hAnsi="Tw Cen MT"/>
                <w:sz w:val="20"/>
                <w:szCs w:val="20"/>
              </w:rPr>
            </w:pPr>
            <w:r w:rsidRPr="00540ABE">
              <w:rPr>
                <w:rFonts w:ascii="Tw Cen MT" w:hAnsi="Tw Cen MT"/>
                <w:sz w:val="20"/>
                <w:szCs w:val="20"/>
              </w:rPr>
              <w:t xml:space="preserve">TDF + </w:t>
            </w:r>
            <w:r w:rsidR="00F47E3B">
              <w:rPr>
                <w:rFonts w:ascii="Tw Cen MT" w:hAnsi="Tw Cen MT"/>
                <w:sz w:val="20"/>
                <w:szCs w:val="20"/>
              </w:rPr>
              <w:t>3TC</w:t>
            </w:r>
            <w:r w:rsidRPr="00540ABE">
              <w:rPr>
                <w:rFonts w:ascii="Tw Cen MT" w:hAnsi="Tw Cen MT"/>
                <w:sz w:val="20"/>
                <w:szCs w:val="20"/>
              </w:rPr>
              <w:t xml:space="preserve"> + NVP</w:t>
            </w:r>
          </w:p>
        </w:tc>
        <w:tc>
          <w:tcPr>
            <w:tcW w:w="4230" w:type="dxa"/>
          </w:tcPr>
          <w:p w:rsidR="00FC462E" w:rsidRPr="00190491" w:rsidRDefault="00FC462E" w:rsidP="009D1C2C">
            <w:pPr>
              <w:spacing w:line="240" w:lineRule="exact"/>
              <w:rPr>
                <w:rFonts w:ascii="Tw Cen MT" w:hAnsi="Tw Cen MT"/>
                <w:sz w:val="20"/>
                <w:szCs w:val="20"/>
              </w:rPr>
            </w:pPr>
            <w:r w:rsidRPr="00190491">
              <w:rPr>
                <w:rFonts w:ascii="Tw Cen MT" w:hAnsi="Tw Cen MT"/>
                <w:sz w:val="20"/>
                <w:szCs w:val="20"/>
              </w:rPr>
              <w:t>Monitor liver function for women with CD4 &gt;250cells/mm3</w:t>
            </w:r>
          </w:p>
        </w:tc>
      </w:tr>
      <w:tr w:rsidR="00FC462E" w:rsidRPr="002A5811" w:rsidTr="002A5811">
        <w:tc>
          <w:tcPr>
            <w:tcW w:w="10165" w:type="dxa"/>
            <w:gridSpan w:val="3"/>
            <w:shd w:val="clear" w:color="auto" w:fill="D9D9D9" w:themeFill="background1" w:themeFillShade="D9"/>
          </w:tcPr>
          <w:p w:rsidR="00FC462E" w:rsidRPr="002A5811" w:rsidRDefault="00FC462E" w:rsidP="009D1C2C">
            <w:pPr>
              <w:spacing w:line="240" w:lineRule="exact"/>
              <w:jc w:val="center"/>
              <w:rPr>
                <w:rFonts w:ascii="Tw Cen MT" w:hAnsi="Tw Cen MT"/>
                <w:b/>
              </w:rPr>
            </w:pPr>
            <w:proofErr w:type="spellStart"/>
            <w:r w:rsidRPr="002A5811">
              <w:rPr>
                <w:rFonts w:ascii="Tw Cen MT" w:hAnsi="Tw Cen MT"/>
                <w:b/>
              </w:rPr>
              <w:t>Labour</w:t>
            </w:r>
            <w:proofErr w:type="spellEnd"/>
          </w:p>
          <w:p w:rsidR="00FC462E" w:rsidRPr="002A5811" w:rsidRDefault="00FC462E" w:rsidP="009D1C2C">
            <w:pPr>
              <w:spacing w:line="240" w:lineRule="exact"/>
              <w:jc w:val="center"/>
              <w:rPr>
                <w:rFonts w:ascii="Tw Cen MT" w:hAnsi="Tw Cen MT"/>
                <w:b/>
                <w:highlight w:val="yellow"/>
              </w:rPr>
            </w:pPr>
          </w:p>
        </w:tc>
      </w:tr>
      <w:tr w:rsidR="00FC462E" w:rsidRPr="00540ABE" w:rsidTr="002A5811">
        <w:tc>
          <w:tcPr>
            <w:tcW w:w="3116" w:type="dxa"/>
          </w:tcPr>
          <w:p w:rsidR="00FC462E" w:rsidRPr="00540ABE" w:rsidRDefault="00FC462E" w:rsidP="009D1C2C">
            <w:pPr>
              <w:spacing w:line="240" w:lineRule="exact"/>
              <w:rPr>
                <w:rFonts w:ascii="Tw Cen MT" w:hAnsi="Tw Cen MT"/>
                <w:sz w:val="20"/>
                <w:szCs w:val="20"/>
              </w:rPr>
            </w:pPr>
            <w:proofErr w:type="spellStart"/>
            <w:r w:rsidRPr="00540ABE">
              <w:rPr>
                <w:rFonts w:ascii="Tw Cen MT" w:hAnsi="Tw Cen MT"/>
                <w:sz w:val="20"/>
                <w:szCs w:val="20"/>
              </w:rPr>
              <w:t>Unbooked</w:t>
            </w:r>
            <w:proofErr w:type="spellEnd"/>
            <w:r w:rsidRPr="00540ABE">
              <w:rPr>
                <w:rFonts w:ascii="Tw Cen MT" w:hAnsi="Tw Cen MT"/>
                <w:sz w:val="20"/>
                <w:szCs w:val="20"/>
              </w:rPr>
              <w:t xml:space="preserve"> and presents in </w:t>
            </w:r>
            <w:proofErr w:type="spellStart"/>
            <w:r w:rsidRPr="00540ABE">
              <w:rPr>
                <w:rFonts w:ascii="Tw Cen MT" w:hAnsi="Tw Cen MT"/>
                <w:sz w:val="20"/>
                <w:szCs w:val="20"/>
              </w:rPr>
              <w:t>labour</w:t>
            </w:r>
            <w:proofErr w:type="spellEnd"/>
            <w:r w:rsidRPr="00540ABE">
              <w:rPr>
                <w:rFonts w:ascii="Tw Cen MT" w:hAnsi="Tw Cen MT"/>
                <w:sz w:val="20"/>
                <w:szCs w:val="20"/>
              </w:rPr>
              <w:t xml:space="preserve"> and tests HIV positive</w:t>
            </w:r>
          </w:p>
        </w:tc>
        <w:tc>
          <w:tcPr>
            <w:tcW w:w="2819" w:type="dxa"/>
          </w:tcPr>
          <w:p w:rsidR="00FC462E" w:rsidRPr="00540ABE" w:rsidRDefault="00540ABE" w:rsidP="009D1C2C">
            <w:pPr>
              <w:spacing w:line="240" w:lineRule="exact"/>
              <w:rPr>
                <w:rFonts w:ascii="Tw Cen MT" w:hAnsi="Tw Cen MT"/>
                <w:sz w:val="20"/>
                <w:szCs w:val="20"/>
              </w:rPr>
            </w:pPr>
            <w:r>
              <w:rPr>
                <w:rFonts w:ascii="Tw Cen MT" w:hAnsi="Tw Cen MT"/>
                <w:sz w:val="20"/>
                <w:szCs w:val="20"/>
              </w:rPr>
              <w:t>Start TDF + 3TC</w:t>
            </w:r>
            <w:r w:rsidR="00FC462E" w:rsidRPr="00540ABE">
              <w:rPr>
                <w:rFonts w:ascii="Tw Cen MT" w:hAnsi="Tw Cen MT"/>
                <w:sz w:val="20"/>
                <w:szCs w:val="20"/>
              </w:rPr>
              <w:t xml:space="preserve"> +EFV </w:t>
            </w:r>
          </w:p>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 xml:space="preserve">(as FDC) </w:t>
            </w:r>
          </w:p>
        </w:tc>
        <w:tc>
          <w:tcPr>
            <w:tcW w:w="4230" w:type="dxa"/>
          </w:tcPr>
          <w:p w:rsidR="00FC462E" w:rsidRPr="00540ABE" w:rsidRDefault="00835C37" w:rsidP="009D1C2C">
            <w:pPr>
              <w:spacing w:line="240" w:lineRule="exact"/>
              <w:rPr>
                <w:rFonts w:ascii="Tw Cen MT" w:hAnsi="Tw Cen MT"/>
                <w:sz w:val="20"/>
                <w:szCs w:val="20"/>
                <w:highlight w:val="yellow"/>
              </w:rPr>
            </w:pPr>
            <w:r w:rsidRPr="00835C37">
              <w:rPr>
                <w:rFonts w:ascii="Tw Cen MT" w:hAnsi="Tw Cen MT"/>
                <w:sz w:val="20"/>
                <w:szCs w:val="20"/>
              </w:rPr>
              <w:t xml:space="preserve">Start with single dose </w:t>
            </w:r>
            <w:proofErr w:type="spellStart"/>
            <w:r w:rsidRPr="00835C37">
              <w:rPr>
                <w:rFonts w:ascii="Tw Cen MT" w:hAnsi="Tw Cen MT"/>
                <w:sz w:val="20"/>
                <w:szCs w:val="20"/>
              </w:rPr>
              <w:t>Nevirapine</w:t>
            </w:r>
            <w:proofErr w:type="spellEnd"/>
            <w:r w:rsidRPr="00835C37">
              <w:rPr>
                <w:rFonts w:ascii="Tw Cen MT" w:hAnsi="Tw Cen MT"/>
                <w:sz w:val="20"/>
                <w:szCs w:val="20"/>
              </w:rPr>
              <w:t xml:space="preserve"> – </w:t>
            </w:r>
            <w:proofErr w:type="spellStart"/>
            <w:r w:rsidRPr="00835C37">
              <w:rPr>
                <w:rFonts w:ascii="Tw Cen MT" w:hAnsi="Tw Cen MT"/>
                <w:sz w:val="20"/>
                <w:szCs w:val="20"/>
              </w:rPr>
              <w:t>sdNVP</w:t>
            </w:r>
            <w:proofErr w:type="spellEnd"/>
            <w:r w:rsidRPr="00835C37">
              <w:rPr>
                <w:rFonts w:ascii="Tw Cen MT" w:hAnsi="Tw Cen MT"/>
                <w:sz w:val="20"/>
                <w:szCs w:val="20"/>
              </w:rPr>
              <w:t xml:space="preserve"> then ART </w:t>
            </w:r>
          </w:p>
        </w:tc>
      </w:tr>
      <w:tr w:rsidR="00FC462E" w:rsidRPr="002A5811" w:rsidTr="002A5811">
        <w:tc>
          <w:tcPr>
            <w:tcW w:w="10165" w:type="dxa"/>
            <w:gridSpan w:val="3"/>
            <w:shd w:val="clear" w:color="auto" w:fill="D9D9D9" w:themeFill="background1" w:themeFillShade="D9"/>
          </w:tcPr>
          <w:p w:rsidR="00FC462E" w:rsidRPr="002A5811" w:rsidRDefault="004A7549" w:rsidP="009D1C2C">
            <w:pPr>
              <w:spacing w:line="240" w:lineRule="exact"/>
              <w:jc w:val="center"/>
              <w:rPr>
                <w:rFonts w:ascii="Tw Cen MT" w:hAnsi="Tw Cen MT"/>
                <w:b/>
              </w:rPr>
            </w:pPr>
            <w:r w:rsidRPr="002A5811">
              <w:rPr>
                <w:rFonts w:ascii="Tw Cen MT" w:hAnsi="Tw Cen MT"/>
                <w:b/>
              </w:rPr>
              <w:t>Post-</w:t>
            </w:r>
            <w:r w:rsidR="00FC462E" w:rsidRPr="002A5811">
              <w:rPr>
                <w:rFonts w:ascii="Tw Cen MT" w:hAnsi="Tw Cen MT"/>
                <w:b/>
              </w:rPr>
              <w:t>natal</w:t>
            </w:r>
          </w:p>
          <w:p w:rsidR="00FC462E" w:rsidRPr="002A5811" w:rsidRDefault="00FC462E" w:rsidP="009D1C2C">
            <w:pPr>
              <w:spacing w:line="240" w:lineRule="exact"/>
              <w:jc w:val="center"/>
              <w:rPr>
                <w:rFonts w:ascii="Tw Cen MT" w:hAnsi="Tw Cen MT"/>
                <w:b/>
                <w:highlight w:val="yellow"/>
              </w:rPr>
            </w:pPr>
          </w:p>
        </w:tc>
      </w:tr>
      <w:tr w:rsidR="00FC462E" w:rsidRPr="00540ABE" w:rsidTr="002A5811">
        <w:tc>
          <w:tcPr>
            <w:tcW w:w="3116" w:type="dxa"/>
          </w:tcPr>
          <w:p w:rsidR="00FC462E" w:rsidRPr="00540ABE" w:rsidRDefault="004A7549" w:rsidP="004A7549">
            <w:pPr>
              <w:spacing w:line="240" w:lineRule="exact"/>
              <w:rPr>
                <w:rFonts w:ascii="Tw Cen MT" w:hAnsi="Tw Cen MT"/>
                <w:sz w:val="20"/>
                <w:szCs w:val="20"/>
              </w:rPr>
            </w:pPr>
            <w:r w:rsidRPr="00540ABE">
              <w:rPr>
                <w:rFonts w:ascii="Tw Cen MT" w:hAnsi="Tw Cen MT"/>
                <w:sz w:val="20"/>
                <w:szCs w:val="20"/>
              </w:rPr>
              <w:t>Woman b</w:t>
            </w:r>
            <w:r w:rsidR="00FC462E" w:rsidRPr="00540ABE">
              <w:rPr>
                <w:rFonts w:ascii="Tw Cen MT" w:hAnsi="Tw Cen MT"/>
                <w:sz w:val="20"/>
                <w:szCs w:val="20"/>
              </w:rPr>
              <w:t xml:space="preserve">reastfeeding and diagnosed as HIV positive </w:t>
            </w:r>
            <w:r w:rsidR="00FC462E" w:rsidRPr="00540ABE">
              <w:rPr>
                <w:rFonts w:ascii="Tw Cen MT" w:hAnsi="Tw Cen MT"/>
                <w:sz w:val="20"/>
                <w:szCs w:val="20"/>
                <w:u w:val="single"/>
              </w:rPr>
              <w:t>during pregnancy</w:t>
            </w:r>
          </w:p>
        </w:tc>
        <w:tc>
          <w:tcPr>
            <w:tcW w:w="2819" w:type="dxa"/>
          </w:tcPr>
          <w:p w:rsidR="00FC462E" w:rsidRPr="00540ABE" w:rsidRDefault="00FC462E" w:rsidP="004A7549">
            <w:pPr>
              <w:spacing w:line="240" w:lineRule="exact"/>
              <w:rPr>
                <w:rFonts w:ascii="Tw Cen MT" w:hAnsi="Tw Cen MT"/>
                <w:sz w:val="20"/>
                <w:szCs w:val="20"/>
              </w:rPr>
            </w:pPr>
            <w:r w:rsidRPr="00540ABE">
              <w:rPr>
                <w:rFonts w:ascii="Tw Cen MT" w:hAnsi="Tw Cen MT"/>
                <w:sz w:val="20"/>
                <w:szCs w:val="20"/>
              </w:rPr>
              <w:t xml:space="preserve">Continue </w:t>
            </w:r>
            <w:r w:rsidR="004A7549" w:rsidRPr="00540ABE">
              <w:rPr>
                <w:rFonts w:ascii="Tw Cen MT" w:hAnsi="Tw Cen MT"/>
                <w:sz w:val="20"/>
                <w:szCs w:val="20"/>
              </w:rPr>
              <w:t xml:space="preserve">ART regimen </w:t>
            </w:r>
          </w:p>
          <w:p w:rsidR="004A7549" w:rsidRPr="00540ABE" w:rsidRDefault="004A7549" w:rsidP="004A7549">
            <w:pPr>
              <w:spacing w:line="240" w:lineRule="exact"/>
              <w:rPr>
                <w:rFonts w:ascii="Tw Cen MT" w:hAnsi="Tw Cen MT"/>
                <w:sz w:val="20"/>
                <w:szCs w:val="20"/>
                <w:highlight w:val="yellow"/>
              </w:rPr>
            </w:pPr>
          </w:p>
        </w:tc>
        <w:tc>
          <w:tcPr>
            <w:tcW w:w="4230" w:type="dxa"/>
          </w:tcPr>
          <w:p w:rsidR="00FC462E" w:rsidRPr="00540ABE" w:rsidRDefault="00FC462E" w:rsidP="009D1C2C">
            <w:pPr>
              <w:spacing w:line="240" w:lineRule="exact"/>
              <w:rPr>
                <w:rFonts w:ascii="Tw Cen MT" w:hAnsi="Tw Cen MT"/>
                <w:sz w:val="20"/>
                <w:szCs w:val="20"/>
                <w:highlight w:val="yellow"/>
              </w:rPr>
            </w:pPr>
          </w:p>
        </w:tc>
      </w:tr>
      <w:tr w:rsidR="00FC462E" w:rsidRPr="00540ABE" w:rsidTr="002A5811">
        <w:tc>
          <w:tcPr>
            <w:tcW w:w="3116" w:type="dxa"/>
          </w:tcPr>
          <w:p w:rsidR="00FC462E" w:rsidRPr="00540ABE" w:rsidRDefault="004A7549" w:rsidP="004A7549">
            <w:pPr>
              <w:spacing w:line="240" w:lineRule="exact"/>
              <w:rPr>
                <w:rFonts w:ascii="Tw Cen MT" w:hAnsi="Tw Cen MT"/>
                <w:sz w:val="20"/>
                <w:szCs w:val="20"/>
              </w:rPr>
            </w:pPr>
            <w:r w:rsidRPr="00540ABE">
              <w:rPr>
                <w:rFonts w:ascii="Tw Cen MT" w:hAnsi="Tw Cen MT"/>
                <w:sz w:val="20"/>
                <w:szCs w:val="20"/>
              </w:rPr>
              <w:t>Woman breast-feeding</w:t>
            </w:r>
            <w:r w:rsidR="00FC462E" w:rsidRPr="00540ABE">
              <w:rPr>
                <w:rFonts w:ascii="Tw Cen MT" w:hAnsi="Tw Cen MT"/>
                <w:sz w:val="20"/>
                <w:szCs w:val="20"/>
              </w:rPr>
              <w:t xml:space="preserve"> </w:t>
            </w:r>
            <w:r w:rsidRPr="00540ABE">
              <w:rPr>
                <w:rFonts w:ascii="Tw Cen MT" w:hAnsi="Tw Cen MT"/>
                <w:sz w:val="20"/>
                <w:szCs w:val="20"/>
              </w:rPr>
              <w:t xml:space="preserve">&amp; </w:t>
            </w:r>
            <w:r w:rsidR="00FC462E" w:rsidRPr="00540ABE">
              <w:rPr>
                <w:rFonts w:ascii="Tw Cen MT" w:hAnsi="Tw Cen MT"/>
                <w:sz w:val="20"/>
                <w:szCs w:val="20"/>
              </w:rPr>
              <w:t xml:space="preserve">diagnosed as HIV positive </w:t>
            </w:r>
            <w:r w:rsidR="00FC462E" w:rsidRPr="00540ABE">
              <w:rPr>
                <w:rFonts w:ascii="Tw Cen MT" w:hAnsi="Tw Cen MT"/>
                <w:sz w:val="20"/>
                <w:szCs w:val="20"/>
                <w:u w:val="single"/>
              </w:rPr>
              <w:t>during breast feeding</w:t>
            </w:r>
          </w:p>
        </w:tc>
        <w:tc>
          <w:tcPr>
            <w:tcW w:w="2819"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Initiate ART immediately</w:t>
            </w:r>
          </w:p>
          <w:p w:rsidR="004A7549" w:rsidRPr="00540ABE" w:rsidRDefault="004A7549" w:rsidP="009D1C2C">
            <w:pPr>
              <w:spacing w:line="240" w:lineRule="exact"/>
              <w:rPr>
                <w:rFonts w:ascii="Tw Cen MT" w:hAnsi="Tw Cen MT"/>
                <w:sz w:val="20"/>
                <w:szCs w:val="20"/>
              </w:rPr>
            </w:pPr>
            <w:r w:rsidRPr="00540ABE">
              <w:rPr>
                <w:rFonts w:ascii="Tw Cen MT" w:hAnsi="Tw Cen MT"/>
                <w:sz w:val="20"/>
                <w:szCs w:val="20"/>
              </w:rPr>
              <w:t>TDF + FTC (or 3TC) +EFV</w:t>
            </w:r>
          </w:p>
        </w:tc>
        <w:tc>
          <w:tcPr>
            <w:tcW w:w="4230" w:type="dxa"/>
          </w:tcPr>
          <w:p w:rsidR="00FC462E" w:rsidRPr="00540ABE" w:rsidRDefault="00FC462E" w:rsidP="009D1C2C">
            <w:pPr>
              <w:spacing w:line="240" w:lineRule="exact"/>
              <w:rPr>
                <w:rFonts w:ascii="Tw Cen MT" w:hAnsi="Tw Cen MT"/>
                <w:sz w:val="20"/>
                <w:szCs w:val="20"/>
                <w:highlight w:val="yellow"/>
              </w:rPr>
            </w:pPr>
          </w:p>
        </w:tc>
      </w:tr>
      <w:tr w:rsidR="00FC462E" w:rsidRPr="002A5811" w:rsidTr="002A5811">
        <w:trPr>
          <w:trHeight w:val="512"/>
        </w:trPr>
        <w:tc>
          <w:tcPr>
            <w:tcW w:w="10165" w:type="dxa"/>
            <w:gridSpan w:val="3"/>
            <w:shd w:val="clear" w:color="auto" w:fill="D9D9D9" w:themeFill="background1" w:themeFillShade="D9"/>
          </w:tcPr>
          <w:p w:rsidR="00FC462E" w:rsidRPr="002A5811" w:rsidRDefault="00FC462E" w:rsidP="009D1C2C">
            <w:pPr>
              <w:spacing w:line="240" w:lineRule="exact"/>
              <w:jc w:val="center"/>
              <w:rPr>
                <w:rFonts w:ascii="Tw Cen MT" w:hAnsi="Tw Cen MT"/>
                <w:b/>
                <w:highlight w:val="yellow"/>
              </w:rPr>
            </w:pPr>
            <w:r w:rsidRPr="002A5811">
              <w:rPr>
                <w:rFonts w:ascii="Tw Cen MT" w:hAnsi="Tw Cen MT"/>
                <w:b/>
              </w:rPr>
              <w:t>Infant regimens</w:t>
            </w:r>
          </w:p>
        </w:tc>
      </w:tr>
      <w:tr w:rsidR="00FC462E" w:rsidRPr="00540ABE" w:rsidTr="002A5811">
        <w:tc>
          <w:tcPr>
            <w:tcW w:w="3116"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 xml:space="preserve">Mother on lifelong ART </w:t>
            </w:r>
          </w:p>
        </w:tc>
        <w:tc>
          <w:tcPr>
            <w:tcW w:w="2819" w:type="dxa"/>
          </w:tcPr>
          <w:p w:rsidR="00FC462E" w:rsidRPr="00190491" w:rsidRDefault="00FC462E" w:rsidP="009D1C2C">
            <w:pPr>
              <w:spacing w:line="240" w:lineRule="exact"/>
              <w:rPr>
                <w:rFonts w:ascii="Tw Cen MT" w:hAnsi="Tw Cen MT"/>
                <w:sz w:val="20"/>
                <w:szCs w:val="20"/>
              </w:rPr>
            </w:pPr>
            <w:r w:rsidRPr="00190491">
              <w:rPr>
                <w:rFonts w:ascii="Tw Cen MT" w:hAnsi="Tw Cen MT"/>
                <w:sz w:val="20"/>
                <w:szCs w:val="20"/>
              </w:rPr>
              <w:t>NVP at birth and then daily for 6 weeks</w:t>
            </w:r>
          </w:p>
        </w:tc>
        <w:tc>
          <w:tcPr>
            <w:tcW w:w="4230" w:type="dxa"/>
          </w:tcPr>
          <w:p w:rsidR="00FC462E" w:rsidRPr="00190491" w:rsidRDefault="00FC462E" w:rsidP="009D1C2C">
            <w:pPr>
              <w:spacing w:line="240" w:lineRule="exact"/>
              <w:rPr>
                <w:rFonts w:ascii="Tw Cen MT" w:hAnsi="Tw Cen MT"/>
                <w:sz w:val="20"/>
                <w:szCs w:val="20"/>
              </w:rPr>
            </w:pPr>
            <w:r w:rsidRPr="00190491">
              <w:rPr>
                <w:rFonts w:ascii="Tw Cen MT" w:hAnsi="Tw Cen MT"/>
                <w:sz w:val="20"/>
                <w:szCs w:val="20"/>
              </w:rPr>
              <w:t>If mother is breastfeeding and not virally suppressed e.g. late booking or established poor adherence, continue NVP for infant throughout breastfeeding until one week post cessation of breastfeeding</w:t>
            </w:r>
          </w:p>
        </w:tc>
      </w:tr>
      <w:tr w:rsidR="00FC462E" w:rsidRPr="00540ABE" w:rsidTr="002A5811">
        <w:tc>
          <w:tcPr>
            <w:tcW w:w="3116" w:type="dxa"/>
          </w:tcPr>
          <w:p w:rsidR="00FC462E" w:rsidRPr="00540ABE" w:rsidRDefault="00FC462E" w:rsidP="004A7549">
            <w:pPr>
              <w:spacing w:line="240" w:lineRule="exact"/>
              <w:rPr>
                <w:rFonts w:ascii="Tw Cen MT" w:hAnsi="Tw Cen MT"/>
                <w:sz w:val="20"/>
                <w:szCs w:val="20"/>
              </w:rPr>
            </w:pPr>
            <w:r w:rsidRPr="00540ABE">
              <w:rPr>
                <w:rFonts w:ascii="Tw Cen MT" w:hAnsi="Tw Cen MT"/>
                <w:sz w:val="20"/>
                <w:szCs w:val="20"/>
              </w:rPr>
              <w:t>Mother did not get ART before or during delivery and tests HIV positive post delivery</w:t>
            </w:r>
          </w:p>
        </w:tc>
        <w:tc>
          <w:tcPr>
            <w:tcW w:w="2819" w:type="dxa"/>
          </w:tcPr>
          <w:p w:rsidR="00FC462E" w:rsidRPr="00190491" w:rsidRDefault="00FC462E" w:rsidP="00B45CAE">
            <w:pPr>
              <w:spacing w:line="240" w:lineRule="exact"/>
              <w:rPr>
                <w:rFonts w:ascii="Tw Cen MT" w:hAnsi="Tw Cen MT"/>
                <w:sz w:val="20"/>
                <w:szCs w:val="20"/>
              </w:rPr>
            </w:pPr>
            <w:r w:rsidRPr="00190491">
              <w:rPr>
                <w:rFonts w:ascii="Tw Cen MT" w:hAnsi="Tw Cen MT"/>
                <w:sz w:val="20"/>
                <w:szCs w:val="20"/>
              </w:rPr>
              <w:t xml:space="preserve">NVP as soon as possible and daily for </w:t>
            </w:r>
            <w:r w:rsidR="00B45CAE" w:rsidRPr="00190491">
              <w:rPr>
                <w:rFonts w:ascii="Tw Cen MT" w:hAnsi="Tw Cen MT"/>
                <w:sz w:val="20"/>
                <w:szCs w:val="20"/>
              </w:rPr>
              <w:t>12</w:t>
            </w:r>
            <w:r w:rsidRPr="00190491">
              <w:rPr>
                <w:rFonts w:ascii="Tw Cen MT" w:hAnsi="Tw Cen MT"/>
                <w:sz w:val="20"/>
                <w:szCs w:val="20"/>
              </w:rPr>
              <w:t xml:space="preserve"> weeks</w:t>
            </w:r>
            <w:r w:rsidR="00B45CAE" w:rsidRPr="00190491">
              <w:rPr>
                <w:rFonts w:ascii="Tw Cen MT" w:hAnsi="Tw Cen MT"/>
                <w:sz w:val="20"/>
                <w:szCs w:val="20"/>
              </w:rPr>
              <w:t xml:space="preserve"> </w:t>
            </w:r>
            <w:proofErr w:type="spellStart"/>
            <w:r w:rsidR="00B45CAE" w:rsidRPr="00190491">
              <w:rPr>
                <w:rFonts w:ascii="Tw Cen MT" w:hAnsi="Tw Cen MT"/>
                <w:sz w:val="20"/>
                <w:szCs w:val="20"/>
              </w:rPr>
              <w:t>ie</w:t>
            </w:r>
            <w:proofErr w:type="spellEnd"/>
            <w:r w:rsidR="00B45CAE" w:rsidRPr="00190491">
              <w:rPr>
                <w:rFonts w:ascii="Tw Cen MT" w:hAnsi="Tw Cen MT"/>
                <w:sz w:val="20"/>
                <w:szCs w:val="20"/>
              </w:rPr>
              <w:t xml:space="preserve"> </w:t>
            </w:r>
            <w:r w:rsidR="00B45CAE" w:rsidRPr="00190491">
              <w:rPr>
                <w:rFonts w:ascii="Tw Cen MT" w:hAnsi="Tw Cen MT"/>
                <w:sz w:val="20"/>
                <w:szCs w:val="20"/>
                <w:u w:val="single"/>
              </w:rPr>
              <w:t>extended NVP prophylaxis</w:t>
            </w:r>
            <w:r w:rsidR="00B45CAE" w:rsidRPr="00190491">
              <w:rPr>
                <w:rFonts w:ascii="Tw Cen MT" w:hAnsi="Tw Cen MT"/>
                <w:sz w:val="20"/>
                <w:szCs w:val="20"/>
              </w:rPr>
              <w:t xml:space="preserve"> </w:t>
            </w:r>
          </w:p>
        </w:tc>
        <w:tc>
          <w:tcPr>
            <w:tcW w:w="4230" w:type="dxa"/>
          </w:tcPr>
          <w:p w:rsidR="00FC462E" w:rsidRPr="00190491" w:rsidRDefault="00FC462E" w:rsidP="009D1C2C">
            <w:pPr>
              <w:spacing w:line="240" w:lineRule="exact"/>
              <w:rPr>
                <w:rFonts w:ascii="Tw Cen MT" w:hAnsi="Tw Cen MT"/>
                <w:sz w:val="20"/>
                <w:szCs w:val="20"/>
              </w:rPr>
            </w:pPr>
            <w:r w:rsidRPr="00190491">
              <w:rPr>
                <w:rFonts w:ascii="Tw Cen MT" w:hAnsi="Tw Cen MT"/>
                <w:sz w:val="20"/>
                <w:szCs w:val="20"/>
              </w:rPr>
              <w:t>Initiate ART for mother</w:t>
            </w:r>
          </w:p>
          <w:p w:rsidR="00FC462E" w:rsidRPr="00190491" w:rsidRDefault="00FC462E" w:rsidP="009D1C2C">
            <w:pPr>
              <w:spacing w:line="240" w:lineRule="exact"/>
              <w:rPr>
                <w:rFonts w:ascii="Tw Cen MT" w:hAnsi="Tw Cen MT"/>
                <w:sz w:val="20"/>
                <w:szCs w:val="20"/>
              </w:rPr>
            </w:pPr>
            <w:r w:rsidRPr="00190491">
              <w:rPr>
                <w:rFonts w:ascii="Tw Cen MT" w:hAnsi="Tw Cen MT"/>
                <w:sz w:val="20"/>
                <w:szCs w:val="20"/>
              </w:rPr>
              <w:t>Assess ART eligibility for infant as per infant testing algorithm (EID at 6 weeks, ART if infected)</w:t>
            </w:r>
          </w:p>
        </w:tc>
      </w:tr>
      <w:tr w:rsidR="00FC462E" w:rsidRPr="00540ABE" w:rsidTr="002A5811">
        <w:tc>
          <w:tcPr>
            <w:tcW w:w="3116"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Unknown maternal status because orphaned or abandoned</w:t>
            </w:r>
          </w:p>
        </w:tc>
        <w:tc>
          <w:tcPr>
            <w:tcW w:w="2819"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Give NVP immediately</w:t>
            </w:r>
          </w:p>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Test infant with rapid HIV test. If positive continue NVP for 6 weeks. If negative discontinue NVP</w:t>
            </w:r>
          </w:p>
        </w:tc>
        <w:tc>
          <w:tcPr>
            <w:tcW w:w="4230"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Follow up at 6 weeks with HIV PCR</w:t>
            </w:r>
          </w:p>
          <w:p w:rsidR="00540ABE" w:rsidRPr="00540ABE" w:rsidRDefault="00540ABE" w:rsidP="009D1C2C">
            <w:pPr>
              <w:spacing w:line="240" w:lineRule="exact"/>
              <w:rPr>
                <w:rFonts w:ascii="Tw Cen MT" w:hAnsi="Tw Cen MT"/>
                <w:sz w:val="20"/>
                <w:szCs w:val="20"/>
              </w:rPr>
            </w:pPr>
            <w:r w:rsidRPr="00540ABE">
              <w:rPr>
                <w:rFonts w:ascii="Tw Cen MT" w:hAnsi="Tw Cen MT"/>
                <w:sz w:val="20"/>
                <w:szCs w:val="20"/>
              </w:rPr>
              <w:t xml:space="preserve">If PCR is unavailable, do HIV antibody test at 18 months </w:t>
            </w:r>
          </w:p>
        </w:tc>
      </w:tr>
      <w:tr w:rsidR="00FC462E" w:rsidRPr="00540ABE" w:rsidTr="002A5811">
        <w:tc>
          <w:tcPr>
            <w:tcW w:w="3116"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 xml:space="preserve">Mother on option A regimen </w:t>
            </w:r>
          </w:p>
        </w:tc>
        <w:tc>
          <w:tcPr>
            <w:tcW w:w="2819"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NVP at birth and then daily for 6 weeks</w:t>
            </w:r>
          </w:p>
        </w:tc>
        <w:tc>
          <w:tcPr>
            <w:tcW w:w="4230" w:type="dxa"/>
          </w:tcPr>
          <w:p w:rsidR="00FC462E" w:rsidRPr="00540ABE" w:rsidRDefault="00FC462E" w:rsidP="009D1C2C">
            <w:pPr>
              <w:spacing w:line="240" w:lineRule="exact"/>
              <w:rPr>
                <w:rFonts w:ascii="Tw Cen MT" w:hAnsi="Tw Cen MT"/>
                <w:sz w:val="20"/>
                <w:szCs w:val="20"/>
              </w:rPr>
            </w:pPr>
            <w:r w:rsidRPr="00540ABE">
              <w:rPr>
                <w:rFonts w:ascii="Tw Cen MT" w:hAnsi="Tw Cen MT"/>
                <w:sz w:val="20"/>
                <w:szCs w:val="20"/>
              </w:rPr>
              <w:t>Test infant with 6 week HIV PCR test. If negative and breastfeeding continue NVP till one week after complete cessation of breastfeeding</w:t>
            </w:r>
          </w:p>
        </w:tc>
      </w:tr>
    </w:tbl>
    <w:p w:rsidR="00FC462E" w:rsidRPr="003E1763" w:rsidRDefault="00710013" w:rsidP="00174A5C">
      <w:pPr>
        <w:spacing w:after="200" w:line="276" w:lineRule="auto"/>
        <w:rPr>
          <w:rFonts w:ascii="Georgia" w:eastAsia="Calibri" w:hAnsi="Georgia" w:cs="Times New Roman"/>
          <w:i/>
          <w:color w:val="002060"/>
        </w:rPr>
      </w:pPr>
      <w:r>
        <w:rPr>
          <w:rFonts w:ascii="Georgia" w:eastAsia="Calibri" w:hAnsi="Georgia" w:cs="Times New Roman"/>
          <w:i/>
          <w:color w:val="002060"/>
        </w:rPr>
        <w:t xml:space="preserve"> </w:t>
      </w:r>
    </w:p>
    <w:p w:rsidR="0036510B" w:rsidRDefault="00A3090A" w:rsidP="005875D0">
      <w:pPr>
        <w:pStyle w:val="Heading2"/>
        <w:rPr>
          <w:rFonts w:eastAsia="Times New Roman"/>
        </w:rPr>
      </w:pPr>
      <w:bookmarkStart w:id="133" w:name="_Labour_and_delivery"/>
      <w:bookmarkStart w:id="134" w:name="_Toc381715031"/>
      <w:bookmarkEnd w:id="133"/>
      <w:proofErr w:type="spellStart"/>
      <w:r w:rsidRPr="00A3090A">
        <w:rPr>
          <w:rFonts w:eastAsia="Times New Roman"/>
        </w:rPr>
        <w:lastRenderedPageBreak/>
        <w:t>Labour</w:t>
      </w:r>
      <w:proofErr w:type="spellEnd"/>
      <w:r w:rsidRPr="00A3090A">
        <w:rPr>
          <w:rFonts w:eastAsia="Times New Roman"/>
        </w:rPr>
        <w:t xml:space="preserve"> and delivery</w:t>
      </w:r>
      <w:bookmarkEnd w:id="134"/>
      <w:r w:rsidRPr="00A3090A">
        <w:rPr>
          <w:rFonts w:eastAsia="Times New Roman"/>
        </w:rPr>
        <w:t xml:space="preserve"> </w:t>
      </w:r>
    </w:p>
    <w:p w:rsidR="002A5811" w:rsidRPr="002A5811" w:rsidRDefault="002A5811" w:rsidP="0087345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70"/>
      </w:tblGrid>
      <w:tr w:rsidR="00846AB5" w:rsidTr="004B1A55">
        <w:tc>
          <w:tcPr>
            <w:tcW w:w="10070" w:type="dxa"/>
            <w:shd w:val="clear" w:color="auto" w:fill="D9D9D9" w:themeFill="background1" w:themeFillShade="D9"/>
          </w:tcPr>
          <w:p w:rsidR="00846AB5" w:rsidRPr="00AE4CA3" w:rsidRDefault="00846AB5" w:rsidP="00AE4CA3">
            <w:pPr>
              <w:spacing w:line="276" w:lineRule="auto"/>
              <w:rPr>
                <w:rFonts w:ascii="Tw Cen MT" w:eastAsia="Times New Roman" w:hAnsi="Tw Cen MT" w:cstheme="minorHAnsi"/>
                <w:b/>
              </w:rPr>
            </w:pPr>
            <w:r w:rsidRPr="00AE4CA3">
              <w:rPr>
                <w:rFonts w:ascii="Tw Cen MT" w:eastAsia="Times New Roman" w:hAnsi="Tw Cen MT" w:cstheme="minorHAnsi"/>
                <w:b/>
              </w:rPr>
              <w:t xml:space="preserve">Key steps </w:t>
            </w:r>
          </w:p>
          <w:p w:rsidR="00846AB5" w:rsidRPr="00AE4CA3" w:rsidRDefault="00846AB5" w:rsidP="006C769B">
            <w:pPr>
              <w:pStyle w:val="ListParagraph"/>
              <w:numPr>
                <w:ilvl w:val="0"/>
                <w:numId w:val="128"/>
              </w:numPr>
              <w:spacing w:line="276" w:lineRule="auto"/>
              <w:rPr>
                <w:rFonts w:ascii="Tw Cen MT" w:eastAsia="Times New Roman" w:hAnsi="Tw Cen MT" w:cstheme="minorHAnsi"/>
              </w:rPr>
            </w:pPr>
            <w:r w:rsidRPr="00AE4CA3">
              <w:rPr>
                <w:rFonts w:ascii="Tw Cen MT" w:eastAsia="Times New Roman" w:hAnsi="Tw Cen MT" w:cstheme="minorHAnsi"/>
              </w:rPr>
              <w:t>Ascertain HIV status, offer PITC if never tested or tested negative more than 3 months ago</w:t>
            </w:r>
            <w:r w:rsidR="009B30A7">
              <w:rPr>
                <w:rFonts w:ascii="Tw Cen MT" w:eastAsia="Times New Roman" w:hAnsi="Tw Cen MT" w:cstheme="minorHAnsi"/>
              </w:rPr>
              <w:t xml:space="preserve">. </w:t>
            </w:r>
            <w:r w:rsidR="003C1EF9">
              <w:rPr>
                <w:rFonts w:ascii="Tw Cen MT" w:eastAsia="Times New Roman" w:hAnsi="Tw Cen MT" w:cstheme="minorHAnsi"/>
              </w:rPr>
              <w:t xml:space="preserve">see  </w:t>
            </w:r>
            <w:hyperlink w:anchor="_The_PITC_protocol" w:history="1">
              <w:r w:rsidR="009B30A7" w:rsidRPr="009B30A7">
                <w:rPr>
                  <w:rStyle w:val="Hyperlink"/>
                  <w:rFonts w:ascii="Tw Cen MT" w:eastAsia="Times New Roman" w:hAnsi="Tw Cen MT" w:cstheme="minorHAnsi"/>
                </w:rPr>
                <w:t xml:space="preserve"> 2.4</w:t>
              </w:r>
            </w:hyperlink>
          </w:p>
          <w:p w:rsidR="00846AB5" w:rsidRPr="00AE4CA3" w:rsidRDefault="00846AB5" w:rsidP="006C769B">
            <w:pPr>
              <w:pStyle w:val="ListParagraph"/>
              <w:numPr>
                <w:ilvl w:val="0"/>
                <w:numId w:val="128"/>
              </w:numPr>
              <w:spacing w:line="276" w:lineRule="auto"/>
              <w:rPr>
                <w:rFonts w:ascii="Tw Cen MT" w:eastAsia="Times New Roman" w:hAnsi="Tw Cen MT" w:cstheme="minorHAnsi"/>
              </w:rPr>
            </w:pPr>
            <w:r w:rsidRPr="00AE4CA3">
              <w:rPr>
                <w:rFonts w:ascii="Tw Cen MT" w:eastAsia="Times New Roman" w:hAnsi="Tw Cen MT" w:cstheme="minorHAnsi"/>
              </w:rPr>
              <w:t>Give ART:  for mothers on treatment, continue the same ART regimen. Initiate ART for mothers not yet on treatment</w:t>
            </w:r>
            <w:r w:rsidR="00A878D3" w:rsidRPr="00AE4CA3">
              <w:rPr>
                <w:rFonts w:ascii="Tw Cen MT" w:eastAsia="Times New Roman" w:hAnsi="Tw Cen MT" w:cstheme="minorHAnsi"/>
              </w:rPr>
              <w:t xml:space="preserve"> and consider extended ARV prophylaxis for the infant</w:t>
            </w:r>
            <w:r w:rsidRPr="00AE4CA3">
              <w:rPr>
                <w:rFonts w:ascii="Tw Cen MT" w:eastAsia="Times New Roman" w:hAnsi="Tw Cen MT" w:cstheme="minorHAnsi"/>
              </w:rPr>
              <w:t xml:space="preserve">. </w:t>
            </w:r>
            <w:r w:rsidR="003C1EF9">
              <w:rPr>
                <w:rFonts w:ascii="Tw Cen MT" w:eastAsia="Times New Roman" w:hAnsi="Tw Cen MT" w:cstheme="minorHAnsi"/>
              </w:rPr>
              <w:t xml:space="preserve">see </w:t>
            </w:r>
            <w:hyperlink w:anchor="_Antiretroviral_therapy_for" w:history="1">
              <w:r w:rsidR="003C1EF9" w:rsidRPr="003C1EF9">
                <w:rPr>
                  <w:rStyle w:val="Hyperlink"/>
                  <w:rFonts w:ascii="Tw Cen MT" w:eastAsia="Times New Roman" w:hAnsi="Tw Cen MT" w:cstheme="minorHAnsi"/>
                </w:rPr>
                <w:t>5.3.4</w:t>
              </w:r>
            </w:hyperlink>
          </w:p>
          <w:p w:rsidR="00846AB5" w:rsidRPr="00AE4CA3" w:rsidRDefault="00846AB5" w:rsidP="006C769B">
            <w:pPr>
              <w:pStyle w:val="ListParagraph"/>
              <w:numPr>
                <w:ilvl w:val="0"/>
                <w:numId w:val="128"/>
              </w:numPr>
              <w:spacing w:line="276" w:lineRule="auto"/>
            </w:pPr>
            <w:r w:rsidRPr="00AE4CA3">
              <w:rPr>
                <w:rFonts w:ascii="Tw Cen MT" w:eastAsia="Times New Roman" w:hAnsi="Tw Cen MT" w:cstheme="minorHAnsi"/>
              </w:rPr>
              <w:t>Ensure safe obstetric practices</w:t>
            </w:r>
            <w:r w:rsidR="003C1EF9">
              <w:rPr>
                <w:rFonts w:ascii="Tw Cen MT" w:eastAsia="Times New Roman" w:hAnsi="Tw Cen MT" w:cstheme="minorHAnsi"/>
              </w:rPr>
              <w:t xml:space="preserve"> – </w:t>
            </w:r>
            <w:hyperlink w:anchor="_Safe_obstetric_practices" w:history="1">
              <w:r w:rsidR="003C1EF9" w:rsidRPr="003C1EF9">
                <w:rPr>
                  <w:rStyle w:val="Hyperlink"/>
                  <w:rFonts w:ascii="Tw Cen MT" w:eastAsia="Times New Roman" w:hAnsi="Tw Cen MT" w:cstheme="minorHAnsi"/>
                </w:rPr>
                <w:t>5.4.1</w:t>
              </w:r>
            </w:hyperlink>
            <w:r w:rsidR="003C1EF9">
              <w:rPr>
                <w:rFonts w:ascii="Tw Cen MT" w:eastAsia="Times New Roman" w:hAnsi="Tw Cen MT" w:cstheme="minorHAnsi"/>
              </w:rPr>
              <w:t xml:space="preserve"> </w:t>
            </w:r>
          </w:p>
          <w:p w:rsidR="00EE1C32" w:rsidRDefault="00FE273D" w:rsidP="006C769B">
            <w:pPr>
              <w:pStyle w:val="ListParagraph"/>
              <w:numPr>
                <w:ilvl w:val="0"/>
                <w:numId w:val="128"/>
              </w:numPr>
              <w:spacing w:line="276" w:lineRule="auto"/>
            </w:pPr>
            <w:r w:rsidRPr="00AE4CA3">
              <w:rPr>
                <w:rFonts w:ascii="Tw Cen MT" w:eastAsia="Times New Roman" w:hAnsi="Tw Cen MT" w:cstheme="minorHAnsi"/>
              </w:rPr>
              <w:t xml:space="preserve">ARV prophylaxis for the newborn </w:t>
            </w:r>
            <w:r w:rsidR="003C1EF9">
              <w:rPr>
                <w:rFonts w:ascii="Tw Cen MT" w:eastAsia="Times New Roman" w:hAnsi="Tw Cen MT" w:cstheme="minorHAnsi"/>
              </w:rPr>
              <w:t xml:space="preserve">– </w:t>
            </w:r>
            <w:hyperlink w:anchor="_ARV_prophylaxis_to" w:history="1">
              <w:r w:rsidR="003C1EF9" w:rsidRPr="003C1EF9">
                <w:rPr>
                  <w:rStyle w:val="Hyperlink"/>
                  <w:rFonts w:ascii="Tw Cen MT" w:eastAsia="Times New Roman" w:hAnsi="Tw Cen MT" w:cstheme="minorHAnsi"/>
                </w:rPr>
                <w:t>5.4.2</w:t>
              </w:r>
            </w:hyperlink>
            <w:r w:rsidR="003C1EF9">
              <w:rPr>
                <w:rFonts w:ascii="Tw Cen MT" w:eastAsia="Times New Roman" w:hAnsi="Tw Cen MT" w:cstheme="minorHAnsi"/>
              </w:rPr>
              <w:t xml:space="preserve"> </w:t>
            </w:r>
          </w:p>
        </w:tc>
      </w:tr>
    </w:tbl>
    <w:p w:rsidR="00367878" w:rsidRPr="00367878" w:rsidRDefault="00367878" w:rsidP="00756339">
      <w:pPr>
        <w:spacing w:after="0" w:line="240" w:lineRule="auto"/>
        <w:rPr>
          <w:rFonts w:ascii="Georgia" w:eastAsia="Times New Roman" w:hAnsi="Georgia" w:cs="Calibri"/>
          <w:b/>
          <w:sz w:val="24"/>
          <w:szCs w:val="24"/>
        </w:rPr>
      </w:pPr>
    </w:p>
    <w:p w:rsidR="0036510B" w:rsidRPr="005875D0" w:rsidRDefault="0036510B" w:rsidP="00B25D19">
      <w:pPr>
        <w:pStyle w:val="Heading3"/>
        <w:spacing w:before="0"/>
      </w:pPr>
      <w:bookmarkStart w:id="135" w:name="_Safe_obstetric_practices"/>
      <w:bookmarkEnd w:id="135"/>
      <w:r w:rsidRPr="005875D0">
        <w:t xml:space="preserve">Safe obstetric practices </w:t>
      </w:r>
    </w:p>
    <w:p w:rsidR="00AE4CA3" w:rsidRDefault="00AE4CA3" w:rsidP="00B25D19">
      <w:pPr>
        <w:spacing w:after="0" w:line="240" w:lineRule="exact"/>
        <w:rPr>
          <w:rFonts w:ascii="Georgia" w:eastAsia="Times New Roman" w:hAnsi="Georgia" w:cs="Calibri"/>
          <w:i/>
        </w:rPr>
      </w:pPr>
    </w:p>
    <w:p w:rsidR="004D36D1" w:rsidRPr="00873453" w:rsidRDefault="0036510B" w:rsidP="00B25D19">
      <w:pPr>
        <w:spacing w:after="0" w:line="240" w:lineRule="exact"/>
        <w:rPr>
          <w:rFonts w:ascii="Georgia" w:eastAsia="Times New Roman" w:hAnsi="Georgia" w:cs="Calibri"/>
        </w:rPr>
      </w:pPr>
      <w:r w:rsidRPr="00873453">
        <w:rPr>
          <w:rFonts w:ascii="Georgia" w:eastAsia="Times New Roman" w:hAnsi="Georgia" w:cs="Calibri"/>
          <w:i/>
        </w:rPr>
        <w:t xml:space="preserve">To reduce </w:t>
      </w:r>
      <w:r w:rsidR="004D36D1" w:rsidRPr="00873453">
        <w:rPr>
          <w:rFonts w:ascii="Georgia" w:eastAsia="Times New Roman" w:hAnsi="Georgia" w:cs="Calibri"/>
          <w:i/>
        </w:rPr>
        <w:t>obstetric risk of HIV transmission</w:t>
      </w:r>
      <w:r w:rsidR="002A5811" w:rsidRPr="00873453">
        <w:rPr>
          <w:rFonts w:ascii="Georgia" w:eastAsia="Times New Roman" w:hAnsi="Georgia" w:cs="Calibri"/>
        </w:rPr>
        <w:t xml:space="preserve">: </w:t>
      </w:r>
      <w:r w:rsidRPr="00873453">
        <w:rPr>
          <w:rFonts w:ascii="Georgia" w:eastAsia="Times New Roman" w:hAnsi="Georgia" w:cs="Calibri"/>
        </w:rPr>
        <w:t xml:space="preserve"> </w:t>
      </w:r>
      <w:r w:rsidR="00367878" w:rsidRPr="00873453">
        <w:rPr>
          <w:rFonts w:ascii="Georgia" w:eastAsia="Times New Roman" w:hAnsi="Georgia" w:cs="Calibri"/>
        </w:rPr>
        <w:t xml:space="preserve"> </w:t>
      </w:r>
    </w:p>
    <w:p w:rsidR="002A5811" w:rsidRPr="002A5811" w:rsidRDefault="004D36D1" w:rsidP="00C576AE">
      <w:pPr>
        <w:pStyle w:val="ListParagraph"/>
        <w:numPr>
          <w:ilvl w:val="0"/>
          <w:numId w:val="12"/>
        </w:numPr>
        <w:tabs>
          <w:tab w:val="left" w:pos="360"/>
        </w:tabs>
        <w:spacing w:beforeLines="60" w:before="144" w:after="0" w:line="240" w:lineRule="auto"/>
        <w:ind w:left="360"/>
        <w:rPr>
          <w:rFonts w:ascii="Georgia" w:eastAsia="Times New Roman" w:hAnsi="Georgia" w:cs="Times New Roman"/>
          <w:lang w:val="en-GB"/>
        </w:rPr>
      </w:pPr>
      <w:r w:rsidRPr="002A5811">
        <w:rPr>
          <w:rFonts w:ascii="Georgia" w:eastAsia="Times New Roman" w:hAnsi="Georgia" w:cs="Calibri"/>
          <w:i/>
        </w:rPr>
        <w:t xml:space="preserve">Use a </w:t>
      </w:r>
      <w:proofErr w:type="spellStart"/>
      <w:r w:rsidRPr="002A5811">
        <w:rPr>
          <w:rFonts w:ascii="Georgia" w:eastAsia="Times New Roman" w:hAnsi="Georgia" w:cs="Calibri"/>
          <w:i/>
        </w:rPr>
        <w:t>partogram</w:t>
      </w:r>
      <w:proofErr w:type="spellEnd"/>
      <w:r w:rsidRPr="002A5811">
        <w:rPr>
          <w:rFonts w:ascii="Georgia" w:eastAsia="Times New Roman" w:hAnsi="Georgia" w:cs="Calibri"/>
        </w:rPr>
        <w:t xml:space="preserve"> to allow </w:t>
      </w:r>
      <w:r w:rsidR="008777E3" w:rsidRPr="002A5811">
        <w:rPr>
          <w:rFonts w:ascii="Georgia" w:eastAsia="Times New Roman" w:hAnsi="Georgia" w:cs="Calibri"/>
        </w:rPr>
        <w:t xml:space="preserve">for </w:t>
      </w:r>
      <w:r w:rsidRPr="002A5811">
        <w:rPr>
          <w:rFonts w:ascii="Georgia" w:eastAsia="Times New Roman" w:hAnsi="Georgia" w:cs="Calibri"/>
        </w:rPr>
        <w:t xml:space="preserve">early detection and management of prolonged </w:t>
      </w:r>
      <w:proofErr w:type="spellStart"/>
      <w:r w:rsidRPr="002A5811">
        <w:rPr>
          <w:rFonts w:ascii="Georgia" w:eastAsia="Times New Roman" w:hAnsi="Georgia" w:cs="Calibri"/>
        </w:rPr>
        <w:t>labour</w:t>
      </w:r>
      <w:proofErr w:type="spellEnd"/>
      <w:r w:rsidR="00367878" w:rsidRPr="002A5811">
        <w:rPr>
          <w:rFonts w:ascii="Georgia" w:eastAsia="Times New Roman" w:hAnsi="Georgia" w:cs="Calibri"/>
        </w:rPr>
        <w:t xml:space="preserve">. </w:t>
      </w:r>
      <w:r w:rsidR="0036510B" w:rsidRPr="002A5811">
        <w:rPr>
          <w:rFonts w:ascii="Georgia" w:eastAsia="Times New Roman" w:hAnsi="Georgia" w:cs="Calibri"/>
        </w:rPr>
        <w:t>P</w:t>
      </w:r>
      <w:r w:rsidR="00756339" w:rsidRPr="002A5811">
        <w:rPr>
          <w:rFonts w:ascii="Georgia" w:eastAsia="Times New Roman" w:hAnsi="Georgia" w:cs="Calibri"/>
        </w:rPr>
        <w:t xml:space="preserve">rolonged </w:t>
      </w:r>
      <w:proofErr w:type="spellStart"/>
      <w:r w:rsidR="00756339" w:rsidRPr="002A5811">
        <w:rPr>
          <w:rFonts w:ascii="Georgia" w:eastAsia="Times New Roman" w:hAnsi="Georgia" w:cs="Calibri"/>
        </w:rPr>
        <w:t>labour</w:t>
      </w:r>
      <w:proofErr w:type="spellEnd"/>
      <w:r w:rsidR="00756339" w:rsidRPr="002A5811">
        <w:rPr>
          <w:rFonts w:ascii="Georgia" w:eastAsia="Times New Roman" w:hAnsi="Georgia" w:cs="Calibri"/>
        </w:rPr>
        <w:t xml:space="preserve"> </w:t>
      </w:r>
      <w:r w:rsidR="008777E3" w:rsidRPr="002A5811">
        <w:rPr>
          <w:rFonts w:ascii="Georgia" w:eastAsia="Times New Roman" w:hAnsi="Georgia" w:cs="Calibri"/>
        </w:rPr>
        <w:t xml:space="preserve">increases </w:t>
      </w:r>
      <w:r w:rsidR="00756339" w:rsidRPr="002A5811">
        <w:rPr>
          <w:rFonts w:ascii="Georgia" w:eastAsia="Times New Roman" w:hAnsi="Georgia" w:cs="Calibri"/>
        </w:rPr>
        <w:t>the number of hours the baby is exposed to maternal blood and secretions in the birth canal</w:t>
      </w:r>
      <w:r w:rsidR="0036510B" w:rsidRPr="002A5811">
        <w:rPr>
          <w:rFonts w:ascii="Georgia" w:eastAsia="Times New Roman" w:hAnsi="Georgia" w:cs="Calibri"/>
        </w:rPr>
        <w:t xml:space="preserve">. </w:t>
      </w:r>
    </w:p>
    <w:p w:rsidR="002A5811" w:rsidRPr="002A5811" w:rsidRDefault="0036510B" w:rsidP="00C576AE">
      <w:pPr>
        <w:pStyle w:val="ListParagraph"/>
        <w:numPr>
          <w:ilvl w:val="0"/>
          <w:numId w:val="12"/>
        </w:numPr>
        <w:tabs>
          <w:tab w:val="left" w:pos="360"/>
        </w:tabs>
        <w:spacing w:beforeLines="60" w:before="144" w:after="0" w:line="240" w:lineRule="auto"/>
        <w:ind w:left="360"/>
        <w:rPr>
          <w:rFonts w:ascii="Georgia" w:eastAsia="Times New Roman" w:hAnsi="Georgia" w:cs="Times New Roman"/>
          <w:lang w:val="en-GB"/>
        </w:rPr>
      </w:pPr>
      <w:r w:rsidRPr="002A5811">
        <w:rPr>
          <w:rFonts w:ascii="Georgia" w:eastAsia="Times New Roman" w:hAnsi="Georgia" w:cs="Arial"/>
          <w:bCs/>
          <w:i/>
          <w:lang w:val="en-GB"/>
        </w:rPr>
        <w:t>Avoid r</w:t>
      </w:r>
      <w:r w:rsidR="00367878" w:rsidRPr="002A5811">
        <w:rPr>
          <w:rFonts w:ascii="Georgia" w:eastAsia="Times New Roman" w:hAnsi="Georgia" w:cs="Arial"/>
          <w:bCs/>
          <w:i/>
          <w:lang w:val="en-GB"/>
        </w:rPr>
        <w:t>outine (artificial) rupture of membranes</w:t>
      </w:r>
      <w:r w:rsidRPr="002A5811">
        <w:rPr>
          <w:rFonts w:ascii="Georgia" w:eastAsia="Times New Roman" w:hAnsi="Georgia" w:cs="Arial"/>
          <w:bCs/>
          <w:i/>
          <w:lang w:val="en-GB"/>
        </w:rPr>
        <w:t xml:space="preserve"> (ARM). </w:t>
      </w:r>
      <w:r w:rsidR="00367878" w:rsidRPr="002A5811">
        <w:rPr>
          <w:rFonts w:ascii="Georgia" w:eastAsia="Times New Roman" w:hAnsi="Georgia" w:cs="Arial"/>
          <w:bCs/>
          <w:lang w:val="en-GB"/>
        </w:rPr>
        <w:t xml:space="preserve"> If prolonged labour </w:t>
      </w:r>
      <w:r w:rsidR="00057730" w:rsidRPr="002A5811">
        <w:rPr>
          <w:rFonts w:ascii="Georgia" w:eastAsia="Times New Roman" w:hAnsi="Georgia" w:cs="Arial"/>
          <w:bCs/>
          <w:lang w:val="en-GB"/>
        </w:rPr>
        <w:t xml:space="preserve">is </w:t>
      </w:r>
      <w:r w:rsidR="00367878" w:rsidRPr="002A5811">
        <w:rPr>
          <w:rFonts w:ascii="Georgia" w:eastAsia="Times New Roman" w:hAnsi="Georgia" w:cs="Arial"/>
          <w:bCs/>
          <w:lang w:val="en-GB"/>
        </w:rPr>
        <w:t>due to poor uterine contraction</w:t>
      </w:r>
      <w:r w:rsidRPr="002A5811">
        <w:rPr>
          <w:rFonts w:ascii="Georgia" w:eastAsia="Times New Roman" w:hAnsi="Georgia" w:cs="Arial"/>
          <w:bCs/>
          <w:lang w:val="en-GB"/>
        </w:rPr>
        <w:t xml:space="preserve">, </w:t>
      </w:r>
      <w:r w:rsidR="00367878" w:rsidRPr="002A5811">
        <w:rPr>
          <w:rFonts w:ascii="Georgia" w:eastAsia="Times New Roman" w:hAnsi="Georgia" w:cs="Arial"/>
          <w:bCs/>
          <w:lang w:val="en-GB"/>
        </w:rPr>
        <w:t>perform ARM at ≥6cm cervical dilation and augment with oxytocin (</w:t>
      </w:r>
      <w:proofErr w:type="spellStart"/>
      <w:r w:rsidR="00367878" w:rsidRPr="002A5811">
        <w:rPr>
          <w:rFonts w:ascii="Georgia" w:eastAsia="Times New Roman" w:hAnsi="Georgia" w:cs="Arial"/>
          <w:bCs/>
          <w:lang w:val="en-GB"/>
        </w:rPr>
        <w:t>pitocin</w:t>
      </w:r>
      <w:proofErr w:type="spellEnd"/>
      <w:r w:rsidR="00367878" w:rsidRPr="002A5811">
        <w:rPr>
          <w:rFonts w:ascii="Georgia" w:eastAsia="Times New Roman" w:hAnsi="Georgia" w:cs="Arial"/>
          <w:bCs/>
          <w:lang w:val="en-GB"/>
        </w:rPr>
        <w:t>)</w:t>
      </w:r>
    </w:p>
    <w:p w:rsidR="002A5811" w:rsidRPr="002A5811" w:rsidRDefault="00367878" w:rsidP="00C576AE">
      <w:pPr>
        <w:pStyle w:val="ListParagraph"/>
        <w:numPr>
          <w:ilvl w:val="0"/>
          <w:numId w:val="12"/>
        </w:numPr>
        <w:tabs>
          <w:tab w:val="left" w:pos="360"/>
        </w:tabs>
        <w:spacing w:beforeLines="60" w:before="144" w:after="0" w:line="240" w:lineRule="auto"/>
        <w:ind w:left="360"/>
        <w:rPr>
          <w:rFonts w:ascii="Georgia" w:eastAsia="Times New Roman" w:hAnsi="Georgia" w:cs="Calibri"/>
          <w:i/>
        </w:rPr>
      </w:pPr>
      <w:r w:rsidRPr="002A5811">
        <w:rPr>
          <w:rFonts w:ascii="Georgia" w:eastAsia="Times New Roman" w:hAnsi="Georgia" w:cs="Arial"/>
          <w:bCs/>
          <w:i/>
          <w:lang w:val="en-GB"/>
        </w:rPr>
        <w:t>Do not perform routine episiotomy</w:t>
      </w:r>
      <w:r w:rsidRPr="002A5811">
        <w:rPr>
          <w:rFonts w:ascii="Georgia" w:eastAsia="Times New Roman" w:hAnsi="Georgia" w:cs="Arial"/>
          <w:bCs/>
          <w:lang w:val="en-GB"/>
        </w:rPr>
        <w:t xml:space="preserve"> except for specific obstetric indications (e.g. vacuum extraction)</w:t>
      </w:r>
    </w:p>
    <w:p w:rsidR="00B25D19" w:rsidRPr="00B25D19" w:rsidRDefault="00367878" w:rsidP="00C576AE">
      <w:pPr>
        <w:pStyle w:val="ListParagraph"/>
        <w:numPr>
          <w:ilvl w:val="0"/>
          <w:numId w:val="12"/>
        </w:numPr>
        <w:tabs>
          <w:tab w:val="left" w:pos="360"/>
        </w:tabs>
        <w:spacing w:beforeLines="60" w:before="144" w:after="0" w:line="240" w:lineRule="auto"/>
        <w:ind w:left="360"/>
        <w:rPr>
          <w:rFonts w:ascii="Georgia" w:eastAsia="Times New Roman" w:hAnsi="Georgia" w:cs="Times New Roman"/>
          <w:color w:val="000000" w:themeColor="text1"/>
        </w:rPr>
      </w:pPr>
      <w:r w:rsidRPr="00B25D19">
        <w:rPr>
          <w:rFonts w:ascii="Georgia" w:eastAsia="Times New Roman" w:hAnsi="Georgia" w:cs="Times New Roman"/>
          <w:i/>
          <w:lang w:val="en-GB"/>
        </w:rPr>
        <w:t xml:space="preserve">Avoid frequent vaginal examinations </w:t>
      </w:r>
    </w:p>
    <w:p w:rsidR="00B25D19" w:rsidRPr="00B25D19" w:rsidRDefault="004D36D1" w:rsidP="00C576AE">
      <w:pPr>
        <w:pStyle w:val="ListParagraph"/>
        <w:numPr>
          <w:ilvl w:val="0"/>
          <w:numId w:val="12"/>
        </w:numPr>
        <w:tabs>
          <w:tab w:val="left" w:pos="360"/>
        </w:tabs>
        <w:spacing w:beforeLines="60" w:before="144" w:after="0" w:line="240" w:lineRule="auto"/>
        <w:ind w:left="360"/>
        <w:rPr>
          <w:rFonts w:ascii="Times New Roman" w:eastAsia="Times New Roman" w:hAnsi="Times New Roman" w:cs="Times New Roman"/>
          <w:color w:val="000000" w:themeColor="text1"/>
          <w:sz w:val="24"/>
          <w:szCs w:val="24"/>
        </w:rPr>
      </w:pPr>
      <w:r w:rsidRPr="00B25D19">
        <w:rPr>
          <w:rFonts w:ascii="Georgia" w:eastAsia="Times New Roman" w:hAnsi="Georgia" w:cs="Calibri"/>
          <w:i/>
        </w:rPr>
        <w:t>Do not ‘milk’ the umbilical cord before cutting</w:t>
      </w:r>
      <w:r w:rsidR="00B25D19" w:rsidRPr="00B25D19">
        <w:rPr>
          <w:rFonts w:ascii="Georgia" w:eastAsia="Times New Roman" w:hAnsi="Georgia" w:cs="Calibri"/>
          <w:i/>
        </w:rPr>
        <w:t xml:space="preserve">  </w:t>
      </w:r>
    </w:p>
    <w:p w:rsidR="00FE273D" w:rsidRPr="00AE4CA3" w:rsidRDefault="002A5811" w:rsidP="00C576AE">
      <w:pPr>
        <w:pStyle w:val="ListParagraph"/>
        <w:numPr>
          <w:ilvl w:val="0"/>
          <w:numId w:val="12"/>
        </w:numPr>
        <w:tabs>
          <w:tab w:val="left" w:pos="360"/>
        </w:tabs>
        <w:spacing w:beforeLines="60" w:before="144" w:after="0" w:line="240" w:lineRule="auto"/>
        <w:ind w:left="360"/>
        <w:rPr>
          <w:rFonts w:ascii="Times New Roman" w:eastAsia="Times New Roman" w:hAnsi="Times New Roman" w:cs="Times New Roman"/>
          <w:color w:val="000000" w:themeColor="text1"/>
          <w:sz w:val="24"/>
          <w:szCs w:val="24"/>
        </w:rPr>
      </w:pPr>
      <w:r w:rsidRPr="00B25D19">
        <w:rPr>
          <w:rFonts w:ascii="Georgia" w:eastAsia="Times New Roman" w:hAnsi="Georgia" w:cs="Times New Roman"/>
          <w:i/>
          <w:lang w:val="en-GB"/>
        </w:rPr>
        <w:t>A</w:t>
      </w:r>
      <w:r w:rsidR="000109AB" w:rsidRPr="00B25D19">
        <w:rPr>
          <w:rFonts w:ascii="Georgia" w:eastAsia="Times New Roman" w:hAnsi="Georgia" w:cs="Times New Roman"/>
          <w:i/>
          <w:lang w:val="en-GB"/>
        </w:rPr>
        <w:t>ctive</w:t>
      </w:r>
      <w:r w:rsidR="00057730" w:rsidRPr="00B25D19">
        <w:rPr>
          <w:rFonts w:ascii="Georgia" w:eastAsia="Times New Roman" w:hAnsi="Georgia" w:cs="Times New Roman"/>
          <w:i/>
          <w:lang w:val="en-GB"/>
        </w:rPr>
        <w:t>ly</w:t>
      </w:r>
      <w:r w:rsidR="000109AB" w:rsidRPr="00B25D19">
        <w:rPr>
          <w:rFonts w:ascii="Georgia" w:eastAsia="Times New Roman" w:hAnsi="Georgia" w:cs="Times New Roman"/>
          <w:i/>
          <w:lang w:val="en-GB"/>
        </w:rPr>
        <w:t xml:space="preserve"> manage the third stage</w:t>
      </w:r>
      <w:r w:rsidR="009252E9" w:rsidRPr="00B25D19">
        <w:rPr>
          <w:rFonts w:ascii="Georgia" w:eastAsia="Times New Roman" w:hAnsi="Georgia" w:cs="Times New Roman"/>
          <w:i/>
          <w:lang w:val="en-GB"/>
        </w:rPr>
        <w:t xml:space="preserve"> of labour</w:t>
      </w:r>
      <w:r w:rsidR="000109AB" w:rsidRPr="00B25D19">
        <w:rPr>
          <w:rFonts w:ascii="Georgia" w:eastAsia="Times New Roman" w:hAnsi="Georgia" w:cs="Times New Roman"/>
          <w:i/>
          <w:lang w:val="en-GB"/>
        </w:rPr>
        <w:t>:</w:t>
      </w:r>
      <w:r w:rsidR="000109AB" w:rsidRPr="00B25D19">
        <w:rPr>
          <w:rFonts w:ascii="Georgia" w:eastAsia="Times New Roman" w:hAnsi="Georgia" w:cs="Times New Roman"/>
          <w:lang w:val="en-GB"/>
        </w:rPr>
        <w:t xml:space="preserve"> Active management </w:t>
      </w:r>
      <w:r w:rsidR="009252E9" w:rsidRPr="00B25D19">
        <w:rPr>
          <w:rFonts w:ascii="Georgia" w:eastAsia="Times New Roman" w:hAnsi="Georgia" w:cs="Times New Roman"/>
          <w:lang w:val="en-GB"/>
        </w:rPr>
        <w:t xml:space="preserve">reduces risk of </w:t>
      </w:r>
      <w:r w:rsidR="000109AB" w:rsidRPr="00B25D19">
        <w:rPr>
          <w:rFonts w:ascii="Georgia" w:eastAsia="Times New Roman" w:hAnsi="Georgia" w:cs="Times New Roman"/>
          <w:lang w:val="en-GB"/>
        </w:rPr>
        <w:t>postpartum haemorrhage</w:t>
      </w:r>
      <w:r w:rsidR="0036510B" w:rsidRPr="00B25D19">
        <w:rPr>
          <w:rFonts w:ascii="Georgia" w:eastAsia="Times New Roman" w:hAnsi="Georgia" w:cs="Times New Roman"/>
          <w:lang w:val="en-GB"/>
        </w:rPr>
        <w:t xml:space="preserve"> which increases </w:t>
      </w:r>
      <w:r w:rsidR="000109AB" w:rsidRPr="00B25D19">
        <w:rPr>
          <w:rFonts w:ascii="Georgia" w:eastAsia="Times New Roman" w:hAnsi="Georgia" w:cs="Arial"/>
          <w:lang w:val="en-GB"/>
        </w:rPr>
        <w:t xml:space="preserve">exposure of the </w:t>
      </w:r>
      <w:proofErr w:type="spellStart"/>
      <w:r w:rsidR="000109AB" w:rsidRPr="00B25D19">
        <w:rPr>
          <w:rFonts w:ascii="Georgia" w:eastAsia="Times New Roman" w:hAnsi="Georgia" w:cs="Arial"/>
          <w:lang w:val="en-GB"/>
        </w:rPr>
        <w:t>newborn</w:t>
      </w:r>
      <w:proofErr w:type="spellEnd"/>
      <w:r w:rsidR="000109AB" w:rsidRPr="00B25D19">
        <w:rPr>
          <w:rFonts w:ascii="Georgia" w:eastAsia="Times New Roman" w:hAnsi="Georgia" w:cs="Arial"/>
          <w:lang w:val="en-GB"/>
        </w:rPr>
        <w:t xml:space="preserve"> to maternal blood</w:t>
      </w:r>
      <w:r w:rsidR="009252E9" w:rsidRPr="00B25D19">
        <w:rPr>
          <w:rFonts w:ascii="Georgia" w:eastAsia="Times New Roman" w:hAnsi="Georgia" w:cs="Arial"/>
          <w:lang w:val="en-GB"/>
        </w:rPr>
        <w:t xml:space="preserve">. This </w:t>
      </w:r>
      <w:r w:rsidR="000109AB" w:rsidRPr="00B25D19">
        <w:rPr>
          <w:rFonts w:ascii="Georgia" w:eastAsia="Times New Roman" w:hAnsi="Georgia" w:cs="Arial"/>
          <w:lang w:val="en-GB"/>
        </w:rPr>
        <w:t>involves 3 important components:</w:t>
      </w:r>
      <w:r w:rsidR="00B25D19" w:rsidRPr="00B25D19">
        <w:rPr>
          <w:rFonts w:ascii="Georgia" w:eastAsia="Times New Roman" w:hAnsi="Georgia" w:cs="Arial"/>
          <w:lang w:val="en-GB"/>
        </w:rPr>
        <w:t xml:space="preserve"> (</w:t>
      </w:r>
      <w:proofErr w:type="spellStart"/>
      <w:r w:rsidR="00B25D19" w:rsidRPr="00B25D19">
        <w:rPr>
          <w:rFonts w:ascii="Georgia" w:eastAsia="Times New Roman" w:hAnsi="Georgia" w:cs="Arial"/>
          <w:lang w:val="en-GB"/>
        </w:rPr>
        <w:t>i</w:t>
      </w:r>
      <w:proofErr w:type="spellEnd"/>
      <w:r w:rsidR="00B25D19" w:rsidRPr="00B25D19">
        <w:rPr>
          <w:rFonts w:ascii="Georgia" w:eastAsia="Times New Roman" w:hAnsi="Georgia" w:cs="Arial"/>
          <w:lang w:val="en-GB"/>
        </w:rPr>
        <w:t xml:space="preserve">) </w:t>
      </w:r>
      <w:r w:rsidR="000109AB" w:rsidRPr="00B25D19">
        <w:rPr>
          <w:rFonts w:ascii="Georgia" w:eastAsia="Times New Roman" w:hAnsi="Georgia" w:cs="Arial"/>
          <w:i/>
          <w:color w:val="000000" w:themeColor="text1"/>
          <w:lang w:val="en-GB"/>
        </w:rPr>
        <w:t>Giv</w:t>
      </w:r>
      <w:r w:rsidR="009252E9" w:rsidRPr="00B25D19">
        <w:rPr>
          <w:rFonts w:ascii="Georgia" w:eastAsia="Times New Roman" w:hAnsi="Georgia" w:cs="Arial"/>
          <w:i/>
          <w:color w:val="000000" w:themeColor="text1"/>
          <w:lang w:val="en-GB"/>
        </w:rPr>
        <w:t xml:space="preserve">ing </w:t>
      </w:r>
      <w:r w:rsidR="000109AB" w:rsidRPr="00B25D19">
        <w:rPr>
          <w:rFonts w:ascii="Georgia" w:eastAsia="Times New Roman" w:hAnsi="Georgia" w:cs="Arial"/>
          <w:i/>
          <w:color w:val="000000" w:themeColor="text1"/>
          <w:lang w:val="en-GB"/>
        </w:rPr>
        <w:t xml:space="preserve">oxytocin </w:t>
      </w:r>
      <w:r w:rsidR="000109AB" w:rsidRPr="00B25D19">
        <w:rPr>
          <w:rFonts w:ascii="Georgia" w:eastAsia="Times New Roman" w:hAnsi="Georgia" w:cs="Arial"/>
          <w:color w:val="000000" w:themeColor="text1"/>
          <w:lang w:val="en-GB"/>
        </w:rPr>
        <w:t>within 1 minute following the birth of the baby</w:t>
      </w:r>
      <w:r w:rsidR="009252E9" w:rsidRPr="00B25D19">
        <w:rPr>
          <w:rFonts w:ascii="Georgia" w:eastAsia="Times New Roman" w:hAnsi="Georgia" w:cs="Arial"/>
          <w:color w:val="000000" w:themeColor="text1"/>
          <w:lang w:val="en-GB"/>
        </w:rPr>
        <w:t xml:space="preserve"> </w:t>
      </w:r>
      <w:r w:rsidR="00B25D19" w:rsidRPr="00B25D19">
        <w:rPr>
          <w:rFonts w:ascii="Georgia" w:eastAsia="Times New Roman" w:hAnsi="Georgia" w:cs="Arial"/>
          <w:color w:val="000000" w:themeColor="text1"/>
          <w:lang w:val="en-GB"/>
        </w:rPr>
        <w:t xml:space="preserve">(ii) </w:t>
      </w:r>
      <w:r w:rsidR="000109AB" w:rsidRPr="00B25D19">
        <w:rPr>
          <w:rFonts w:ascii="Georgia" w:eastAsia="Times New Roman" w:hAnsi="Georgia" w:cs="Arial"/>
          <w:i/>
          <w:color w:val="000000" w:themeColor="text1"/>
          <w:lang w:val="en-GB" w:eastAsia="zh-CN"/>
        </w:rPr>
        <w:t>Deliver</w:t>
      </w:r>
      <w:r w:rsidR="009252E9" w:rsidRPr="00B25D19">
        <w:rPr>
          <w:rFonts w:ascii="Georgia" w:eastAsia="Times New Roman" w:hAnsi="Georgia" w:cs="Arial"/>
          <w:i/>
          <w:color w:val="000000" w:themeColor="text1"/>
          <w:lang w:val="en-GB" w:eastAsia="zh-CN"/>
        </w:rPr>
        <w:t xml:space="preserve">y of </w:t>
      </w:r>
      <w:r w:rsidR="000109AB" w:rsidRPr="00B25D19">
        <w:rPr>
          <w:rFonts w:ascii="Georgia" w:eastAsia="Times New Roman" w:hAnsi="Georgia" w:cs="Arial"/>
          <w:i/>
          <w:color w:val="000000" w:themeColor="text1"/>
          <w:lang w:val="en-GB" w:eastAsia="zh-CN"/>
        </w:rPr>
        <w:t xml:space="preserve"> the placenta</w:t>
      </w:r>
      <w:r w:rsidR="009252E9" w:rsidRPr="00B25D19">
        <w:rPr>
          <w:rFonts w:ascii="Georgia" w:eastAsia="Times New Roman" w:hAnsi="Georgia" w:cs="Arial"/>
          <w:i/>
          <w:color w:val="000000" w:themeColor="text1"/>
          <w:lang w:val="en-GB" w:eastAsia="zh-CN"/>
        </w:rPr>
        <w:t xml:space="preserve"> using controlled cord traction</w:t>
      </w:r>
      <w:r w:rsidR="00B25D19" w:rsidRPr="00B25D19">
        <w:rPr>
          <w:rFonts w:ascii="Georgia" w:eastAsia="Times New Roman" w:hAnsi="Georgia" w:cs="Arial"/>
          <w:i/>
          <w:color w:val="000000" w:themeColor="text1"/>
          <w:lang w:val="en-GB" w:eastAsia="zh-CN"/>
        </w:rPr>
        <w:t xml:space="preserve"> (iii) </w:t>
      </w:r>
      <w:r w:rsidR="009252E9" w:rsidRPr="00B25D19">
        <w:rPr>
          <w:rFonts w:ascii="Georgia" w:eastAsia="Times New Roman" w:hAnsi="Georgia" w:cs="Arial"/>
          <w:i/>
          <w:color w:val="000000" w:themeColor="text1"/>
          <w:lang w:val="en-GB" w:eastAsia="zh-CN"/>
        </w:rPr>
        <w:t xml:space="preserve">Massaging </w:t>
      </w:r>
      <w:r w:rsidR="000109AB" w:rsidRPr="00B25D19">
        <w:rPr>
          <w:rFonts w:ascii="Georgia" w:eastAsia="Times New Roman" w:hAnsi="Georgia" w:cs="Arial"/>
          <w:i/>
          <w:color w:val="000000" w:themeColor="text1"/>
          <w:lang w:val="en-GB" w:eastAsia="zh-CN"/>
        </w:rPr>
        <w:t>the uterus</w:t>
      </w:r>
      <w:r w:rsidR="009252E9" w:rsidRPr="00B25D19">
        <w:rPr>
          <w:rFonts w:ascii="Georgia" w:eastAsia="Times New Roman" w:hAnsi="Georgia" w:cs="Arial"/>
          <w:i/>
          <w:color w:val="000000" w:themeColor="text1"/>
          <w:lang w:val="en-GB" w:eastAsia="zh-CN"/>
        </w:rPr>
        <w:t xml:space="preserve"> after delivery of the placenta</w:t>
      </w:r>
    </w:p>
    <w:p w:rsidR="00AE4CA3" w:rsidRPr="00835C37" w:rsidRDefault="00AE4CA3" w:rsidP="00DE7CCF">
      <w:pPr>
        <w:tabs>
          <w:tab w:val="left" w:pos="360"/>
        </w:tabs>
        <w:spacing w:beforeLines="60" w:before="144" w:after="0" w:line="240" w:lineRule="auto"/>
        <w:jc w:val="both"/>
        <w:rPr>
          <w:rFonts w:ascii="Times New Roman" w:eastAsia="Times New Roman" w:hAnsi="Times New Roman" w:cs="Times New Roman"/>
          <w:i/>
          <w:color w:val="000000" w:themeColor="text1"/>
          <w:sz w:val="24"/>
          <w:szCs w:val="24"/>
        </w:rPr>
      </w:pPr>
      <w:r w:rsidRPr="00AE4CA3">
        <w:rPr>
          <w:rFonts w:ascii="Georgia" w:eastAsia="Times New Roman" w:hAnsi="Georgia" w:cs="Times New Roman"/>
          <w:b/>
          <w:lang w:val="en-GB"/>
        </w:rPr>
        <w:t>NB:</w:t>
      </w:r>
      <w:r>
        <w:rPr>
          <w:rFonts w:ascii="Georgia" w:eastAsia="Times New Roman" w:hAnsi="Georgia" w:cs="Times New Roman"/>
          <w:lang w:val="en-GB"/>
        </w:rPr>
        <w:t xml:space="preserve"> </w:t>
      </w:r>
      <w:r w:rsidR="00DE7CCF" w:rsidRPr="00835C37">
        <w:rPr>
          <w:rFonts w:ascii="Georgia" w:eastAsia="Times New Roman" w:hAnsi="Georgia" w:cs="Times New Roman"/>
          <w:i/>
          <w:lang w:val="en-GB"/>
        </w:rPr>
        <w:t xml:space="preserve">HIV infection in a pregnant woman is in itself no longer considered an absolute indication for Caesarean section. </w:t>
      </w:r>
      <w:r w:rsidRPr="00835C37">
        <w:rPr>
          <w:rFonts w:ascii="Georgia" w:eastAsia="Times New Roman" w:hAnsi="Georgia" w:cs="Times New Roman"/>
          <w:i/>
          <w:lang w:val="en-GB"/>
        </w:rPr>
        <w:t xml:space="preserve">Caesarean section is </w:t>
      </w:r>
      <w:r w:rsidR="00DE7CCF" w:rsidRPr="00835C37">
        <w:rPr>
          <w:rFonts w:ascii="Georgia" w:eastAsia="Times New Roman" w:hAnsi="Georgia" w:cs="Times New Roman"/>
          <w:i/>
          <w:lang w:val="en-GB"/>
        </w:rPr>
        <w:t xml:space="preserve">therefore </w:t>
      </w:r>
      <w:r w:rsidRPr="00835C37">
        <w:rPr>
          <w:rFonts w:ascii="Georgia" w:eastAsia="Times New Roman" w:hAnsi="Georgia" w:cs="Times New Roman"/>
          <w:i/>
          <w:lang w:val="en-GB"/>
        </w:rPr>
        <w:t xml:space="preserve">not recommended specifically for HIV infection in South Sudan; rather it is recommended for obstetric and other medical reasons.  </w:t>
      </w:r>
    </w:p>
    <w:p w:rsidR="009C57A1" w:rsidRDefault="00FE273D" w:rsidP="00B25D19">
      <w:pPr>
        <w:pStyle w:val="Heading3"/>
      </w:pPr>
      <w:bookmarkStart w:id="136" w:name="_ARV_prophylaxis_to"/>
      <w:bookmarkEnd w:id="136"/>
      <w:r w:rsidRPr="001705C5">
        <w:t>ARV prophylaxis to the newborn</w:t>
      </w:r>
    </w:p>
    <w:p w:rsidR="00AE4CA3" w:rsidRPr="00AE4CA3" w:rsidRDefault="00AE4CA3" w:rsidP="00AE4CA3">
      <w:pPr>
        <w:spacing w:after="0"/>
      </w:pPr>
    </w:p>
    <w:p w:rsidR="00FE273D" w:rsidRPr="00B25D19" w:rsidRDefault="00FE273D" w:rsidP="00AE4CA3">
      <w:pPr>
        <w:spacing w:after="0"/>
        <w:ind w:left="45"/>
        <w:jc w:val="both"/>
        <w:rPr>
          <w:rFonts w:ascii="Georgia" w:hAnsi="Georgia"/>
        </w:rPr>
      </w:pPr>
      <w:r w:rsidRPr="00B25D19">
        <w:rPr>
          <w:rFonts w:ascii="Georgia" w:hAnsi="Georgia"/>
          <w:i/>
        </w:rPr>
        <w:t>For breastfeeding infants,</w:t>
      </w:r>
      <w:r w:rsidRPr="00B25D19">
        <w:rPr>
          <w:rFonts w:ascii="Georgia" w:hAnsi="Georgia"/>
        </w:rPr>
        <w:t xml:space="preserve"> give six weeks of infant NVP</w:t>
      </w:r>
      <w:r w:rsidR="00B25D19">
        <w:rPr>
          <w:rFonts w:ascii="Georgia" w:hAnsi="Georgia"/>
        </w:rPr>
        <w:t xml:space="preserve">. </w:t>
      </w:r>
      <w:r w:rsidRPr="00B25D19">
        <w:rPr>
          <w:rFonts w:ascii="Georgia" w:hAnsi="Georgia"/>
        </w:rPr>
        <w:t xml:space="preserve">Extended duration of infant prophylaxis beyond 6 weeks may be considered </w:t>
      </w:r>
      <w:r w:rsidR="004E4F4A">
        <w:rPr>
          <w:rFonts w:ascii="Georgia" w:hAnsi="Georgia"/>
        </w:rPr>
        <w:t xml:space="preserve">if </w:t>
      </w:r>
      <w:r w:rsidRPr="00B25D19">
        <w:rPr>
          <w:rFonts w:ascii="Georgia" w:hAnsi="Georgia"/>
        </w:rPr>
        <w:t xml:space="preserve">a mother initiates ART very late </w:t>
      </w:r>
      <w:r w:rsidR="00BF047D">
        <w:rPr>
          <w:rFonts w:ascii="Georgia" w:hAnsi="Georgia"/>
        </w:rPr>
        <w:t xml:space="preserve">in pregnancy, </w:t>
      </w:r>
      <w:r w:rsidRPr="00B25D19">
        <w:rPr>
          <w:rFonts w:ascii="Georgia" w:hAnsi="Georgia"/>
        </w:rPr>
        <w:t xml:space="preserve">in </w:t>
      </w:r>
      <w:proofErr w:type="spellStart"/>
      <w:r w:rsidRPr="00B25D19">
        <w:rPr>
          <w:rFonts w:ascii="Georgia" w:hAnsi="Georgia"/>
        </w:rPr>
        <w:t>labour</w:t>
      </w:r>
      <w:proofErr w:type="spellEnd"/>
      <w:r w:rsidRPr="00B25D19">
        <w:rPr>
          <w:rFonts w:ascii="Georgia" w:hAnsi="Georgia"/>
        </w:rPr>
        <w:t xml:space="preserve"> or post-partum.</w:t>
      </w:r>
      <w:r w:rsidR="00873453" w:rsidRPr="00B25D19">
        <w:rPr>
          <w:rFonts w:ascii="Georgia" w:hAnsi="Georgia"/>
        </w:rPr>
        <w:t xml:space="preserve"> </w:t>
      </w:r>
    </w:p>
    <w:p w:rsidR="00BE05D8" w:rsidRDefault="00873453" w:rsidP="006265E0">
      <w:pPr>
        <w:spacing w:after="0" w:line="240" w:lineRule="auto"/>
        <w:jc w:val="both"/>
      </w:pPr>
      <w:r>
        <w:rPr>
          <w:rFonts w:ascii="Georgia" w:hAnsi="Georgia"/>
          <w:color w:val="0070C0"/>
        </w:rPr>
        <w:t xml:space="preserve">   </w:t>
      </w:r>
      <w:r w:rsidR="00995D84">
        <w:rPr>
          <w:rFonts w:ascii="Georgia" w:hAnsi="Georgia"/>
          <w:color w:val="0070C0"/>
        </w:rPr>
        <w:t xml:space="preserve"> </w:t>
      </w:r>
    </w:p>
    <w:p w:rsidR="006265E0" w:rsidRDefault="006265E0" w:rsidP="006265E0">
      <w:pPr>
        <w:pStyle w:val="Caption"/>
        <w:keepNext/>
      </w:pPr>
      <w:bookmarkStart w:id="137" w:name="_Toc380781950"/>
      <w:r>
        <w:t xml:space="preserve">Table </w:t>
      </w:r>
      <w:fldSimple w:instr=" STYLEREF 1 \s ">
        <w:r w:rsidR="00FA4EE9">
          <w:rPr>
            <w:noProof/>
          </w:rPr>
          <w:t>5</w:t>
        </w:r>
      </w:fldSimple>
      <w:r w:rsidR="00FA4EE9">
        <w:noBreakHyphen/>
      </w:r>
      <w:fldSimple w:instr=" SEQ Table \* ARABIC \s 1 ">
        <w:r w:rsidR="00FA4EE9">
          <w:rPr>
            <w:noProof/>
          </w:rPr>
          <w:t>4</w:t>
        </w:r>
      </w:fldSimple>
      <w:r>
        <w:t>: Infant Prophylaxis ARV Dosing</w:t>
      </w:r>
      <w:bookmarkEnd w:id="137"/>
    </w:p>
    <w:tbl>
      <w:tblPr>
        <w:tblStyle w:val="TableGrid"/>
        <w:tblW w:w="0" w:type="auto"/>
        <w:tblInd w:w="355" w:type="dxa"/>
        <w:tblLook w:val="04A0" w:firstRow="1" w:lastRow="0" w:firstColumn="1" w:lastColumn="0" w:noHBand="0" w:noVBand="1"/>
      </w:tblPr>
      <w:tblGrid>
        <w:gridCol w:w="4433"/>
        <w:gridCol w:w="1867"/>
        <w:gridCol w:w="3533"/>
      </w:tblGrid>
      <w:tr w:rsidR="00BF047D" w:rsidRPr="00F86A45" w:rsidTr="00DE7CCF">
        <w:tc>
          <w:tcPr>
            <w:tcW w:w="4433" w:type="dxa"/>
            <w:shd w:val="clear" w:color="auto" w:fill="D0CECE" w:themeFill="background2" w:themeFillShade="E6"/>
          </w:tcPr>
          <w:p w:rsidR="00BF047D" w:rsidRPr="009C57A1" w:rsidRDefault="00BF047D" w:rsidP="00873453">
            <w:pPr>
              <w:spacing w:line="276" w:lineRule="auto"/>
              <w:jc w:val="both"/>
              <w:rPr>
                <w:rFonts w:ascii="Tw Cen MT" w:hAnsi="Tw Cen MT"/>
                <w:b/>
                <w:sz w:val="20"/>
                <w:szCs w:val="20"/>
              </w:rPr>
            </w:pPr>
            <w:r w:rsidRPr="009C57A1">
              <w:rPr>
                <w:rFonts w:ascii="Tw Cen MT" w:hAnsi="Tw Cen MT"/>
                <w:b/>
                <w:sz w:val="20"/>
                <w:szCs w:val="20"/>
              </w:rPr>
              <w:t xml:space="preserve">Infant age </w:t>
            </w:r>
          </w:p>
        </w:tc>
        <w:tc>
          <w:tcPr>
            <w:tcW w:w="1867" w:type="dxa"/>
            <w:shd w:val="clear" w:color="auto" w:fill="D0CECE" w:themeFill="background2" w:themeFillShade="E6"/>
          </w:tcPr>
          <w:p w:rsidR="00BF047D" w:rsidRPr="009C57A1" w:rsidRDefault="00BF047D" w:rsidP="00FE273D">
            <w:pPr>
              <w:spacing w:line="276" w:lineRule="auto"/>
              <w:jc w:val="both"/>
              <w:rPr>
                <w:rFonts w:ascii="Tw Cen MT" w:hAnsi="Tw Cen MT"/>
                <w:b/>
                <w:sz w:val="20"/>
                <w:szCs w:val="20"/>
              </w:rPr>
            </w:pPr>
            <w:r w:rsidRPr="009C57A1">
              <w:rPr>
                <w:rFonts w:ascii="Tw Cen MT" w:hAnsi="Tw Cen MT"/>
                <w:b/>
                <w:sz w:val="20"/>
                <w:szCs w:val="20"/>
              </w:rPr>
              <w:t xml:space="preserve">Daily dosing </w:t>
            </w:r>
          </w:p>
        </w:tc>
        <w:tc>
          <w:tcPr>
            <w:tcW w:w="3533" w:type="dxa"/>
            <w:shd w:val="clear" w:color="auto" w:fill="D0CECE" w:themeFill="background2" w:themeFillShade="E6"/>
          </w:tcPr>
          <w:p w:rsidR="00BF047D" w:rsidRPr="009C57A1" w:rsidRDefault="00BF047D" w:rsidP="00FE273D">
            <w:pPr>
              <w:spacing w:line="276" w:lineRule="auto"/>
              <w:jc w:val="both"/>
              <w:rPr>
                <w:rFonts w:ascii="Tw Cen MT" w:hAnsi="Tw Cen MT"/>
                <w:b/>
                <w:sz w:val="20"/>
                <w:szCs w:val="20"/>
              </w:rPr>
            </w:pPr>
          </w:p>
        </w:tc>
      </w:tr>
      <w:tr w:rsidR="00BF047D" w:rsidRPr="00873453" w:rsidTr="00DE7CCF">
        <w:tc>
          <w:tcPr>
            <w:tcW w:w="6300" w:type="dxa"/>
            <w:gridSpan w:val="2"/>
            <w:shd w:val="clear" w:color="auto" w:fill="E2EFD9" w:themeFill="accent6" w:themeFillTint="33"/>
          </w:tcPr>
          <w:p w:rsidR="00BF047D" w:rsidRPr="009C57A1" w:rsidRDefault="00BF047D" w:rsidP="00873453">
            <w:pPr>
              <w:spacing w:line="276" w:lineRule="auto"/>
              <w:jc w:val="both"/>
              <w:rPr>
                <w:rFonts w:ascii="Tw Cen MT" w:hAnsi="Tw Cen MT"/>
                <w:sz w:val="20"/>
                <w:szCs w:val="20"/>
              </w:rPr>
            </w:pPr>
            <w:proofErr w:type="spellStart"/>
            <w:r w:rsidRPr="009C57A1">
              <w:rPr>
                <w:rFonts w:ascii="Tw Cen MT" w:hAnsi="Tw Cen MT"/>
                <w:b/>
                <w:sz w:val="20"/>
                <w:szCs w:val="20"/>
              </w:rPr>
              <w:t>Nevirapine</w:t>
            </w:r>
            <w:proofErr w:type="spellEnd"/>
            <w:r w:rsidRPr="009C57A1">
              <w:rPr>
                <w:rFonts w:ascii="Tw Cen MT" w:hAnsi="Tw Cen MT"/>
                <w:b/>
                <w:sz w:val="20"/>
                <w:szCs w:val="20"/>
              </w:rPr>
              <w:t xml:space="preserve"> (NVP)</w:t>
            </w:r>
          </w:p>
        </w:tc>
        <w:tc>
          <w:tcPr>
            <w:tcW w:w="3533" w:type="dxa"/>
            <w:vMerge w:val="restart"/>
            <w:shd w:val="clear" w:color="auto" w:fill="auto"/>
          </w:tcPr>
          <w:p w:rsidR="00BF047D" w:rsidRPr="00215F9C" w:rsidRDefault="00BF047D" w:rsidP="00221F8E">
            <w:pPr>
              <w:pStyle w:val="ListParagraph"/>
              <w:numPr>
                <w:ilvl w:val="0"/>
                <w:numId w:val="212"/>
              </w:numPr>
              <w:spacing w:line="276" w:lineRule="auto"/>
              <w:ind w:left="360"/>
              <w:rPr>
                <w:rFonts w:ascii="Tw Cen MT" w:hAnsi="Tw Cen MT"/>
                <w:sz w:val="18"/>
                <w:szCs w:val="18"/>
              </w:rPr>
            </w:pPr>
            <w:r w:rsidRPr="00215F9C">
              <w:rPr>
                <w:rFonts w:ascii="Tw Cen MT" w:hAnsi="Tw Cen MT"/>
                <w:sz w:val="18"/>
                <w:szCs w:val="18"/>
              </w:rPr>
              <w:t>If NVP causes toxicity</w:t>
            </w:r>
            <w:r w:rsidR="00043722" w:rsidRPr="00215F9C">
              <w:rPr>
                <w:rFonts w:ascii="Tw Cen MT" w:hAnsi="Tw Cen MT"/>
                <w:sz w:val="18"/>
                <w:szCs w:val="18"/>
              </w:rPr>
              <w:t xml:space="preserve">, 3TC can be substituted. </w:t>
            </w:r>
          </w:p>
          <w:p w:rsidR="00043722" w:rsidRPr="00215F9C" w:rsidRDefault="00043722" w:rsidP="00043722">
            <w:pPr>
              <w:spacing w:line="276" w:lineRule="auto"/>
              <w:rPr>
                <w:rFonts w:ascii="Tw Cen MT" w:hAnsi="Tw Cen MT"/>
                <w:sz w:val="18"/>
                <w:szCs w:val="18"/>
              </w:rPr>
            </w:pPr>
          </w:p>
          <w:p w:rsidR="00043722" w:rsidRPr="00215F9C" w:rsidRDefault="00043722" w:rsidP="00221F8E">
            <w:pPr>
              <w:pStyle w:val="ListParagraph"/>
              <w:numPr>
                <w:ilvl w:val="0"/>
                <w:numId w:val="212"/>
              </w:numPr>
              <w:spacing w:line="276" w:lineRule="auto"/>
              <w:ind w:left="360"/>
              <w:rPr>
                <w:rFonts w:ascii="Tw Cen MT" w:hAnsi="Tw Cen MT"/>
                <w:sz w:val="18"/>
                <w:szCs w:val="18"/>
              </w:rPr>
            </w:pPr>
            <w:r w:rsidRPr="00215F9C">
              <w:rPr>
                <w:rFonts w:ascii="Tw Cen MT" w:hAnsi="Tw Cen MT"/>
                <w:sz w:val="18"/>
                <w:szCs w:val="18"/>
              </w:rPr>
              <w:t xml:space="preserve">If the mother is using replacement feeding, then AZT for four weeks can be substituted for NVP </w:t>
            </w:r>
          </w:p>
          <w:p w:rsidR="00215F9C" w:rsidRPr="00215F9C" w:rsidRDefault="00215F9C" w:rsidP="00215F9C">
            <w:pPr>
              <w:pStyle w:val="ListParagraph"/>
              <w:rPr>
                <w:rFonts w:ascii="Tw Cen MT" w:hAnsi="Tw Cen MT"/>
                <w:sz w:val="18"/>
                <w:szCs w:val="18"/>
              </w:rPr>
            </w:pPr>
          </w:p>
          <w:p w:rsidR="00215F9C" w:rsidRPr="00043722" w:rsidRDefault="00215F9C" w:rsidP="00221F8E">
            <w:pPr>
              <w:pStyle w:val="ListParagraph"/>
              <w:numPr>
                <w:ilvl w:val="0"/>
                <w:numId w:val="212"/>
              </w:numPr>
              <w:spacing w:line="276" w:lineRule="auto"/>
              <w:ind w:left="360"/>
              <w:rPr>
                <w:rFonts w:ascii="Tw Cen MT" w:hAnsi="Tw Cen MT"/>
                <w:sz w:val="20"/>
                <w:szCs w:val="20"/>
              </w:rPr>
            </w:pPr>
            <w:r w:rsidRPr="00215F9C">
              <w:rPr>
                <w:rFonts w:ascii="Tw Cen MT" w:hAnsi="Tw Cen MT"/>
                <w:sz w:val="18"/>
                <w:szCs w:val="18"/>
              </w:rPr>
              <w:t>If mother has had less than 4 weeks of ART, extend NVP to 12 weeks</w:t>
            </w:r>
          </w:p>
        </w:tc>
      </w:tr>
      <w:tr w:rsidR="00BF047D" w:rsidRPr="00873453" w:rsidTr="00DE7CCF">
        <w:tc>
          <w:tcPr>
            <w:tcW w:w="4433" w:type="dxa"/>
          </w:tcPr>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Birth to 6 weeks </w:t>
            </w:r>
          </w:p>
          <w:p w:rsidR="00BF047D" w:rsidRPr="009C57A1" w:rsidRDefault="00BF047D" w:rsidP="006C769B">
            <w:pPr>
              <w:numPr>
                <w:ilvl w:val="0"/>
                <w:numId w:val="49"/>
              </w:numPr>
              <w:spacing w:line="276" w:lineRule="auto"/>
              <w:contextualSpacing/>
              <w:jc w:val="both"/>
              <w:rPr>
                <w:rFonts w:ascii="Tw Cen MT" w:hAnsi="Tw Cen MT"/>
                <w:sz w:val="20"/>
                <w:szCs w:val="20"/>
              </w:rPr>
            </w:pPr>
            <w:r w:rsidRPr="009C57A1">
              <w:rPr>
                <w:rFonts w:ascii="Tw Cen MT" w:hAnsi="Tw Cen MT"/>
                <w:sz w:val="20"/>
                <w:szCs w:val="20"/>
              </w:rPr>
              <w:t xml:space="preserve">Birth weight 2000 -2499 g </w:t>
            </w:r>
          </w:p>
          <w:p w:rsidR="00BF047D" w:rsidRPr="009C57A1" w:rsidRDefault="00BF047D" w:rsidP="006C769B">
            <w:pPr>
              <w:numPr>
                <w:ilvl w:val="0"/>
                <w:numId w:val="49"/>
              </w:numPr>
              <w:spacing w:line="276" w:lineRule="auto"/>
              <w:contextualSpacing/>
              <w:jc w:val="both"/>
              <w:rPr>
                <w:rFonts w:ascii="Tw Cen MT" w:hAnsi="Tw Cen MT"/>
                <w:sz w:val="20"/>
                <w:szCs w:val="20"/>
              </w:rPr>
            </w:pPr>
            <w:r w:rsidRPr="009C57A1">
              <w:rPr>
                <w:rFonts w:ascii="Tw Cen MT" w:hAnsi="Tw Cen MT"/>
                <w:sz w:val="20"/>
                <w:szCs w:val="20"/>
              </w:rPr>
              <w:t>Birth weight ≥ 2500 g</w:t>
            </w:r>
          </w:p>
        </w:tc>
        <w:tc>
          <w:tcPr>
            <w:tcW w:w="1867" w:type="dxa"/>
          </w:tcPr>
          <w:p w:rsidR="00BF047D" w:rsidRPr="009C57A1" w:rsidRDefault="00BF047D" w:rsidP="00FE273D">
            <w:pPr>
              <w:spacing w:line="276" w:lineRule="auto"/>
              <w:jc w:val="both"/>
              <w:rPr>
                <w:rFonts w:ascii="Tw Cen MT" w:hAnsi="Tw Cen MT"/>
                <w:sz w:val="20"/>
                <w:szCs w:val="20"/>
              </w:rPr>
            </w:pPr>
          </w:p>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10 mg daily </w:t>
            </w:r>
          </w:p>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15 mg daily </w:t>
            </w:r>
          </w:p>
        </w:tc>
        <w:tc>
          <w:tcPr>
            <w:tcW w:w="3533" w:type="dxa"/>
            <w:vMerge/>
            <w:shd w:val="clear" w:color="auto" w:fill="auto"/>
          </w:tcPr>
          <w:p w:rsidR="00BF047D" w:rsidRPr="009C57A1" w:rsidRDefault="00BF047D" w:rsidP="00FE273D">
            <w:pPr>
              <w:spacing w:line="276" w:lineRule="auto"/>
              <w:jc w:val="both"/>
              <w:rPr>
                <w:rFonts w:ascii="Tw Cen MT" w:hAnsi="Tw Cen MT"/>
                <w:sz w:val="20"/>
                <w:szCs w:val="20"/>
              </w:rPr>
            </w:pPr>
          </w:p>
        </w:tc>
      </w:tr>
      <w:tr w:rsidR="00BF047D" w:rsidRPr="00873453" w:rsidTr="00DE7CCF">
        <w:tc>
          <w:tcPr>
            <w:tcW w:w="4433" w:type="dxa"/>
          </w:tcPr>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&gt; 6 weeks to 6 months </w:t>
            </w:r>
          </w:p>
        </w:tc>
        <w:tc>
          <w:tcPr>
            <w:tcW w:w="1867" w:type="dxa"/>
          </w:tcPr>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20 mg daily </w:t>
            </w:r>
          </w:p>
        </w:tc>
        <w:tc>
          <w:tcPr>
            <w:tcW w:w="3533" w:type="dxa"/>
            <w:vMerge/>
            <w:shd w:val="clear" w:color="auto" w:fill="auto"/>
          </w:tcPr>
          <w:p w:rsidR="00BF047D" w:rsidRPr="009C57A1" w:rsidRDefault="00BF047D" w:rsidP="00FE273D">
            <w:pPr>
              <w:spacing w:line="276" w:lineRule="auto"/>
              <w:jc w:val="both"/>
              <w:rPr>
                <w:rFonts w:ascii="Tw Cen MT" w:hAnsi="Tw Cen MT"/>
                <w:sz w:val="20"/>
                <w:szCs w:val="20"/>
              </w:rPr>
            </w:pPr>
          </w:p>
        </w:tc>
      </w:tr>
      <w:tr w:rsidR="00BF047D" w:rsidRPr="00873453" w:rsidTr="00DE7CCF">
        <w:tc>
          <w:tcPr>
            <w:tcW w:w="4433" w:type="dxa"/>
          </w:tcPr>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&gt; 6 months to 9 months </w:t>
            </w:r>
          </w:p>
        </w:tc>
        <w:tc>
          <w:tcPr>
            <w:tcW w:w="1867" w:type="dxa"/>
          </w:tcPr>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30 mg daily </w:t>
            </w:r>
          </w:p>
        </w:tc>
        <w:tc>
          <w:tcPr>
            <w:tcW w:w="3533" w:type="dxa"/>
            <w:vMerge/>
            <w:shd w:val="clear" w:color="auto" w:fill="auto"/>
          </w:tcPr>
          <w:p w:rsidR="00BF047D" w:rsidRPr="009C57A1" w:rsidRDefault="00BF047D" w:rsidP="00FE273D">
            <w:pPr>
              <w:spacing w:line="276" w:lineRule="auto"/>
              <w:jc w:val="both"/>
              <w:rPr>
                <w:rFonts w:ascii="Tw Cen MT" w:hAnsi="Tw Cen MT"/>
                <w:sz w:val="20"/>
                <w:szCs w:val="20"/>
              </w:rPr>
            </w:pPr>
          </w:p>
        </w:tc>
      </w:tr>
      <w:tr w:rsidR="00BF047D" w:rsidRPr="00873453" w:rsidTr="00DE7CCF">
        <w:tc>
          <w:tcPr>
            <w:tcW w:w="4433" w:type="dxa"/>
          </w:tcPr>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&gt; 9 months until breast-feeding ends </w:t>
            </w:r>
          </w:p>
        </w:tc>
        <w:tc>
          <w:tcPr>
            <w:tcW w:w="1867" w:type="dxa"/>
          </w:tcPr>
          <w:p w:rsidR="00BF047D" w:rsidRPr="009C57A1" w:rsidRDefault="00BF047D" w:rsidP="00FE273D">
            <w:pPr>
              <w:spacing w:line="276" w:lineRule="auto"/>
              <w:jc w:val="both"/>
              <w:rPr>
                <w:rFonts w:ascii="Tw Cen MT" w:hAnsi="Tw Cen MT"/>
                <w:sz w:val="20"/>
                <w:szCs w:val="20"/>
              </w:rPr>
            </w:pPr>
            <w:r w:rsidRPr="009C57A1">
              <w:rPr>
                <w:rFonts w:ascii="Tw Cen MT" w:hAnsi="Tw Cen MT"/>
                <w:sz w:val="20"/>
                <w:szCs w:val="20"/>
              </w:rPr>
              <w:t xml:space="preserve">40 mg daily </w:t>
            </w:r>
          </w:p>
        </w:tc>
        <w:tc>
          <w:tcPr>
            <w:tcW w:w="3533" w:type="dxa"/>
            <w:vMerge/>
            <w:shd w:val="clear" w:color="auto" w:fill="auto"/>
          </w:tcPr>
          <w:p w:rsidR="00BF047D" w:rsidRPr="009C57A1" w:rsidRDefault="00BF047D" w:rsidP="00FE273D">
            <w:pPr>
              <w:spacing w:line="276" w:lineRule="auto"/>
              <w:jc w:val="both"/>
              <w:rPr>
                <w:rFonts w:ascii="Tw Cen MT" w:hAnsi="Tw Cen MT"/>
                <w:sz w:val="20"/>
                <w:szCs w:val="20"/>
              </w:rPr>
            </w:pPr>
          </w:p>
        </w:tc>
      </w:tr>
      <w:tr w:rsidR="00BF047D" w:rsidRPr="00873453" w:rsidTr="00DE7CCF">
        <w:tc>
          <w:tcPr>
            <w:tcW w:w="6300" w:type="dxa"/>
            <w:gridSpan w:val="2"/>
          </w:tcPr>
          <w:p w:rsidR="00BF047D" w:rsidRPr="009C57A1" w:rsidRDefault="00BF047D" w:rsidP="00AE4CA3">
            <w:pPr>
              <w:spacing w:line="276" w:lineRule="auto"/>
              <w:jc w:val="both"/>
              <w:rPr>
                <w:rFonts w:ascii="Tw Cen MT" w:hAnsi="Tw Cen MT"/>
                <w:sz w:val="20"/>
                <w:szCs w:val="20"/>
              </w:rPr>
            </w:pPr>
            <w:r w:rsidRPr="009C57A1">
              <w:rPr>
                <w:rFonts w:ascii="Tw Cen MT" w:hAnsi="Tw Cen MT"/>
                <w:sz w:val="20"/>
                <w:szCs w:val="20"/>
              </w:rPr>
              <w:t>Infants weighing &lt;2000 g should receive 2mg/kg once daily</w:t>
            </w:r>
          </w:p>
        </w:tc>
        <w:tc>
          <w:tcPr>
            <w:tcW w:w="3533" w:type="dxa"/>
            <w:vMerge/>
            <w:shd w:val="clear" w:color="auto" w:fill="auto"/>
          </w:tcPr>
          <w:p w:rsidR="00BF047D" w:rsidRPr="009C57A1" w:rsidRDefault="00BF047D" w:rsidP="00AE4CA3">
            <w:pPr>
              <w:spacing w:line="276" w:lineRule="auto"/>
              <w:jc w:val="both"/>
              <w:rPr>
                <w:rFonts w:ascii="Tw Cen MT" w:hAnsi="Tw Cen MT"/>
                <w:sz w:val="20"/>
                <w:szCs w:val="20"/>
              </w:rPr>
            </w:pPr>
          </w:p>
        </w:tc>
      </w:tr>
    </w:tbl>
    <w:p w:rsidR="00E51EE1" w:rsidRPr="005875D0" w:rsidRDefault="00DB7044" w:rsidP="005875D0">
      <w:pPr>
        <w:pStyle w:val="Heading2"/>
      </w:pPr>
      <w:bookmarkStart w:id="138" w:name="_Post-partum_interventions"/>
      <w:bookmarkStart w:id="139" w:name="_Toc381715032"/>
      <w:bookmarkStart w:id="140" w:name="_Toc370468035"/>
      <w:bookmarkEnd w:id="138"/>
      <w:r w:rsidRPr="005875D0">
        <w:lastRenderedPageBreak/>
        <w:t xml:space="preserve">Post-partum </w:t>
      </w:r>
      <w:r w:rsidR="00E51EE1" w:rsidRPr="005875D0">
        <w:t>interventions</w:t>
      </w:r>
      <w:bookmarkEnd w:id="139"/>
      <w:r w:rsidR="00E51EE1" w:rsidRPr="005875D0">
        <w:t xml:space="preserve"> </w:t>
      </w:r>
    </w:p>
    <w:p w:rsidR="008777E3" w:rsidRPr="00C70986" w:rsidRDefault="00245463" w:rsidP="00C70986">
      <w:pPr>
        <w:spacing w:before="240" w:line="276" w:lineRule="auto"/>
        <w:rPr>
          <w:rFonts w:ascii="Georgia" w:hAnsi="Georgia"/>
        </w:rPr>
      </w:pPr>
      <w:r w:rsidRPr="00C70986">
        <w:rPr>
          <w:rFonts w:ascii="Georgia" w:hAnsi="Georgia"/>
        </w:rPr>
        <w:t>Following delivery, address the treatment, care and support needs of HIV-infected women, their children and families.</w:t>
      </w:r>
      <w:r w:rsidR="008777E3" w:rsidRPr="00C70986">
        <w:rPr>
          <w:rFonts w:ascii="Georgia" w:hAnsi="Georgia"/>
        </w:rPr>
        <w:t xml:space="preserve"> This is Prong 4 of PMTCT. See </w:t>
      </w:r>
      <w:r w:rsidR="00AE4CA3" w:rsidRPr="00C70986">
        <w:rPr>
          <w:rFonts w:ascii="Georgia" w:hAnsi="Georgia"/>
        </w:rPr>
        <w:t xml:space="preserve">Chapter 6&amp;7 </w:t>
      </w:r>
      <w:r w:rsidR="0007426B" w:rsidRPr="00C70986">
        <w:rPr>
          <w:rFonts w:ascii="Georgia" w:hAnsi="Georgia"/>
        </w:rPr>
        <w:t>for infant</w:t>
      </w:r>
      <w:r w:rsidR="008777E3" w:rsidRPr="00C70986">
        <w:rPr>
          <w:rFonts w:ascii="Georgia" w:hAnsi="Georgia"/>
        </w:rPr>
        <w:t>/child services</w:t>
      </w:r>
      <w:r w:rsidR="009C57A1" w:rsidRPr="00C70986">
        <w:rPr>
          <w:rFonts w:ascii="Georgia" w:hAnsi="Georgia"/>
        </w:rPr>
        <w:t xml:space="preserve">. </w:t>
      </w:r>
      <w:r w:rsidR="008777E3" w:rsidRPr="00C70986">
        <w:rPr>
          <w:rFonts w:ascii="Georgia" w:hAnsi="Georg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70"/>
      </w:tblGrid>
      <w:tr w:rsidR="008777E3" w:rsidRPr="007269E4" w:rsidTr="004B1A55">
        <w:tc>
          <w:tcPr>
            <w:tcW w:w="10070" w:type="dxa"/>
            <w:shd w:val="clear" w:color="auto" w:fill="D9D9D9" w:themeFill="background1" w:themeFillShade="D9"/>
          </w:tcPr>
          <w:p w:rsidR="00995D84" w:rsidRPr="007269E4" w:rsidRDefault="00995D84" w:rsidP="007269E4">
            <w:pPr>
              <w:spacing w:line="276" w:lineRule="auto"/>
              <w:rPr>
                <w:rFonts w:ascii="Tw Cen MT" w:hAnsi="Tw Cen MT"/>
                <w:b/>
              </w:rPr>
            </w:pPr>
          </w:p>
          <w:p w:rsidR="008777E3" w:rsidRPr="007269E4" w:rsidRDefault="008777E3" w:rsidP="00873453">
            <w:pPr>
              <w:spacing w:line="276" w:lineRule="auto"/>
              <w:rPr>
                <w:rFonts w:ascii="Tw Cen MT" w:hAnsi="Tw Cen MT"/>
                <w:b/>
              </w:rPr>
            </w:pPr>
            <w:r w:rsidRPr="007269E4">
              <w:rPr>
                <w:rFonts w:ascii="Tw Cen MT" w:hAnsi="Tw Cen MT"/>
                <w:b/>
              </w:rPr>
              <w:t xml:space="preserve">For the mother, the services include: </w:t>
            </w:r>
          </w:p>
          <w:p w:rsidR="008777E3" w:rsidRPr="00AF3141" w:rsidRDefault="00922E51" w:rsidP="006C769B">
            <w:pPr>
              <w:numPr>
                <w:ilvl w:val="0"/>
                <w:numId w:val="48"/>
              </w:numPr>
              <w:spacing w:line="276" w:lineRule="auto"/>
              <w:rPr>
                <w:rFonts w:ascii="Tw Cen MT" w:hAnsi="Tw Cen MT"/>
                <w:bCs/>
                <w:sz w:val="20"/>
                <w:szCs w:val="20"/>
              </w:rPr>
            </w:pPr>
            <w:r>
              <w:rPr>
                <w:rFonts w:ascii="Tw Cen MT" w:hAnsi="Tw Cen MT"/>
                <w:bCs/>
                <w:sz w:val="20"/>
                <w:szCs w:val="20"/>
              </w:rPr>
              <w:t>Antiretroviral therapy (</w:t>
            </w:r>
            <w:r w:rsidR="008777E3" w:rsidRPr="00AF3141">
              <w:rPr>
                <w:rFonts w:ascii="Tw Cen MT" w:hAnsi="Tw Cen MT"/>
                <w:bCs/>
                <w:sz w:val="20"/>
                <w:szCs w:val="20"/>
              </w:rPr>
              <w:t>ART</w:t>
            </w:r>
            <w:r>
              <w:rPr>
                <w:rFonts w:ascii="Tw Cen MT" w:hAnsi="Tw Cen MT"/>
                <w:bCs/>
                <w:sz w:val="20"/>
                <w:szCs w:val="20"/>
              </w:rPr>
              <w:t>)</w:t>
            </w:r>
            <w:r w:rsidR="008777E3" w:rsidRPr="00AF3141">
              <w:rPr>
                <w:rFonts w:ascii="Tw Cen MT" w:hAnsi="Tw Cen MT"/>
                <w:bCs/>
                <w:sz w:val="20"/>
                <w:szCs w:val="20"/>
              </w:rPr>
              <w:t xml:space="preserve"> </w:t>
            </w:r>
            <w:r w:rsidR="003C1EF9">
              <w:rPr>
                <w:rFonts w:ascii="Tw Cen MT" w:hAnsi="Tw Cen MT"/>
                <w:bCs/>
                <w:sz w:val="20"/>
                <w:szCs w:val="20"/>
              </w:rPr>
              <w:t>-</w:t>
            </w:r>
            <w:r w:rsidR="00C576AE">
              <w:rPr>
                <w:rFonts w:ascii="Tw Cen MT" w:hAnsi="Tw Cen MT"/>
                <w:bCs/>
                <w:sz w:val="20"/>
                <w:szCs w:val="20"/>
              </w:rPr>
              <w:t xml:space="preserve"> </w:t>
            </w:r>
            <w:hyperlink w:anchor="_Antiretroviral_therapy_for" w:history="1">
              <w:r w:rsidR="00C576AE" w:rsidRPr="003C1EF9">
                <w:rPr>
                  <w:rStyle w:val="Hyperlink"/>
                  <w:rFonts w:ascii="Tw Cen MT" w:hAnsi="Tw Cen MT"/>
                  <w:bCs/>
                  <w:sz w:val="20"/>
                  <w:szCs w:val="20"/>
                </w:rPr>
                <w:t>5.3</w:t>
              </w:r>
            </w:hyperlink>
          </w:p>
          <w:p w:rsidR="008777E3" w:rsidRPr="00AF3141" w:rsidRDefault="008777E3" w:rsidP="006C769B">
            <w:pPr>
              <w:numPr>
                <w:ilvl w:val="0"/>
                <w:numId w:val="48"/>
              </w:numPr>
              <w:spacing w:line="276" w:lineRule="auto"/>
              <w:rPr>
                <w:rFonts w:ascii="Tw Cen MT" w:hAnsi="Tw Cen MT"/>
                <w:bCs/>
                <w:sz w:val="20"/>
                <w:szCs w:val="20"/>
              </w:rPr>
            </w:pPr>
            <w:r w:rsidRPr="00AF3141">
              <w:rPr>
                <w:rFonts w:ascii="Tw Cen MT" w:hAnsi="Tw Cen MT"/>
                <w:bCs/>
                <w:sz w:val="20"/>
                <w:szCs w:val="20"/>
              </w:rPr>
              <w:t>Co-</w:t>
            </w:r>
            <w:proofErr w:type="spellStart"/>
            <w:r w:rsidRPr="00AF3141">
              <w:rPr>
                <w:rFonts w:ascii="Tw Cen MT" w:hAnsi="Tw Cen MT"/>
                <w:bCs/>
                <w:sz w:val="20"/>
                <w:szCs w:val="20"/>
              </w:rPr>
              <w:t>trimoxazole</w:t>
            </w:r>
            <w:proofErr w:type="spellEnd"/>
            <w:r w:rsidRPr="00AF3141">
              <w:rPr>
                <w:rFonts w:ascii="Tw Cen MT" w:hAnsi="Tw Cen MT"/>
                <w:bCs/>
                <w:sz w:val="20"/>
                <w:szCs w:val="20"/>
              </w:rPr>
              <w:t xml:space="preserve"> prophylaxis</w:t>
            </w:r>
            <w:r w:rsidR="003C1EF9">
              <w:rPr>
                <w:rFonts w:ascii="Tw Cen MT" w:hAnsi="Tw Cen MT"/>
                <w:bCs/>
                <w:sz w:val="20"/>
                <w:szCs w:val="20"/>
              </w:rPr>
              <w:t xml:space="preserve"> </w:t>
            </w:r>
            <w:hyperlink w:anchor="_Cotrimoxazole_Preventive_therapy" w:history="1">
              <w:r w:rsidR="003C1EF9" w:rsidRPr="003C1EF9">
                <w:rPr>
                  <w:rStyle w:val="Hyperlink"/>
                  <w:rFonts w:ascii="Tw Cen MT" w:hAnsi="Tw Cen MT"/>
                  <w:bCs/>
                  <w:sz w:val="20"/>
                  <w:szCs w:val="20"/>
                </w:rPr>
                <w:t>3.6</w:t>
              </w:r>
            </w:hyperlink>
          </w:p>
          <w:p w:rsidR="008777E3" w:rsidRPr="00AF3141" w:rsidRDefault="008777E3" w:rsidP="006C769B">
            <w:pPr>
              <w:numPr>
                <w:ilvl w:val="0"/>
                <w:numId w:val="48"/>
              </w:numPr>
              <w:spacing w:line="276" w:lineRule="auto"/>
              <w:rPr>
                <w:rFonts w:ascii="Tw Cen MT" w:hAnsi="Tw Cen MT"/>
                <w:bCs/>
                <w:sz w:val="20"/>
                <w:szCs w:val="20"/>
              </w:rPr>
            </w:pPr>
            <w:r w:rsidRPr="00AF3141">
              <w:rPr>
                <w:rFonts w:ascii="Tw Cen MT" w:hAnsi="Tw Cen MT"/>
                <w:bCs/>
                <w:sz w:val="20"/>
                <w:szCs w:val="20"/>
              </w:rPr>
              <w:t xml:space="preserve">Continued infant feeding </w:t>
            </w:r>
            <w:proofErr w:type="spellStart"/>
            <w:r w:rsidRPr="00AF3141">
              <w:rPr>
                <w:rFonts w:ascii="Tw Cen MT" w:hAnsi="Tw Cen MT"/>
                <w:bCs/>
                <w:sz w:val="20"/>
                <w:szCs w:val="20"/>
              </w:rPr>
              <w:t>counselling</w:t>
            </w:r>
            <w:proofErr w:type="spellEnd"/>
            <w:r w:rsidRPr="00AF3141">
              <w:rPr>
                <w:rFonts w:ascii="Tw Cen MT" w:hAnsi="Tw Cen MT"/>
                <w:bCs/>
                <w:sz w:val="20"/>
                <w:szCs w:val="20"/>
              </w:rPr>
              <w:t xml:space="preserve"> and support</w:t>
            </w:r>
            <w:r w:rsidR="00B45CAE" w:rsidRPr="00AF3141">
              <w:rPr>
                <w:rFonts w:ascii="Tw Cen MT" w:hAnsi="Tw Cen MT"/>
                <w:bCs/>
                <w:sz w:val="20"/>
                <w:szCs w:val="20"/>
              </w:rPr>
              <w:t xml:space="preserve"> </w:t>
            </w:r>
            <w:hyperlink w:anchor="_Infant_/Young_child" w:history="1">
              <w:r w:rsidR="003C1EF9" w:rsidRPr="003C1EF9">
                <w:rPr>
                  <w:rStyle w:val="Hyperlink"/>
                  <w:rFonts w:ascii="Tw Cen MT" w:hAnsi="Tw Cen MT"/>
                  <w:bCs/>
                  <w:sz w:val="20"/>
                  <w:szCs w:val="20"/>
                </w:rPr>
                <w:t>Chapter 7</w:t>
              </w:r>
            </w:hyperlink>
          </w:p>
          <w:p w:rsidR="008777E3" w:rsidRPr="00AF3141" w:rsidRDefault="008777E3" w:rsidP="006C769B">
            <w:pPr>
              <w:numPr>
                <w:ilvl w:val="0"/>
                <w:numId w:val="48"/>
              </w:numPr>
              <w:spacing w:line="276" w:lineRule="auto"/>
              <w:rPr>
                <w:rFonts w:ascii="Tw Cen MT" w:hAnsi="Tw Cen MT"/>
                <w:bCs/>
                <w:sz w:val="20"/>
                <w:szCs w:val="20"/>
              </w:rPr>
            </w:pPr>
            <w:r w:rsidRPr="00AF3141">
              <w:rPr>
                <w:rFonts w:ascii="Tw Cen MT" w:hAnsi="Tw Cen MT"/>
                <w:bCs/>
                <w:sz w:val="20"/>
                <w:szCs w:val="20"/>
              </w:rPr>
              <w:t xml:space="preserve">Nutritional </w:t>
            </w:r>
            <w:proofErr w:type="spellStart"/>
            <w:r w:rsidRPr="00AF3141">
              <w:rPr>
                <w:rFonts w:ascii="Tw Cen MT" w:hAnsi="Tw Cen MT"/>
                <w:bCs/>
                <w:sz w:val="20"/>
                <w:szCs w:val="20"/>
              </w:rPr>
              <w:t>counselling</w:t>
            </w:r>
            <w:proofErr w:type="spellEnd"/>
            <w:r w:rsidRPr="00AF3141">
              <w:rPr>
                <w:rFonts w:ascii="Tw Cen MT" w:hAnsi="Tw Cen MT"/>
                <w:bCs/>
                <w:sz w:val="20"/>
                <w:szCs w:val="20"/>
              </w:rPr>
              <w:t xml:space="preserve"> and support</w:t>
            </w:r>
            <w:r w:rsidR="00B45CAE" w:rsidRPr="00AF3141">
              <w:rPr>
                <w:rFonts w:ascii="Tw Cen MT" w:hAnsi="Tw Cen MT"/>
                <w:bCs/>
                <w:sz w:val="20"/>
                <w:szCs w:val="20"/>
              </w:rPr>
              <w:t xml:space="preserve"> </w:t>
            </w:r>
            <w:hyperlink w:anchor="_Management_of_HIV-related_1" w:history="1">
              <w:r w:rsidR="003C1EF9" w:rsidRPr="003C1EF9">
                <w:rPr>
                  <w:rStyle w:val="Hyperlink"/>
                  <w:rFonts w:ascii="Tw Cen MT" w:hAnsi="Tw Cen MT"/>
                  <w:bCs/>
                  <w:sz w:val="20"/>
                  <w:szCs w:val="20"/>
                </w:rPr>
                <w:t>3.4</w:t>
              </w:r>
            </w:hyperlink>
          </w:p>
          <w:p w:rsidR="008777E3" w:rsidRPr="00AF3141" w:rsidRDefault="008777E3" w:rsidP="006C769B">
            <w:pPr>
              <w:numPr>
                <w:ilvl w:val="0"/>
                <w:numId w:val="48"/>
              </w:numPr>
              <w:spacing w:line="276" w:lineRule="auto"/>
              <w:rPr>
                <w:rFonts w:ascii="Tw Cen MT" w:hAnsi="Tw Cen MT"/>
                <w:bCs/>
                <w:sz w:val="20"/>
                <w:szCs w:val="20"/>
              </w:rPr>
            </w:pPr>
            <w:r w:rsidRPr="00AF3141">
              <w:rPr>
                <w:rFonts w:ascii="Tw Cen MT" w:hAnsi="Tw Cen MT"/>
                <w:bCs/>
                <w:sz w:val="20"/>
                <w:szCs w:val="20"/>
              </w:rPr>
              <w:t>Sexual and reproductive health services including FP</w:t>
            </w:r>
            <w:r w:rsidR="003C1EF9">
              <w:rPr>
                <w:rFonts w:ascii="Tw Cen MT" w:hAnsi="Tw Cen MT"/>
                <w:bCs/>
                <w:sz w:val="20"/>
                <w:szCs w:val="20"/>
              </w:rPr>
              <w:t xml:space="preserve"> </w:t>
            </w:r>
            <w:hyperlink w:anchor="_Prevention_of_unintended" w:history="1">
              <w:r w:rsidR="003C1EF9" w:rsidRPr="003C1EF9">
                <w:rPr>
                  <w:rStyle w:val="Hyperlink"/>
                  <w:rFonts w:ascii="Tw Cen MT" w:hAnsi="Tw Cen MT"/>
                  <w:bCs/>
                  <w:sz w:val="20"/>
                  <w:szCs w:val="20"/>
                </w:rPr>
                <w:t>5.2.2</w:t>
              </w:r>
            </w:hyperlink>
          </w:p>
          <w:p w:rsidR="008777E3" w:rsidRPr="0018215B" w:rsidRDefault="008777E3" w:rsidP="006C769B">
            <w:pPr>
              <w:pStyle w:val="ListParagraph"/>
              <w:numPr>
                <w:ilvl w:val="0"/>
                <w:numId w:val="48"/>
              </w:numPr>
              <w:spacing w:line="276" w:lineRule="auto"/>
              <w:rPr>
                <w:rFonts w:ascii="Georgia" w:hAnsi="Georgia"/>
              </w:rPr>
            </w:pPr>
            <w:r w:rsidRPr="00AF3141">
              <w:rPr>
                <w:rFonts w:ascii="Tw Cen MT" w:hAnsi="Tw Cen MT"/>
                <w:bCs/>
                <w:sz w:val="20"/>
                <w:szCs w:val="20"/>
              </w:rPr>
              <w:t xml:space="preserve">Psychosocial support </w:t>
            </w:r>
          </w:p>
          <w:p w:rsidR="0018215B" w:rsidRPr="007269E4" w:rsidRDefault="0018215B" w:rsidP="0018215B">
            <w:pPr>
              <w:pStyle w:val="ListParagraph"/>
              <w:spacing w:line="276" w:lineRule="auto"/>
              <w:rPr>
                <w:rFonts w:ascii="Georgia" w:hAnsi="Georgia"/>
              </w:rPr>
            </w:pPr>
          </w:p>
        </w:tc>
      </w:tr>
    </w:tbl>
    <w:p w:rsidR="00180353" w:rsidRDefault="00180353" w:rsidP="0018215B">
      <w:pPr>
        <w:spacing w:before="240"/>
        <w:rPr>
          <w:rFonts w:ascii="Georgia" w:hAnsi="Georgia"/>
          <w:color w:val="000000" w:themeColor="text1"/>
        </w:rPr>
      </w:pPr>
      <w:r w:rsidRPr="00180353">
        <w:rPr>
          <w:rFonts w:ascii="Georgia" w:hAnsi="Georgia"/>
          <w:color w:val="000000" w:themeColor="text1"/>
        </w:rPr>
        <w:t>Women with HIV and women of unknown HIV status who deliver outside health facilities should be assessed at an MCH facility as soon as possible.</w:t>
      </w:r>
    </w:p>
    <w:p w:rsidR="00C70986" w:rsidRDefault="00C70986" w:rsidP="00AF3141">
      <w:pPr>
        <w:spacing w:after="0"/>
        <w:rPr>
          <w:rFonts w:ascii="Georgia" w:hAnsi="Georgia"/>
          <w:color w:val="000000" w:themeColor="text1"/>
        </w:rPr>
      </w:pPr>
      <w:r>
        <w:rPr>
          <w:rFonts w:ascii="Georgia" w:hAnsi="Georgia"/>
          <w:color w:val="000000" w:themeColor="text1"/>
        </w:rPr>
        <w:t xml:space="preserve">Follow-up for the mother is usually scheduled at 6 weeks following delivery. At the </w:t>
      </w:r>
      <w:r w:rsidRPr="00AF3141">
        <w:rPr>
          <w:rFonts w:ascii="Georgia" w:hAnsi="Georgia"/>
          <w:color w:val="000000" w:themeColor="text1"/>
          <w:u w:val="single"/>
        </w:rPr>
        <w:t>post natal visit</w:t>
      </w:r>
      <w:r>
        <w:rPr>
          <w:rFonts w:ascii="Georgia" w:hAnsi="Georgia"/>
          <w:color w:val="000000" w:themeColor="text1"/>
        </w:rPr>
        <w:t xml:space="preserve">; </w:t>
      </w:r>
    </w:p>
    <w:p w:rsidR="00C70986" w:rsidRPr="00180353" w:rsidRDefault="00C70986" w:rsidP="00221F8E">
      <w:pPr>
        <w:pStyle w:val="ListParagraph"/>
        <w:numPr>
          <w:ilvl w:val="0"/>
          <w:numId w:val="211"/>
        </w:numPr>
        <w:spacing w:after="0"/>
        <w:rPr>
          <w:rFonts w:ascii="Georgia" w:hAnsi="Georgia"/>
          <w:color w:val="000000" w:themeColor="text1"/>
        </w:rPr>
      </w:pPr>
      <w:r w:rsidRPr="00180353">
        <w:rPr>
          <w:rFonts w:ascii="Georgia" w:hAnsi="Georgia"/>
          <w:color w:val="000000" w:themeColor="text1"/>
        </w:rPr>
        <w:t xml:space="preserve">Post –partum check </w:t>
      </w:r>
      <w:r w:rsidR="00180353">
        <w:rPr>
          <w:rFonts w:ascii="Georgia" w:hAnsi="Georgia"/>
          <w:color w:val="000000" w:themeColor="text1"/>
        </w:rPr>
        <w:t xml:space="preserve">(for sepsis, anemia, high blood pressure </w:t>
      </w:r>
      <w:r w:rsidR="000A03D1">
        <w:rPr>
          <w:rFonts w:ascii="Georgia" w:hAnsi="Georgia"/>
          <w:color w:val="000000" w:themeColor="text1"/>
        </w:rPr>
        <w:t>etc.</w:t>
      </w:r>
      <w:r w:rsidR="00180353">
        <w:rPr>
          <w:rFonts w:ascii="Georgia" w:hAnsi="Georgia"/>
          <w:color w:val="000000" w:themeColor="text1"/>
        </w:rPr>
        <w:t>)</w:t>
      </w:r>
      <w:r w:rsidR="000A03D1">
        <w:rPr>
          <w:rFonts w:ascii="Georgia" w:hAnsi="Georgia"/>
          <w:color w:val="000000" w:themeColor="text1"/>
        </w:rPr>
        <w:t>; provision of vitamin A</w:t>
      </w:r>
      <w:bookmarkStart w:id="141" w:name="_GoBack"/>
      <w:bookmarkEnd w:id="141"/>
    </w:p>
    <w:p w:rsidR="00C70986" w:rsidRPr="00180353" w:rsidRDefault="00C70986" w:rsidP="00221F8E">
      <w:pPr>
        <w:pStyle w:val="ListParagraph"/>
        <w:numPr>
          <w:ilvl w:val="0"/>
          <w:numId w:val="211"/>
        </w:numPr>
        <w:rPr>
          <w:rFonts w:ascii="Georgia" w:hAnsi="Georgia"/>
          <w:color w:val="000000" w:themeColor="text1"/>
        </w:rPr>
      </w:pPr>
      <w:r w:rsidRPr="00180353">
        <w:rPr>
          <w:rFonts w:ascii="Georgia" w:hAnsi="Georgia"/>
          <w:color w:val="000000" w:themeColor="text1"/>
        </w:rPr>
        <w:t xml:space="preserve">Family planning counseling </w:t>
      </w:r>
      <w:r w:rsidR="00180353">
        <w:rPr>
          <w:rFonts w:ascii="Georgia" w:hAnsi="Georgia"/>
          <w:color w:val="000000" w:themeColor="text1"/>
        </w:rPr>
        <w:t xml:space="preserve">and services </w:t>
      </w:r>
    </w:p>
    <w:p w:rsidR="000F3E78" w:rsidRDefault="00C70986" w:rsidP="00221F8E">
      <w:pPr>
        <w:pStyle w:val="ListParagraph"/>
        <w:numPr>
          <w:ilvl w:val="0"/>
          <w:numId w:val="211"/>
        </w:numPr>
        <w:rPr>
          <w:rFonts w:ascii="Georgia" w:hAnsi="Georgia"/>
          <w:color w:val="000000" w:themeColor="text1"/>
        </w:rPr>
      </w:pPr>
      <w:r w:rsidRPr="00180353">
        <w:rPr>
          <w:rFonts w:ascii="Georgia" w:hAnsi="Georgia"/>
          <w:color w:val="000000" w:themeColor="text1"/>
        </w:rPr>
        <w:t xml:space="preserve">Review </w:t>
      </w:r>
      <w:r w:rsidR="00C576AE">
        <w:rPr>
          <w:rFonts w:ascii="Georgia" w:hAnsi="Georgia"/>
          <w:color w:val="000000" w:themeColor="text1"/>
        </w:rPr>
        <w:t xml:space="preserve">of </w:t>
      </w:r>
      <w:r w:rsidRPr="00180353">
        <w:rPr>
          <w:rFonts w:ascii="Georgia" w:hAnsi="Georgia"/>
          <w:color w:val="000000" w:themeColor="text1"/>
        </w:rPr>
        <w:t xml:space="preserve">ART regimen and adherence support </w:t>
      </w:r>
      <w:r w:rsidR="000F3E78" w:rsidRPr="00180353">
        <w:rPr>
          <w:rFonts w:ascii="Georgia" w:hAnsi="Georgia"/>
          <w:color w:val="000000" w:themeColor="text1"/>
        </w:rPr>
        <w:t xml:space="preserve"> </w:t>
      </w:r>
    </w:p>
    <w:p w:rsidR="00180353" w:rsidRPr="00180353" w:rsidRDefault="00A7491F" w:rsidP="00221F8E">
      <w:pPr>
        <w:pStyle w:val="ListParagraph"/>
        <w:numPr>
          <w:ilvl w:val="0"/>
          <w:numId w:val="211"/>
        </w:numPr>
        <w:rPr>
          <w:rFonts w:ascii="Georgia" w:hAnsi="Georgia"/>
          <w:color w:val="000000" w:themeColor="text1"/>
        </w:rPr>
      </w:pPr>
      <w:r>
        <w:rPr>
          <w:rFonts w:ascii="Georgia" w:hAnsi="Georgia"/>
          <w:color w:val="000000" w:themeColor="text1"/>
        </w:rPr>
        <w:t>R</w:t>
      </w:r>
      <w:r w:rsidR="00180353">
        <w:rPr>
          <w:rFonts w:ascii="Georgia" w:hAnsi="Georgia"/>
          <w:color w:val="000000" w:themeColor="text1"/>
        </w:rPr>
        <w:t xml:space="preserve">e-enforcement of safe feeding </w:t>
      </w:r>
      <w:r w:rsidR="00C576AE">
        <w:rPr>
          <w:rFonts w:ascii="Georgia" w:hAnsi="Georgia"/>
          <w:color w:val="000000" w:themeColor="text1"/>
        </w:rPr>
        <w:t xml:space="preserve">practices </w:t>
      </w:r>
    </w:p>
    <w:p w:rsidR="000F3E78" w:rsidRDefault="000F3E78" w:rsidP="00221F8E">
      <w:pPr>
        <w:pStyle w:val="ListParagraph"/>
        <w:numPr>
          <w:ilvl w:val="0"/>
          <w:numId w:val="201"/>
        </w:numPr>
        <w:rPr>
          <w:rFonts w:ascii="Georgia" w:hAnsi="Georgia"/>
          <w:color w:val="000000" w:themeColor="text1"/>
        </w:rPr>
      </w:pPr>
      <w:r>
        <w:rPr>
          <w:rFonts w:ascii="Georgia" w:hAnsi="Georgia"/>
          <w:color w:val="000000" w:themeColor="text1"/>
        </w:rPr>
        <w:t xml:space="preserve">Cervical </w:t>
      </w:r>
      <w:r w:rsidR="00180353">
        <w:rPr>
          <w:rFonts w:ascii="Georgia" w:hAnsi="Georgia"/>
          <w:color w:val="000000" w:themeColor="text1"/>
        </w:rPr>
        <w:t xml:space="preserve">cancer </w:t>
      </w:r>
      <w:r>
        <w:rPr>
          <w:rFonts w:ascii="Georgia" w:hAnsi="Georgia"/>
          <w:color w:val="000000" w:themeColor="text1"/>
        </w:rPr>
        <w:t xml:space="preserve">screening </w:t>
      </w:r>
      <w:r w:rsidR="00180353">
        <w:rPr>
          <w:rFonts w:ascii="Georgia" w:hAnsi="Georgia"/>
          <w:color w:val="000000" w:themeColor="text1"/>
        </w:rPr>
        <w:t xml:space="preserve"> -</w:t>
      </w:r>
      <w:r w:rsidR="00C576AE">
        <w:rPr>
          <w:rFonts w:ascii="Georgia" w:hAnsi="Georgia"/>
          <w:color w:val="000000" w:themeColor="text1"/>
        </w:rPr>
        <w:t xml:space="preserve"> </w:t>
      </w:r>
      <w:r w:rsidR="00180353">
        <w:rPr>
          <w:rFonts w:ascii="Georgia" w:hAnsi="Georgia"/>
          <w:color w:val="000000" w:themeColor="text1"/>
        </w:rPr>
        <w:t xml:space="preserve">where available </w:t>
      </w:r>
    </w:p>
    <w:p w:rsidR="000F3E78" w:rsidRPr="00180353" w:rsidRDefault="00180353" w:rsidP="00221F8E">
      <w:pPr>
        <w:pStyle w:val="ListParagraph"/>
        <w:numPr>
          <w:ilvl w:val="0"/>
          <w:numId w:val="201"/>
        </w:numPr>
        <w:rPr>
          <w:rFonts w:ascii="Georgia" w:hAnsi="Georgia"/>
          <w:color w:val="000000" w:themeColor="text1"/>
        </w:rPr>
      </w:pPr>
      <w:r w:rsidRPr="00180353">
        <w:rPr>
          <w:rFonts w:ascii="Georgia" w:hAnsi="Georgia"/>
          <w:color w:val="000000" w:themeColor="text1"/>
        </w:rPr>
        <w:t xml:space="preserve">This </w:t>
      </w:r>
      <w:r w:rsidR="00C576AE">
        <w:rPr>
          <w:rFonts w:ascii="Georgia" w:hAnsi="Georgia"/>
          <w:color w:val="000000" w:themeColor="text1"/>
        </w:rPr>
        <w:t xml:space="preserve">visit </w:t>
      </w:r>
      <w:r w:rsidRPr="00180353">
        <w:rPr>
          <w:rFonts w:ascii="Georgia" w:hAnsi="Georgia"/>
          <w:color w:val="000000" w:themeColor="text1"/>
        </w:rPr>
        <w:t xml:space="preserve">usually coincides with </w:t>
      </w:r>
      <w:r>
        <w:rPr>
          <w:rFonts w:ascii="Georgia" w:hAnsi="Georgia"/>
          <w:color w:val="000000" w:themeColor="text1"/>
        </w:rPr>
        <w:t>i</w:t>
      </w:r>
      <w:r w:rsidR="000F3E78" w:rsidRPr="00180353">
        <w:rPr>
          <w:rFonts w:ascii="Georgia" w:hAnsi="Georgia"/>
          <w:color w:val="000000" w:themeColor="text1"/>
        </w:rPr>
        <w:t xml:space="preserve">mmunization </w:t>
      </w:r>
      <w:r>
        <w:rPr>
          <w:rFonts w:ascii="Georgia" w:hAnsi="Georgia"/>
          <w:color w:val="000000" w:themeColor="text1"/>
        </w:rPr>
        <w:t xml:space="preserve">visit </w:t>
      </w:r>
      <w:r w:rsidR="000F3E78" w:rsidRPr="00180353">
        <w:rPr>
          <w:rFonts w:ascii="Georgia" w:hAnsi="Georgia"/>
          <w:color w:val="000000" w:themeColor="text1"/>
        </w:rPr>
        <w:t>for the baby</w:t>
      </w:r>
      <w:r w:rsidRPr="00180353">
        <w:rPr>
          <w:rFonts w:ascii="Georgia" w:hAnsi="Georgia"/>
          <w:color w:val="000000" w:themeColor="text1"/>
        </w:rPr>
        <w:t xml:space="preserve">, and </w:t>
      </w:r>
      <w:r w:rsidR="000F3E78" w:rsidRPr="00180353">
        <w:rPr>
          <w:rFonts w:ascii="Georgia" w:hAnsi="Georgia"/>
          <w:color w:val="000000" w:themeColor="text1"/>
        </w:rPr>
        <w:t xml:space="preserve">EID for the infant </w:t>
      </w:r>
    </w:p>
    <w:p w:rsidR="000F3E78" w:rsidRDefault="000F3E78" w:rsidP="007C790A">
      <w:pPr>
        <w:rPr>
          <w:rFonts w:ascii="Georgia" w:hAnsi="Georgia"/>
          <w:color w:val="000000" w:themeColor="text1"/>
        </w:rPr>
      </w:pPr>
      <w:r w:rsidRPr="00180353">
        <w:rPr>
          <w:rFonts w:ascii="Georgia" w:hAnsi="Georgia"/>
          <w:color w:val="000000" w:themeColor="text1"/>
        </w:rPr>
        <w:t xml:space="preserve">The mother should also continue to access ART from the </w:t>
      </w:r>
      <w:r w:rsidR="00C576AE">
        <w:rPr>
          <w:rFonts w:ascii="Georgia" w:hAnsi="Georgia"/>
          <w:color w:val="000000" w:themeColor="text1"/>
        </w:rPr>
        <w:t xml:space="preserve">MCH </w:t>
      </w:r>
      <w:r w:rsidRPr="00180353">
        <w:rPr>
          <w:rFonts w:ascii="Georgia" w:hAnsi="Georgia"/>
          <w:color w:val="000000" w:themeColor="text1"/>
        </w:rPr>
        <w:t>facility</w:t>
      </w:r>
      <w:r w:rsidR="00AF3141">
        <w:rPr>
          <w:rFonts w:ascii="Georgia" w:hAnsi="Georgia"/>
          <w:color w:val="000000" w:themeColor="text1"/>
        </w:rPr>
        <w:t xml:space="preserve"> -</w:t>
      </w:r>
      <w:r w:rsidR="00C576AE">
        <w:rPr>
          <w:rFonts w:ascii="Georgia" w:hAnsi="Georgia"/>
          <w:color w:val="000000" w:themeColor="text1"/>
        </w:rPr>
        <w:t xml:space="preserve"> </w:t>
      </w:r>
      <w:r w:rsidRPr="003C1EF9">
        <w:rPr>
          <w:rFonts w:ascii="Georgia" w:hAnsi="Georgia"/>
          <w:i/>
          <w:color w:val="000000" w:themeColor="text1"/>
        </w:rPr>
        <w:t xml:space="preserve">transition </w:t>
      </w:r>
      <w:r w:rsidR="00AF3141" w:rsidRPr="003C1EF9">
        <w:rPr>
          <w:rFonts w:ascii="Georgia" w:hAnsi="Georgia"/>
          <w:i/>
          <w:color w:val="000000" w:themeColor="text1"/>
        </w:rPr>
        <w:t>from MCH to ART clinic</w:t>
      </w:r>
      <w:r w:rsidR="00C576AE" w:rsidRPr="003C1EF9">
        <w:rPr>
          <w:rFonts w:ascii="Georgia" w:hAnsi="Georgia"/>
          <w:i/>
          <w:color w:val="000000" w:themeColor="text1"/>
        </w:rPr>
        <w:t xml:space="preserve"> is recommended at </w:t>
      </w:r>
      <w:r w:rsidR="003C1EF9" w:rsidRPr="003C1EF9">
        <w:rPr>
          <w:rFonts w:ascii="Georgia" w:hAnsi="Georgia"/>
          <w:i/>
          <w:color w:val="000000" w:themeColor="text1"/>
        </w:rPr>
        <w:t>about 18</w:t>
      </w:r>
      <w:r w:rsidR="00180353" w:rsidRPr="003C1EF9">
        <w:rPr>
          <w:rFonts w:ascii="Georgia" w:hAnsi="Georgia"/>
          <w:i/>
          <w:color w:val="000000" w:themeColor="text1"/>
        </w:rPr>
        <w:t xml:space="preserve"> months after child</w:t>
      </w:r>
      <w:r w:rsidR="00C576AE" w:rsidRPr="003C1EF9">
        <w:rPr>
          <w:rFonts w:ascii="Georgia" w:hAnsi="Georgia"/>
          <w:i/>
          <w:color w:val="000000" w:themeColor="text1"/>
        </w:rPr>
        <w:t>’s</w:t>
      </w:r>
      <w:r w:rsidR="00180353" w:rsidRPr="003C1EF9">
        <w:rPr>
          <w:rFonts w:ascii="Georgia" w:hAnsi="Georgia"/>
          <w:i/>
          <w:color w:val="000000" w:themeColor="text1"/>
        </w:rPr>
        <w:t xml:space="preserve"> HIV status </w:t>
      </w:r>
      <w:r w:rsidR="003C1EF9">
        <w:rPr>
          <w:rFonts w:ascii="Georgia" w:hAnsi="Georgia"/>
          <w:i/>
          <w:color w:val="000000" w:themeColor="text1"/>
        </w:rPr>
        <w:t xml:space="preserve">has been </w:t>
      </w:r>
      <w:r w:rsidR="00180353" w:rsidRPr="003C1EF9">
        <w:rPr>
          <w:rFonts w:ascii="Georgia" w:hAnsi="Georgia"/>
          <w:i/>
          <w:color w:val="000000" w:themeColor="text1"/>
        </w:rPr>
        <w:t>fully established</w:t>
      </w:r>
      <w:r w:rsidR="00C576AE" w:rsidRPr="003C1EF9">
        <w:rPr>
          <w:rFonts w:ascii="Georgia" w:hAnsi="Georgia"/>
          <w:i/>
          <w:color w:val="000000" w:themeColor="text1"/>
        </w:rPr>
        <w:t>.</w:t>
      </w:r>
      <w:r w:rsidR="00C576AE">
        <w:rPr>
          <w:rFonts w:ascii="Georgia" w:hAnsi="Georgia"/>
          <w:color w:val="000000" w:themeColor="text1"/>
        </w:rPr>
        <w:t xml:space="preserve"> </w:t>
      </w:r>
      <w:r w:rsidR="00180353">
        <w:rPr>
          <w:rFonts w:ascii="Georgia" w:hAnsi="Georgia"/>
          <w:color w:val="000000" w:themeColor="text1"/>
        </w:rPr>
        <w:t xml:space="preserve"> </w:t>
      </w:r>
    </w:p>
    <w:p w:rsidR="00B45CAE" w:rsidRPr="00AF3141" w:rsidRDefault="00B45CAE" w:rsidP="00AF3141">
      <w:pPr>
        <w:pStyle w:val="Heading3"/>
      </w:pPr>
      <w:r w:rsidRPr="00AF3141">
        <w:t>Community PMTCT</w:t>
      </w:r>
      <w:r w:rsidR="00922E51">
        <w:t>/</w:t>
      </w:r>
      <w:proofErr w:type="spellStart"/>
      <w:r w:rsidR="00922E51">
        <w:t>eMTCT</w:t>
      </w:r>
      <w:proofErr w:type="spellEnd"/>
    </w:p>
    <w:p w:rsidR="00AF3141" w:rsidRPr="007B52BC" w:rsidRDefault="00AF3141" w:rsidP="007B52BC">
      <w:pPr>
        <w:autoSpaceDE w:val="0"/>
        <w:autoSpaceDN w:val="0"/>
        <w:adjustRightInd w:val="0"/>
        <w:spacing w:after="0" w:line="276" w:lineRule="auto"/>
        <w:jc w:val="both"/>
        <w:rPr>
          <w:rFonts w:ascii="Georgia" w:hAnsi="Georgia" w:cs="Times New Roman"/>
        </w:rPr>
      </w:pPr>
      <w:r w:rsidRPr="00AF3141">
        <w:rPr>
          <w:rFonts w:ascii="Georgia" w:hAnsi="Georgia" w:cs="Times New Roman"/>
        </w:rPr>
        <w:t xml:space="preserve">All HIV positive pregnant mothers and their families should be linked to psychosocial and community </w:t>
      </w:r>
      <w:r w:rsidRPr="007B52BC">
        <w:rPr>
          <w:rFonts w:ascii="Georgia" w:hAnsi="Georgia" w:cs="Times New Roman"/>
        </w:rPr>
        <w:t xml:space="preserve">groups for on-going support. Linkage to community support groups </w:t>
      </w:r>
      <w:r w:rsidR="00922E51">
        <w:rPr>
          <w:rFonts w:ascii="Georgia" w:hAnsi="Georgia" w:cs="Times New Roman"/>
        </w:rPr>
        <w:t>(</w:t>
      </w:r>
      <w:r w:rsidRPr="007B52BC">
        <w:rPr>
          <w:rFonts w:ascii="Georgia" w:hAnsi="Georgia" w:cs="Times New Roman"/>
        </w:rPr>
        <w:t>family support groups, peer mothers</w:t>
      </w:r>
      <w:r w:rsidR="00922E51">
        <w:rPr>
          <w:rFonts w:ascii="Georgia" w:hAnsi="Georgia" w:cs="Times New Roman"/>
        </w:rPr>
        <w:t xml:space="preserve">) </w:t>
      </w:r>
      <w:r w:rsidRPr="007B52BC">
        <w:rPr>
          <w:rFonts w:ascii="Georgia" w:hAnsi="Georgia" w:cs="Times New Roman"/>
        </w:rPr>
        <w:t xml:space="preserve">is important in enhancing retention in care. </w:t>
      </w:r>
      <w:r w:rsidR="00B45CAE" w:rsidRPr="007B52BC">
        <w:rPr>
          <w:rFonts w:ascii="Georgia" w:hAnsi="Georgia" w:cs="Times New Roman"/>
        </w:rPr>
        <w:t xml:space="preserve">Community involvement is necessary for successful implementation of PMTCT &amp; EID services in the country. </w:t>
      </w:r>
    </w:p>
    <w:p w:rsidR="00B45CAE" w:rsidRPr="007B52BC" w:rsidRDefault="00B45CAE" w:rsidP="007B52BC">
      <w:pPr>
        <w:autoSpaceDE w:val="0"/>
        <w:autoSpaceDN w:val="0"/>
        <w:adjustRightInd w:val="0"/>
        <w:spacing w:after="0" w:line="276" w:lineRule="auto"/>
        <w:jc w:val="both"/>
        <w:rPr>
          <w:rFonts w:ascii="Georgia" w:hAnsi="Georgia" w:cs="Times New Roman"/>
        </w:rPr>
      </w:pPr>
      <w:r w:rsidRPr="007B52BC">
        <w:rPr>
          <w:rFonts w:ascii="Georgia" w:hAnsi="Georgia" w:cs="Times New Roman"/>
        </w:rPr>
        <w:t xml:space="preserve">Key community PMTCT interventions include; </w:t>
      </w:r>
    </w:p>
    <w:p w:rsidR="00B45CAE" w:rsidRPr="007B52BC" w:rsidRDefault="00B45CAE" w:rsidP="00221F8E">
      <w:pPr>
        <w:pStyle w:val="ListParagraph"/>
        <w:numPr>
          <w:ilvl w:val="0"/>
          <w:numId w:val="217"/>
        </w:numPr>
        <w:spacing w:after="0" w:line="276" w:lineRule="auto"/>
        <w:rPr>
          <w:rFonts w:ascii="Georgia" w:hAnsi="Georgia"/>
        </w:rPr>
      </w:pPr>
      <w:r w:rsidRPr="007B52BC">
        <w:rPr>
          <w:rFonts w:ascii="Georgia" w:hAnsi="Georgia"/>
        </w:rPr>
        <w:t xml:space="preserve">Community mobilization and sensitization to utilize RH/PMTCT services. </w:t>
      </w:r>
    </w:p>
    <w:p w:rsidR="00B45CAE" w:rsidRPr="007B52BC" w:rsidRDefault="00B45CAE" w:rsidP="00221F8E">
      <w:pPr>
        <w:pStyle w:val="ListParagraph"/>
        <w:numPr>
          <w:ilvl w:val="0"/>
          <w:numId w:val="217"/>
        </w:numPr>
        <w:spacing w:after="0" w:line="276" w:lineRule="auto"/>
        <w:rPr>
          <w:rFonts w:ascii="Georgia" w:hAnsi="Georgia"/>
        </w:rPr>
      </w:pPr>
      <w:r w:rsidRPr="007B52BC">
        <w:rPr>
          <w:rFonts w:ascii="Georgia" w:hAnsi="Georgia"/>
        </w:rPr>
        <w:t>Promot</w:t>
      </w:r>
      <w:r w:rsidR="00AF3141" w:rsidRPr="007B52BC">
        <w:rPr>
          <w:rFonts w:ascii="Georgia" w:hAnsi="Georgia"/>
        </w:rPr>
        <w:t xml:space="preserve">ion of </w:t>
      </w:r>
      <w:r w:rsidRPr="007B52BC">
        <w:rPr>
          <w:rFonts w:ascii="Georgia" w:hAnsi="Georgia"/>
        </w:rPr>
        <w:t xml:space="preserve">male participation in RH/PMTCT services </w:t>
      </w:r>
    </w:p>
    <w:p w:rsidR="00B45CAE" w:rsidRPr="007B52BC" w:rsidRDefault="00B45CAE" w:rsidP="00221F8E">
      <w:pPr>
        <w:pStyle w:val="ListParagraph"/>
        <w:numPr>
          <w:ilvl w:val="0"/>
          <w:numId w:val="217"/>
        </w:numPr>
        <w:spacing w:after="0" w:line="276" w:lineRule="auto"/>
        <w:rPr>
          <w:rFonts w:ascii="Georgia" w:hAnsi="Georgia"/>
        </w:rPr>
      </w:pPr>
      <w:r w:rsidRPr="007B52BC">
        <w:rPr>
          <w:rFonts w:ascii="Georgia" w:hAnsi="Georgia"/>
        </w:rPr>
        <w:t>Ps</w:t>
      </w:r>
      <w:r w:rsidR="00AF3141" w:rsidRPr="007B52BC">
        <w:rPr>
          <w:rFonts w:ascii="Georgia" w:hAnsi="Georgia"/>
        </w:rPr>
        <w:t xml:space="preserve">ycho-social support </w:t>
      </w:r>
      <w:r w:rsidR="00922E51">
        <w:rPr>
          <w:rFonts w:ascii="Georgia" w:hAnsi="Georgia"/>
        </w:rPr>
        <w:t>through p</w:t>
      </w:r>
      <w:r w:rsidR="007B52BC" w:rsidRPr="007B52BC">
        <w:rPr>
          <w:rFonts w:ascii="Georgia" w:hAnsi="Georgia"/>
        </w:rPr>
        <w:t xml:space="preserve">eer mothers for PMTCT and other </w:t>
      </w:r>
      <w:r w:rsidR="00AF3141" w:rsidRPr="007B52BC">
        <w:rPr>
          <w:rFonts w:ascii="Georgia" w:hAnsi="Georgia"/>
        </w:rPr>
        <w:t>groups</w:t>
      </w:r>
    </w:p>
    <w:p w:rsidR="00B45CAE" w:rsidRPr="007B52BC" w:rsidRDefault="00B45CAE" w:rsidP="00221F8E">
      <w:pPr>
        <w:pStyle w:val="ListParagraph"/>
        <w:numPr>
          <w:ilvl w:val="0"/>
          <w:numId w:val="217"/>
        </w:numPr>
        <w:spacing w:after="0" w:line="276" w:lineRule="auto"/>
        <w:rPr>
          <w:rFonts w:ascii="Georgia" w:hAnsi="Georgia"/>
        </w:rPr>
      </w:pPr>
      <w:r w:rsidRPr="007B52BC">
        <w:rPr>
          <w:rFonts w:ascii="Georgia" w:hAnsi="Georgia"/>
        </w:rPr>
        <w:t>Hea</w:t>
      </w:r>
      <w:r w:rsidR="00AF3141" w:rsidRPr="007B52BC">
        <w:rPr>
          <w:rFonts w:ascii="Georgia" w:hAnsi="Georgia"/>
        </w:rPr>
        <w:t>lth Education and Promotion</w:t>
      </w:r>
    </w:p>
    <w:p w:rsidR="00B45CAE" w:rsidRPr="007B52BC" w:rsidRDefault="00AF3141" w:rsidP="00221F8E">
      <w:pPr>
        <w:pStyle w:val="ListParagraph"/>
        <w:numPr>
          <w:ilvl w:val="0"/>
          <w:numId w:val="217"/>
        </w:numPr>
        <w:spacing w:after="0" w:line="276" w:lineRule="auto"/>
        <w:rPr>
          <w:rFonts w:ascii="Georgia" w:hAnsi="Georgia"/>
        </w:rPr>
      </w:pPr>
      <w:r w:rsidRPr="007B52BC">
        <w:rPr>
          <w:rFonts w:ascii="Georgia" w:hAnsi="Georgia"/>
        </w:rPr>
        <w:t>Mother-Baby Pair follow up</w:t>
      </w:r>
    </w:p>
    <w:p w:rsidR="00B45CAE" w:rsidRPr="007B52BC" w:rsidRDefault="00B45CAE" w:rsidP="00221F8E">
      <w:pPr>
        <w:pStyle w:val="ListParagraph"/>
        <w:numPr>
          <w:ilvl w:val="0"/>
          <w:numId w:val="217"/>
        </w:numPr>
        <w:spacing w:after="0" w:line="276" w:lineRule="auto"/>
        <w:rPr>
          <w:rFonts w:ascii="Georgia" w:hAnsi="Georgia"/>
        </w:rPr>
      </w:pPr>
      <w:r w:rsidRPr="007B52BC">
        <w:rPr>
          <w:rFonts w:ascii="Georgia" w:hAnsi="Georgia"/>
        </w:rPr>
        <w:t>Home based H</w:t>
      </w:r>
      <w:r w:rsidR="007B52BC" w:rsidRPr="007B52BC">
        <w:rPr>
          <w:rFonts w:ascii="Georgia" w:hAnsi="Georgia"/>
        </w:rPr>
        <w:t xml:space="preserve">TC </w:t>
      </w:r>
      <w:r w:rsidRPr="007B52BC">
        <w:rPr>
          <w:rFonts w:ascii="Georgia" w:hAnsi="Georgia"/>
        </w:rPr>
        <w:t xml:space="preserve"> </w:t>
      </w:r>
    </w:p>
    <w:p w:rsidR="00B45CAE" w:rsidRPr="007B52BC" w:rsidRDefault="00B45CAE" w:rsidP="00221F8E">
      <w:pPr>
        <w:pStyle w:val="ListParagraph"/>
        <w:numPr>
          <w:ilvl w:val="0"/>
          <w:numId w:val="217"/>
        </w:numPr>
        <w:spacing w:after="0" w:line="276" w:lineRule="auto"/>
        <w:rPr>
          <w:rFonts w:ascii="Georgia" w:hAnsi="Georgia"/>
        </w:rPr>
      </w:pPr>
      <w:r w:rsidRPr="007B52BC">
        <w:rPr>
          <w:rFonts w:ascii="Georgia" w:hAnsi="Georgia"/>
        </w:rPr>
        <w:t xml:space="preserve">Community distribution of </w:t>
      </w:r>
      <w:r w:rsidR="007B52BC" w:rsidRPr="007B52BC">
        <w:rPr>
          <w:rFonts w:ascii="Georgia" w:hAnsi="Georgia"/>
        </w:rPr>
        <w:t xml:space="preserve">FP commodities </w:t>
      </w:r>
      <w:r w:rsidRPr="007B52BC">
        <w:rPr>
          <w:rFonts w:ascii="Georgia" w:hAnsi="Georgia"/>
        </w:rPr>
        <w:t xml:space="preserve"> </w:t>
      </w:r>
    </w:p>
    <w:p w:rsidR="00B45CAE" w:rsidRPr="007B52BC" w:rsidRDefault="00B45CAE" w:rsidP="00221F8E">
      <w:pPr>
        <w:pStyle w:val="ListParagraph"/>
        <w:numPr>
          <w:ilvl w:val="0"/>
          <w:numId w:val="217"/>
        </w:numPr>
        <w:spacing w:after="0" w:line="276" w:lineRule="auto"/>
        <w:rPr>
          <w:rFonts w:ascii="Georgia" w:hAnsi="Georgia"/>
        </w:rPr>
      </w:pPr>
      <w:r w:rsidRPr="007B52BC">
        <w:rPr>
          <w:rFonts w:ascii="Georgia" w:hAnsi="Georgia"/>
        </w:rPr>
        <w:t xml:space="preserve">Community linkages and tracking to care and support groups. </w:t>
      </w:r>
    </w:p>
    <w:p w:rsidR="00AF3141" w:rsidRPr="00C576AE" w:rsidRDefault="00B45CAE" w:rsidP="00221F8E">
      <w:pPr>
        <w:pStyle w:val="ListParagraph"/>
        <w:numPr>
          <w:ilvl w:val="0"/>
          <w:numId w:val="217"/>
        </w:numPr>
        <w:spacing w:after="0" w:line="240" w:lineRule="auto"/>
        <w:rPr>
          <w:rFonts w:ascii="Georgia" w:eastAsiaTheme="majorEastAsia" w:hAnsi="Georgia" w:cstheme="majorBidi"/>
          <w:color w:val="000000" w:themeColor="text1"/>
        </w:rPr>
      </w:pPr>
      <w:r w:rsidRPr="00C576AE">
        <w:rPr>
          <w:rFonts w:ascii="Georgia" w:hAnsi="Georgia"/>
          <w:color w:val="000000" w:themeColor="text1"/>
        </w:rPr>
        <w:t>Community growth promotion and development monitoring.-</w:t>
      </w:r>
      <w:r w:rsidR="00AF3141" w:rsidRPr="00C576AE">
        <w:rPr>
          <w:rFonts w:ascii="Georgia" w:hAnsi="Georgia"/>
          <w:color w:val="000000" w:themeColor="text1"/>
        </w:rPr>
        <w:t xml:space="preserve"> </w:t>
      </w:r>
    </w:p>
    <w:p w:rsidR="00873453" w:rsidRPr="00AF3141" w:rsidRDefault="00B45CAE" w:rsidP="00221F8E">
      <w:pPr>
        <w:pStyle w:val="ListParagraph"/>
        <w:numPr>
          <w:ilvl w:val="0"/>
          <w:numId w:val="217"/>
        </w:numPr>
        <w:spacing w:after="0" w:line="240" w:lineRule="auto"/>
        <w:rPr>
          <w:rFonts w:eastAsiaTheme="majorEastAsia" w:cstheme="majorBidi"/>
          <w:color w:val="1F4E79" w:themeColor="accent1" w:themeShade="80"/>
          <w:sz w:val="36"/>
          <w:szCs w:val="36"/>
        </w:rPr>
      </w:pPr>
      <w:r w:rsidRPr="00C576AE">
        <w:rPr>
          <w:rFonts w:ascii="Georgia" w:hAnsi="Georgia"/>
          <w:color w:val="000000" w:themeColor="text1"/>
        </w:rPr>
        <w:t>Sexual and Gender Based Violence (Sensitization, prevention and Support</w:t>
      </w:r>
      <w:r w:rsidRPr="007B52BC">
        <w:rPr>
          <w:rFonts w:ascii="Georgia" w:hAnsi="Georgia"/>
        </w:rPr>
        <w:t>)</w:t>
      </w:r>
      <w:r w:rsidR="00873453" w:rsidRPr="00AF3141">
        <w:br w:type="page"/>
      </w:r>
    </w:p>
    <w:p w:rsidR="00FC59CC" w:rsidRPr="00FC59CC" w:rsidRDefault="00FC59CC" w:rsidP="00F86A45">
      <w:pPr>
        <w:pStyle w:val="Heading1"/>
      </w:pPr>
      <w:bookmarkStart w:id="142" w:name="_Care_for_HIV-exposed"/>
      <w:bookmarkStart w:id="143" w:name="_Toc381715033"/>
      <w:bookmarkEnd w:id="142"/>
      <w:r w:rsidRPr="00FC59CC">
        <w:lastRenderedPageBreak/>
        <w:t>Care for HIV-</w:t>
      </w:r>
      <w:r w:rsidRPr="00873453">
        <w:t>exposed and Infected children</w:t>
      </w:r>
      <w:bookmarkEnd w:id="143"/>
      <w:r w:rsidRPr="00FC59CC">
        <w:t xml:space="preserve"> </w:t>
      </w:r>
    </w:p>
    <w:p w:rsidR="00FC59CC" w:rsidRPr="002B3182" w:rsidRDefault="00FC59CC" w:rsidP="00F86A45">
      <w:pPr>
        <w:spacing w:before="240" w:after="200" w:line="276" w:lineRule="auto"/>
        <w:jc w:val="both"/>
        <w:rPr>
          <w:rFonts w:ascii="Georgia" w:eastAsiaTheme="minorHAnsi" w:hAnsi="Georgia"/>
        </w:rPr>
      </w:pPr>
      <w:r w:rsidRPr="002B3182">
        <w:rPr>
          <w:rFonts w:ascii="Georgia" w:eastAsiaTheme="minorHAnsi" w:hAnsi="Georgia"/>
        </w:rPr>
        <w:t xml:space="preserve">Pediatric HIV accounts for about 13% of all HIV infections globally. </w:t>
      </w:r>
      <w:r w:rsidR="005C454F" w:rsidRPr="002B3182">
        <w:rPr>
          <w:rFonts w:ascii="Georgia" w:eastAsiaTheme="minorHAnsi" w:hAnsi="Georgia"/>
        </w:rPr>
        <w:t xml:space="preserve">The majority of children (over 90%) with HIV acquire the infection through mother-to child transmission during pregnancy, at birth, or through breast feeding. </w:t>
      </w:r>
      <w:r w:rsidRPr="002B3182">
        <w:rPr>
          <w:rFonts w:ascii="Georgia" w:eastAsiaTheme="minorHAnsi" w:hAnsi="Georgia"/>
        </w:rPr>
        <w:t>HIV infection in children tends to follow a more aggressive course than in adults</w:t>
      </w:r>
      <w:r w:rsidR="0013220A" w:rsidRPr="002B3182">
        <w:rPr>
          <w:rFonts w:ascii="Georgia" w:eastAsiaTheme="minorHAnsi" w:hAnsi="Georgia"/>
        </w:rPr>
        <w:t xml:space="preserve">. Mortality is very high among untreated infants infected with HIV; </w:t>
      </w:r>
      <w:r w:rsidRPr="002B3182">
        <w:rPr>
          <w:rFonts w:ascii="Georgia" w:eastAsiaTheme="minorHAnsi" w:hAnsi="Georgia"/>
        </w:rPr>
        <w:t xml:space="preserve">without treatment, 52% of infected children die within two years.  </w:t>
      </w:r>
      <w:r w:rsidR="0013220A" w:rsidRPr="002B3182">
        <w:rPr>
          <w:rFonts w:ascii="Georgia" w:eastAsiaTheme="minorHAnsi" w:hAnsi="Georgia"/>
        </w:rPr>
        <w:t xml:space="preserve">It is therefore essential to have early diagnosis, prompt return of results, and rapid ART initiation. </w:t>
      </w:r>
    </w:p>
    <w:p w:rsidR="005C454F" w:rsidRPr="002B3182" w:rsidRDefault="0013220A" w:rsidP="0013518B">
      <w:pPr>
        <w:spacing w:after="0" w:line="276" w:lineRule="auto"/>
        <w:rPr>
          <w:rFonts w:ascii="Georgia" w:eastAsiaTheme="minorHAnsi" w:hAnsi="Georgia"/>
        </w:rPr>
      </w:pPr>
      <w:r w:rsidRPr="002B3182">
        <w:rPr>
          <w:rFonts w:ascii="Georgia" w:eastAsiaTheme="minorHAnsi" w:hAnsi="Georgia"/>
        </w:rPr>
        <w:t>To</w:t>
      </w:r>
      <w:r w:rsidR="005C454F" w:rsidRPr="002B3182">
        <w:rPr>
          <w:rFonts w:ascii="Georgia" w:eastAsiaTheme="minorHAnsi" w:hAnsi="Georgia"/>
        </w:rPr>
        <w:t xml:space="preserve"> improve </w:t>
      </w:r>
      <w:r w:rsidR="00FC59CC" w:rsidRPr="002B3182">
        <w:rPr>
          <w:rFonts w:ascii="Georgia" w:eastAsiaTheme="minorHAnsi" w:hAnsi="Georgia"/>
        </w:rPr>
        <w:t>access</w:t>
      </w:r>
      <w:r w:rsidRPr="002B3182">
        <w:rPr>
          <w:rFonts w:ascii="Georgia" w:eastAsiaTheme="minorHAnsi" w:hAnsi="Georgia"/>
        </w:rPr>
        <w:t xml:space="preserve">, services for children </w:t>
      </w:r>
      <w:r w:rsidR="002B3182" w:rsidRPr="002B3182">
        <w:rPr>
          <w:rFonts w:ascii="Georgia" w:eastAsiaTheme="minorHAnsi" w:hAnsi="Georgia"/>
        </w:rPr>
        <w:t xml:space="preserve">should </w:t>
      </w:r>
      <w:r w:rsidR="005C454F" w:rsidRPr="002B3182">
        <w:rPr>
          <w:rFonts w:ascii="Georgia" w:eastAsiaTheme="minorHAnsi" w:hAnsi="Georgia"/>
        </w:rPr>
        <w:t xml:space="preserve">be integrated into </w:t>
      </w:r>
      <w:r w:rsidRPr="002B3182">
        <w:rPr>
          <w:rFonts w:ascii="Georgia" w:eastAsiaTheme="minorHAnsi" w:hAnsi="Georgia"/>
        </w:rPr>
        <w:t xml:space="preserve">clinical and community </w:t>
      </w:r>
      <w:r w:rsidR="005C454F" w:rsidRPr="002B3182">
        <w:rPr>
          <w:rFonts w:ascii="Georgia" w:eastAsiaTheme="minorHAnsi" w:hAnsi="Georgia"/>
        </w:rPr>
        <w:t xml:space="preserve">services. </w:t>
      </w:r>
    </w:p>
    <w:p w:rsidR="00995D84" w:rsidRPr="002B3182" w:rsidRDefault="00FC59CC" w:rsidP="006C769B">
      <w:pPr>
        <w:pStyle w:val="ListParagraph"/>
        <w:numPr>
          <w:ilvl w:val="0"/>
          <w:numId w:val="135"/>
        </w:numPr>
        <w:spacing w:after="0" w:line="276" w:lineRule="auto"/>
        <w:rPr>
          <w:rFonts w:ascii="Georgia" w:eastAsiaTheme="minorHAnsi" w:hAnsi="Georgia"/>
        </w:rPr>
      </w:pPr>
      <w:r w:rsidRPr="002B3182">
        <w:rPr>
          <w:rFonts w:ascii="Georgia" w:eastAsiaTheme="minorHAnsi" w:hAnsi="Georgia"/>
        </w:rPr>
        <w:t>Pediatric HIV diagnosis, care, treatment, and support should be integrated into e</w:t>
      </w:r>
      <w:r w:rsidR="00F533D5">
        <w:rPr>
          <w:rFonts w:ascii="Georgia" w:eastAsiaTheme="minorHAnsi" w:hAnsi="Georgia"/>
        </w:rPr>
        <w:t>xisting adult HIV care clinics</w:t>
      </w:r>
    </w:p>
    <w:p w:rsidR="005C454F" w:rsidRPr="002B3182" w:rsidRDefault="00995D84" w:rsidP="006C769B">
      <w:pPr>
        <w:pStyle w:val="ListParagraph"/>
        <w:numPr>
          <w:ilvl w:val="0"/>
          <w:numId w:val="135"/>
        </w:numPr>
        <w:spacing w:after="200" w:line="276" w:lineRule="auto"/>
        <w:rPr>
          <w:rFonts w:ascii="Georgia" w:eastAsiaTheme="minorHAnsi" w:hAnsi="Georgia"/>
        </w:rPr>
      </w:pPr>
      <w:r w:rsidRPr="002B3182">
        <w:rPr>
          <w:rFonts w:ascii="Georgia" w:eastAsiaTheme="minorHAnsi" w:hAnsi="Georgia"/>
        </w:rPr>
        <w:t xml:space="preserve">PITC should be </w:t>
      </w:r>
      <w:r w:rsidR="009C57A1" w:rsidRPr="002B3182">
        <w:rPr>
          <w:rFonts w:ascii="Georgia" w:eastAsiaTheme="minorHAnsi" w:hAnsi="Georgia"/>
        </w:rPr>
        <w:t>offered</w:t>
      </w:r>
      <w:r w:rsidRPr="002B3182">
        <w:rPr>
          <w:rFonts w:ascii="Georgia" w:eastAsiaTheme="minorHAnsi" w:hAnsi="Georgia"/>
        </w:rPr>
        <w:t xml:space="preserve"> in all clinics attended by women and children</w:t>
      </w:r>
      <w:r w:rsidR="00F110FE" w:rsidRPr="002B3182">
        <w:rPr>
          <w:rFonts w:ascii="Georgia" w:eastAsiaTheme="minorHAnsi" w:hAnsi="Georgia"/>
        </w:rPr>
        <w:t xml:space="preserve"> especially </w:t>
      </w:r>
      <w:r w:rsidR="00F533D5">
        <w:rPr>
          <w:rFonts w:ascii="Georgia" w:eastAsiaTheme="minorHAnsi" w:hAnsi="Georgia"/>
        </w:rPr>
        <w:t xml:space="preserve">targeting </w:t>
      </w:r>
      <w:r w:rsidR="00F110FE" w:rsidRPr="002B3182">
        <w:rPr>
          <w:rFonts w:ascii="Georgia" w:eastAsiaTheme="minorHAnsi" w:hAnsi="Georgia"/>
        </w:rPr>
        <w:t>children who are malnourished, have TB, are admitted to hospital, or have signs of HIV infection</w:t>
      </w:r>
    </w:p>
    <w:p w:rsidR="005C454F" w:rsidRPr="002B3182" w:rsidRDefault="00FC59CC" w:rsidP="006C769B">
      <w:pPr>
        <w:pStyle w:val="ListParagraph"/>
        <w:numPr>
          <w:ilvl w:val="0"/>
          <w:numId w:val="135"/>
        </w:numPr>
        <w:spacing w:after="200" w:line="276" w:lineRule="auto"/>
        <w:rPr>
          <w:rFonts w:ascii="Georgia" w:eastAsiaTheme="minorHAnsi" w:hAnsi="Georgia"/>
        </w:rPr>
      </w:pPr>
      <w:r w:rsidRPr="002B3182">
        <w:rPr>
          <w:rFonts w:ascii="Georgia" w:eastAsiaTheme="minorHAnsi" w:hAnsi="Georgia"/>
        </w:rPr>
        <w:t xml:space="preserve">All facilities providing </w:t>
      </w:r>
      <w:r w:rsidR="009C57A1" w:rsidRPr="002B3182">
        <w:rPr>
          <w:rFonts w:ascii="Georgia" w:eastAsiaTheme="minorHAnsi" w:hAnsi="Georgia"/>
        </w:rPr>
        <w:t>lifelong ART for pregnant women and breast feeding women (</w:t>
      </w:r>
      <w:r w:rsidR="0013220A" w:rsidRPr="002B3182">
        <w:rPr>
          <w:rFonts w:ascii="Georgia" w:eastAsiaTheme="minorHAnsi" w:hAnsi="Georgia"/>
        </w:rPr>
        <w:t>P</w:t>
      </w:r>
      <w:r w:rsidRPr="002B3182">
        <w:rPr>
          <w:rFonts w:ascii="Georgia" w:eastAsiaTheme="minorHAnsi" w:hAnsi="Georgia"/>
        </w:rPr>
        <w:t>MTCT option B +</w:t>
      </w:r>
      <w:r w:rsidR="0007426B" w:rsidRPr="002B3182">
        <w:rPr>
          <w:rFonts w:ascii="Georgia" w:eastAsiaTheme="minorHAnsi" w:hAnsi="Georgia"/>
        </w:rPr>
        <w:t>) should</w:t>
      </w:r>
      <w:r w:rsidRPr="002B3182">
        <w:rPr>
          <w:rFonts w:ascii="Georgia" w:eastAsiaTheme="minorHAnsi" w:hAnsi="Georgia"/>
        </w:rPr>
        <w:t xml:space="preserve"> be providing </w:t>
      </w:r>
      <w:r w:rsidR="00FA7F5F" w:rsidRPr="002B3182">
        <w:rPr>
          <w:rFonts w:ascii="Georgia" w:eastAsiaTheme="minorHAnsi" w:hAnsi="Georgia"/>
        </w:rPr>
        <w:t>pediatric</w:t>
      </w:r>
      <w:r w:rsidR="00F533D5">
        <w:rPr>
          <w:rFonts w:ascii="Georgia" w:eastAsiaTheme="minorHAnsi" w:hAnsi="Georgia"/>
        </w:rPr>
        <w:t xml:space="preserve"> ART and related services</w:t>
      </w:r>
    </w:p>
    <w:p w:rsidR="00FC59CC" w:rsidRPr="00202D88" w:rsidRDefault="00FC59CC" w:rsidP="006C769B">
      <w:pPr>
        <w:pStyle w:val="ListParagraph"/>
        <w:numPr>
          <w:ilvl w:val="0"/>
          <w:numId w:val="135"/>
        </w:numPr>
        <w:spacing w:after="200" w:line="276" w:lineRule="auto"/>
        <w:rPr>
          <w:rFonts w:ascii="Georgia" w:eastAsiaTheme="minorHAnsi" w:hAnsi="Georgia"/>
          <w:sz w:val="20"/>
          <w:szCs w:val="20"/>
        </w:rPr>
      </w:pPr>
      <w:r w:rsidRPr="002B3182">
        <w:rPr>
          <w:rFonts w:ascii="Georgia" w:eastAsiaTheme="minorHAnsi" w:hAnsi="Georgia"/>
        </w:rPr>
        <w:t xml:space="preserve">All maternal, newborn and child health (MCNH) programs should integrate Early Infant Diagnosis (EID) of HIV </w:t>
      </w:r>
      <w:r w:rsidR="0013220A" w:rsidRPr="002B3182">
        <w:rPr>
          <w:rFonts w:ascii="Georgia" w:eastAsiaTheme="minorHAnsi" w:hAnsi="Georgia"/>
        </w:rPr>
        <w:t xml:space="preserve">such as </w:t>
      </w:r>
      <w:r w:rsidRPr="002B3182">
        <w:rPr>
          <w:rFonts w:ascii="Georgia" w:eastAsiaTheme="minorHAnsi" w:hAnsi="Georgia"/>
        </w:rPr>
        <w:t xml:space="preserve">into </w:t>
      </w:r>
      <w:r w:rsidR="0013220A" w:rsidRPr="002B3182">
        <w:rPr>
          <w:rFonts w:ascii="Georgia" w:eastAsiaTheme="minorHAnsi" w:hAnsi="Georgia"/>
        </w:rPr>
        <w:t xml:space="preserve">immunization outreaches, </w:t>
      </w:r>
      <w:r w:rsidR="00F110FE" w:rsidRPr="002B3182">
        <w:rPr>
          <w:rFonts w:ascii="Georgia" w:eastAsiaTheme="minorHAnsi" w:hAnsi="Georgia"/>
        </w:rPr>
        <w:t xml:space="preserve">and </w:t>
      </w:r>
      <w:r w:rsidR="001C06B5" w:rsidRPr="002B3182">
        <w:rPr>
          <w:rFonts w:ascii="Georgia" w:eastAsiaTheme="minorHAnsi" w:hAnsi="Georgia"/>
        </w:rPr>
        <w:t>well-child /</w:t>
      </w:r>
      <w:r w:rsidR="00F110FE" w:rsidRPr="002B3182">
        <w:rPr>
          <w:rFonts w:ascii="Georgia" w:eastAsiaTheme="minorHAnsi" w:hAnsi="Georgia"/>
        </w:rPr>
        <w:t>young</w:t>
      </w:r>
      <w:r w:rsidRPr="002B3182">
        <w:rPr>
          <w:rFonts w:ascii="Georgia" w:eastAsiaTheme="minorHAnsi" w:hAnsi="Georgia"/>
        </w:rPr>
        <w:t xml:space="preserve"> child days</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008"/>
      </w:tblGrid>
      <w:tr w:rsidR="00FC59CC" w:rsidRPr="007269E4" w:rsidTr="002B3182">
        <w:tc>
          <w:tcPr>
            <w:tcW w:w="10008" w:type="dxa"/>
            <w:shd w:val="clear" w:color="auto" w:fill="D9D9D9" w:themeFill="background1" w:themeFillShade="D9"/>
          </w:tcPr>
          <w:p w:rsidR="006D3C2E" w:rsidRDefault="006D3C2E" w:rsidP="006D3C2E">
            <w:pPr>
              <w:spacing w:line="276" w:lineRule="auto"/>
              <w:rPr>
                <w:rFonts w:ascii="Tw Cen MT" w:eastAsia="Calibri" w:hAnsi="Tw Cen MT" w:cs="Calibri"/>
                <w:b/>
                <w:color w:val="000000"/>
              </w:rPr>
            </w:pPr>
          </w:p>
          <w:p w:rsidR="00FC59CC" w:rsidRPr="002B3182" w:rsidRDefault="00FC59CC" w:rsidP="006D3C2E">
            <w:pPr>
              <w:spacing w:line="276" w:lineRule="auto"/>
              <w:rPr>
                <w:rFonts w:ascii="Tw Cen MT" w:eastAsia="Calibri" w:hAnsi="Tw Cen MT" w:cs="Calibri"/>
                <w:b/>
                <w:color w:val="000000"/>
                <w:sz w:val="20"/>
                <w:szCs w:val="20"/>
              </w:rPr>
            </w:pPr>
            <w:r w:rsidRPr="002B3182">
              <w:rPr>
                <w:rFonts w:ascii="Tw Cen MT" w:eastAsia="Calibri" w:hAnsi="Tw Cen MT" w:cs="Calibri"/>
                <w:b/>
                <w:color w:val="000000"/>
                <w:sz w:val="20"/>
                <w:szCs w:val="20"/>
              </w:rPr>
              <w:t>Key Components of the Care Package For HIV- Infected Children</w:t>
            </w:r>
            <w:r w:rsidR="005C454F" w:rsidRPr="002B3182">
              <w:rPr>
                <w:rFonts w:ascii="Tw Cen MT" w:eastAsia="Calibri" w:hAnsi="Tw Cen MT" w:cs="Calibri"/>
                <w:b/>
                <w:color w:val="000000"/>
                <w:sz w:val="20"/>
                <w:szCs w:val="20"/>
              </w:rPr>
              <w:t xml:space="preserve">: </w:t>
            </w:r>
            <w:r w:rsidRPr="002B3182">
              <w:rPr>
                <w:rFonts w:ascii="Tw Cen MT" w:eastAsia="Calibri" w:hAnsi="Tw Cen MT" w:cs="Calibri"/>
                <w:b/>
                <w:color w:val="000000"/>
                <w:sz w:val="20"/>
                <w:szCs w:val="20"/>
              </w:rPr>
              <w:t xml:space="preserve">  </w:t>
            </w:r>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ARV prophylaxis for 6 weeks </w:t>
            </w:r>
            <w:r w:rsidR="003C1EF9">
              <w:rPr>
                <w:rFonts w:ascii="Tw Cen MT" w:eastAsia="Calibri" w:hAnsi="Tw Cen MT" w:cs="Calibri"/>
                <w:color w:val="000000"/>
                <w:sz w:val="20"/>
                <w:szCs w:val="20"/>
              </w:rPr>
              <w:t xml:space="preserve">– </w:t>
            </w:r>
            <w:hyperlink w:anchor="_ARV_prophylaxis_to" w:history="1">
              <w:r w:rsidR="00F533D5" w:rsidRPr="00F533D5">
                <w:rPr>
                  <w:rStyle w:val="Hyperlink"/>
                  <w:rFonts w:ascii="Tw Cen MT" w:eastAsia="Calibri" w:hAnsi="Tw Cen MT" w:cs="Calibri"/>
                  <w:sz w:val="20"/>
                  <w:szCs w:val="20"/>
                </w:rPr>
                <w:t>5.4.2</w:t>
              </w:r>
            </w:hyperlink>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Routine immunization, growth and development monitoring</w:t>
            </w:r>
            <w:r w:rsidR="00DC3CB9">
              <w:rPr>
                <w:rFonts w:ascii="Tw Cen MT" w:eastAsia="Calibri" w:hAnsi="Tw Cen MT" w:cs="Calibri"/>
                <w:color w:val="000000"/>
                <w:sz w:val="20"/>
                <w:szCs w:val="20"/>
              </w:rPr>
              <w:t xml:space="preserve"> </w:t>
            </w:r>
            <w:hyperlink w:anchor="_Immunization" w:history="1">
              <w:r w:rsidR="00DC3CB9" w:rsidRPr="00DC3CB9">
                <w:rPr>
                  <w:rStyle w:val="Hyperlink"/>
                  <w:rFonts w:ascii="Tw Cen MT" w:eastAsia="Calibri" w:hAnsi="Tw Cen MT" w:cs="Calibri"/>
                  <w:sz w:val="20"/>
                  <w:szCs w:val="20"/>
                </w:rPr>
                <w:t>6.2</w:t>
              </w:r>
            </w:hyperlink>
            <w:r w:rsidR="00DC3CB9">
              <w:rPr>
                <w:rFonts w:ascii="Tw Cen MT" w:eastAsia="Calibri" w:hAnsi="Tw Cen MT" w:cs="Calibri"/>
                <w:color w:val="000000"/>
                <w:sz w:val="20"/>
                <w:szCs w:val="20"/>
              </w:rPr>
              <w:t xml:space="preserve">, </w:t>
            </w:r>
            <w:hyperlink w:anchor="_Growth_Monitoring" w:history="1">
              <w:r w:rsidR="00DC3CB9" w:rsidRPr="00DC3CB9">
                <w:rPr>
                  <w:rStyle w:val="Hyperlink"/>
                  <w:rFonts w:ascii="Tw Cen MT" w:eastAsia="Calibri" w:hAnsi="Tw Cen MT" w:cs="Calibri"/>
                  <w:sz w:val="20"/>
                  <w:szCs w:val="20"/>
                </w:rPr>
                <w:t>6.3</w:t>
              </w:r>
            </w:hyperlink>
            <w:r w:rsidR="00FA29AE">
              <w:rPr>
                <w:rFonts w:ascii="Tw Cen MT" w:eastAsia="Calibri" w:hAnsi="Tw Cen MT" w:cs="Calibri"/>
                <w:color w:val="000000"/>
                <w:sz w:val="20"/>
                <w:szCs w:val="20"/>
              </w:rPr>
              <w:t xml:space="preserve">, </w:t>
            </w:r>
            <w:hyperlink w:anchor="_Development_Monitoring" w:history="1">
              <w:r w:rsidR="00FA29AE" w:rsidRPr="00FA29AE">
                <w:rPr>
                  <w:rStyle w:val="Hyperlink"/>
                  <w:rFonts w:ascii="Tw Cen MT" w:eastAsia="Calibri" w:hAnsi="Tw Cen MT" w:cs="Calibri"/>
                  <w:sz w:val="20"/>
                  <w:szCs w:val="20"/>
                </w:rPr>
                <w:t>6.4</w:t>
              </w:r>
            </w:hyperlink>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Co-</w:t>
            </w:r>
            <w:proofErr w:type="spellStart"/>
            <w:r w:rsidRPr="002B3182">
              <w:rPr>
                <w:rFonts w:ascii="Tw Cen MT" w:eastAsia="Calibri" w:hAnsi="Tw Cen MT" w:cs="Calibri"/>
                <w:color w:val="000000"/>
                <w:sz w:val="20"/>
                <w:szCs w:val="20"/>
              </w:rPr>
              <w:t>trimoxazole</w:t>
            </w:r>
            <w:proofErr w:type="spellEnd"/>
            <w:r w:rsidRPr="002B3182">
              <w:rPr>
                <w:rFonts w:ascii="Tw Cen MT" w:eastAsia="Calibri" w:hAnsi="Tw Cen MT" w:cs="Calibri"/>
                <w:color w:val="000000"/>
                <w:sz w:val="20"/>
                <w:szCs w:val="20"/>
              </w:rPr>
              <w:t xml:space="preserve"> prophylaxis (from 6 weeks of age)</w:t>
            </w:r>
            <w:r w:rsidR="00DC3CB9">
              <w:rPr>
                <w:rFonts w:ascii="Tw Cen MT" w:eastAsia="Calibri" w:hAnsi="Tw Cen MT" w:cs="Calibri"/>
                <w:color w:val="000000"/>
                <w:sz w:val="20"/>
                <w:szCs w:val="20"/>
              </w:rPr>
              <w:t xml:space="preserve"> – </w:t>
            </w:r>
            <w:hyperlink w:anchor="_Cotrimoxazole_Preventive_therapy" w:history="1">
              <w:r w:rsidR="00DC3CB9" w:rsidRPr="00DC3CB9">
                <w:rPr>
                  <w:rStyle w:val="Hyperlink"/>
                  <w:rFonts w:ascii="Tw Cen MT" w:eastAsia="Calibri" w:hAnsi="Tw Cen MT" w:cs="Calibri"/>
                  <w:sz w:val="20"/>
                  <w:szCs w:val="20"/>
                </w:rPr>
                <w:t>3.6</w:t>
              </w:r>
            </w:hyperlink>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Early Infant diagnosis at 6 weeks. </w:t>
            </w:r>
            <w:proofErr w:type="spellStart"/>
            <w:r w:rsidRPr="002B3182">
              <w:rPr>
                <w:rFonts w:ascii="Tw Cen MT" w:eastAsia="Calibri" w:hAnsi="Tw Cen MT" w:cs="Calibri"/>
                <w:color w:val="000000"/>
                <w:sz w:val="20"/>
                <w:szCs w:val="20"/>
              </w:rPr>
              <w:t>A</w:t>
            </w:r>
            <w:r w:rsidR="002B3182" w:rsidRPr="002B3182">
              <w:rPr>
                <w:rFonts w:ascii="Tw Cen MT" w:eastAsia="Calibri" w:hAnsi="Tw Cen MT" w:cs="Calibri"/>
                <w:color w:val="000000"/>
                <w:sz w:val="20"/>
                <w:szCs w:val="20"/>
              </w:rPr>
              <w:t>b</w:t>
            </w:r>
            <w:proofErr w:type="spellEnd"/>
            <w:r w:rsidR="002B3182" w:rsidRPr="002B3182">
              <w:rPr>
                <w:rFonts w:ascii="Tw Cen MT" w:eastAsia="Calibri" w:hAnsi="Tw Cen MT" w:cs="Calibri"/>
                <w:color w:val="000000"/>
                <w:sz w:val="20"/>
                <w:szCs w:val="20"/>
              </w:rPr>
              <w:t xml:space="preserve"> </w:t>
            </w:r>
            <w:r w:rsidRPr="002B3182">
              <w:rPr>
                <w:rFonts w:ascii="Tw Cen MT" w:eastAsia="Calibri" w:hAnsi="Tw Cen MT" w:cs="Calibri"/>
                <w:color w:val="000000"/>
                <w:sz w:val="20"/>
                <w:szCs w:val="20"/>
              </w:rPr>
              <w:t xml:space="preserve">testing at 18 months where </w:t>
            </w:r>
            <w:proofErr w:type="spellStart"/>
            <w:r w:rsidRPr="002B3182">
              <w:rPr>
                <w:rFonts w:ascii="Tw Cen MT" w:eastAsia="Calibri" w:hAnsi="Tw Cen MT" w:cs="Calibri"/>
                <w:color w:val="000000"/>
                <w:sz w:val="20"/>
                <w:szCs w:val="20"/>
              </w:rPr>
              <w:t>virological</w:t>
            </w:r>
            <w:proofErr w:type="spellEnd"/>
            <w:r w:rsidRPr="002B3182">
              <w:rPr>
                <w:rFonts w:ascii="Tw Cen MT" w:eastAsia="Calibri" w:hAnsi="Tw Cen MT" w:cs="Calibri"/>
                <w:color w:val="000000"/>
                <w:sz w:val="20"/>
                <w:szCs w:val="20"/>
              </w:rPr>
              <w:t xml:space="preserve"> testing </w:t>
            </w:r>
            <w:r w:rsidR="002B3182" w:rsidRPr="002B3182">
              <w:rPr>
                <w:rFonts w:ascii="Tw Cen MT" w:eastAsia="Calibri" w:hAnsi="Tw Cen MT" w:cs="Calibri"/>
                <w:color w:val="000000"/>
                <w:sz w:val="20"/>
                <w:szCs w:val="20"/>
              </w:rPr>
              <w:t xml:space="preserve">is not </w:t>
            </w:r>
            <w:r w:rsidRPr="002B3182">
              <w:rPr>
                <w:rFonts w:ascii="Tw Cen MT" w:eastAsia="Calibri" w:hAnsi="Tw Cen MT" w:cs="Calibri"/>
                <w:color w:val="000000"/>
                <w:sz w:val="20"/>
                <w:szCs w:val="20"/>
              </w:rPr>
              <w:t>available</w:t>
            </w:r>
            <w:r w:rsidR="00DC3CB9">
              <w:rPr>
                <w:rFonts w:ascii="Tw Cen MT" w:eastAsia="Calibri" w:hAnsi="Tw Cen MT" w:cs="Calibri"/>
                <w:color w:val="000000"/>
                <w:sz w:val="20"/>
                <w:szCs w:val="20"/>
              </w:rPr>
              <w:t xml:space="preserve"> – </w:t>
            </w:r>
            <w:hyperlink w:anchor="_Infants_and_children" w:history="1">
              <w:r w:rsidR="00DC3CB9" w:rsidRPr="00DC3CB9">
                <w:rPr>
                  <w:rStyle w:val="Hyperlink"/>
                  <w:rFonts w:ascii="Tw Cen MT" w:eastAsia="Calibri" w:hAnsi="Tw Cen MT" w:cs="Calibri"/>
                  <w:sz w:val="20"/>
                  <w:szCs w:val="20"/>
                </w:rPr>
                <w:t>2.3.1</w:t>
              </w:r>
            </w:hyperlink>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Continued infant feeding </w:t>
            </w:r>
            <w:proofErr w:type="spellStart"/>
            <w:r w:rsidRPr="002B3182">
              <w:rPr>
                <w:rFonts w:ascii="Tw Cen MT" w:eastAsia="Calibri" w:hAnsi="Tw Cen MT" w:cs="Calibri"/>
                <w:color w:val="000000"/>
                <w:sz w:val="20"/>
                <w:szCs w:val="20"/>
              </w:rPr>
              <w:t>counselling</w:t>
            </w:r>
            <w:proofErr w:type="spellEnd"/>
            <w:r w:rsidRPr="002B3182">
              <w:rPr>
                <w:rFonts w:ascii="Tw Cen MT" w:eastAsia="Calibri" w:hAnsi="Tw Cen MT" w:cs="Calibri"/>
                <w:color w:val="000000"/>
                <w:sz w:val="20"/>
                <w:szCs w:val="20"/>
              </w:rPr>
              <w:t xml:space="preserve"> and support</w:t>
            </w:r>
            <w:r w:rsidR="00F533D5">
              <w:rPr>
                <w:rFonts w:ascii="Tw Cen MT" w:eastAsia="Calibri" w:hAnsi="Tw Cen MT" w:cs="Calibri"/>
                <w:color w:val="000000"/>
                <w:sz w:val="20"/>
                <w:szCs w:val="20"/>
              </w:rPr>
              <w:t xml:space="preserve"> </w:t>
            </w:r>
            <w:r w:rsidR="00DC3CB9">
              <w:rPr>
                <w:rFonts w:ascii="Tw Cen MT" w:eastAsia="Calibri" w:hAnsi="Tw Cen MT" w:cs="Calibri"/>
                <w:color w:val="000000"/>
                <w:sz w:val="20"/>
                <w:szCs w:val="20"/>
              </w:rPr>
              <w:t xml:space="preserve">– </w:t>
            </w:r>
            <w:hyperlink w:anchor="_Infant_/Young_child" w:history="1">
              <w:r w:rsidR="00DC3CB9" w:rsidRPr="00DC3CB9">
                <w:rPr>
                  <w:rStyle w:val="Hyperlink"/>
                  <w:rFonts w:ascii="Tw Cen MT" w:eastAsia="Calibri" w:hAnsi="Tw Cen MT" w:cs="Calibri"/>
                  <w:sz w:val="20"/>
                  <w:szCs w:val="20"/>
                </w:rPr>
                <w:t>chapter 7</w:t>
              </w:r>
            </w:hyperlink>
            <w:r w:rsidR="00DC3CB9">
              <w:rPr>
                <w:rFonts w:ascii="Tw Cen MT" w:eastAsia="Calibri" w:hAnsi="Tw Cen MT" w:cs="Calibri"/>
                <w:color w:val="000000"/>
                <w:sz w:val="20"/>
                <w:szCs w:val="20"/>
              </w:rPr>
              <w:t xml:space="preserve"> </w:t>
            </w:r>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Management of opportunistic infections </w:t>
            </w:r>
            <w:r w:rsidR="00DC3CB9">
              <w:rPr>
                <w:rFonts w:ascii="Tw Cen MT" w:eastAsia="Calibri" w:hAnsi="Tw Cen MT" w:cs="Calibri"/>
                <w:color w:val="000000"/>
                <w:sz w:val="20"/>
                <w:szCs w:val="20"/>
              </w:rPr>
              <w:t xml:space="preserve">– </w:t>
            </w:r>
            <w:hyperlink w:anchor="_Management_of_HIV-related_1" w:history="1">
              <w:r w:rsidR="00DC3CB9" w:rsidRPr="00DC3CB9">
                <w:rPr>
                  <w:rStyle w:val="Hyperlink"/>
                  <w:rFonts w:ascii="Tw Cen MT" w:eastAsia="Calibri" w:hAnsi="Tw Cen MT" w:cs="Calibri"/>
                  <w:sz w:val="20"/>
                  <w:szCs w:val="20"/>
                </w:rPr>
                <w:t>3.5</w:t>
              </w:r>
            </w:hyperlink>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Psychosocial support and palliative care   </w:t>
            </w:r>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Adolescent care and support </w:t>
            </w:r>
            <w:r w:rsidR="00F533D5">
              <w:rPr>
                <w:rFonts w:ascii="Tw Cen MT" w:eastAsia="Calibri" w:hAnsi="Tw Cen MT" w:cs="Calibri"/>
                <w:color w:val="000000"/>
                <w:sz w:val="20"/>
                <w:szCs w:val="20"/>
              </w:rPr>
              <w:t>– 6.</w:t>
            </w:r>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Mother and family care </w:t>
            </w:r>
            <w:hyperlink w:anchor="_The_eMTCT_Prongs" w:history="1">
              <w:r w:rsidR="00DC3CB9" w:rsidRPr="00DC3CB9">
                <w:rPr>
                  <w:rStyle w:val="Hyperlink"/>
                  <w:rFonts w:ascii="Tw Cen MT" w:eastAsia="Calibri" w:hAnsi="Tw Cen MT" w:cs="Calibri"/>
                  <w:sz w:val="20"/>
                  <w:szCs w:val="20"/>
                </w:rPr>
                <w:t>Table 5.1: PMTCT Prong 4</w:t>
              </w:r>
            </w:hyperlink>
          </w:p>
          <w:p w:rsidR="00FC59CC" w:rsidRPr="002B3182" w:rsidRDefault="00FC59CC" w:rsidP="006C769B">
            <w:pPr>
              <w:numPr>
                <w:ilvl w:val="0"/>
                <w:numId w:val="104"/>
              </w:numPr>
              <w:contextualSpacing/>
              <w:rPr>
                <w:rFonts w:ascii="Tw Cen MT" w:eastAsia="Calibri" w:hAnsi="Tw Cen MT" w:cs="Calibri"/>
                <w:color w:val="000000"/>
                <w:sz w:val="20"/>
                <w:szCs w:val="20"/>
              </w:rPr>
            </w:pPr>
            <w:r w:rsidRPr="002B3182">
              <w:rPr>
                <w:rFonts w:ascii="Tw Cen MT" w:eastAsia="Calibri" w:hAnsi="Tw Cen MT" w:cs="Calibri"/>
                <w:color w:val="000000"/>
                <w:sz w:val="20"/>
                <w:szCs w:val="20"/>
              </w:rPr>
              <w:t xml:space="preserve">Antiretroviral therapy </w:t>
            </w:r>
            <w:r w:rsidR="00DC3CB9">
              <w:rPr>
                <w:rFonts w:ascii="Tw Cen MT" w:eastAsia="Calibri" w:hAnsi="Tw Cen MT" w:cs="Calibri"/>
                <w:color w:val="000000"/>
                <w:sz w:val="20"/>
                <w:szCs w:val="20"/>
              </w:rPr>
              <w:t xml:space="preserve">– </w:t>
            </w:r>
            <w:hyperlink w:anchor="_Antiretroviral_Therapy_for_1" w:history="1">
              <w:r w:rsidR="00DC3CB9" w:rsidRPr="00DC3CB9">
                <w:rPr>
                  <w:rStyle w:val="Hyperlink"/>
                  <w:rFonts w:ascii="Tw Cen MT" w:eastAsia="Calibri" w:hAnsi="Tw Cen MT" w:cs="Calibri"/>
                  <w:sz w:val="20"/>
                  <w:szCs w:val="20"/>
                </w:rPr>
                <w:t>6.7</w:t>
              </w:r>
            </w:hyperlink>
          </w:p>
          <w:p w:rsidR="00FC59CC" w:rsidRPr="007269E4" w:rsidRDefault="00FC59CC" w:rsidP="007269E4">
            <w:pPr>
              <w:spacing w:line="276" w:lineRule="auto"/>
              <w:rPr>
                <w:rFonts w:ascii="Tw Cen MT" w:eastAsia="Calibri" w:hAnsi="Tw Cen MT" w:cs="Calibri"/>
                <w:color w:val="000000"/>
              </w:rPr>
            </w:pPr>
          </w:p>
        </w:tc>
      </w:tr>
    </w:tbl>
    <w:p w:rsidR="00FC59CC" w:rsidRDefault="00FC59CC" w:rsidP="00FC59CC">
      <w:pPr>
        <w:pStyle w:val="Heading2"/>
        <w:rPr>
          <w:rFonts w:eastAsia="Calibri"/>
        </w:rPr>
      </w:pPr>
      <w:bookmarkStart w:id="144" w:name="_Early_Diagnosis_of"/>
      <w:bookmarkStart w:id="145" w:name="_Toc381715034"/>
      <w:bookmarkEnd w:id="144"/>
      <w:r w:rsidRPr="00FC59CC">
        <w:rPr>
          <w:rFonts w:eastAsia="Calibri"/>
        </w:rPr>
        <w:t>Early Diagnosis of HIV among Infants and older children</w:t>
      </w:r>
      <w:bookmarkEnd w:id="1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10070"/>
      </w:tblGrid>
      <w:tr w:rsidR="00202D88" w:rsidTr="00202D88">
        <w:tc>
          <w:tcPr>
            <w:tcW w:w="10070" w:type="dxa"/>
            <w:shd w:val="clear" w:color="auto" w:fill="F7CAAC" w:themeFill="accent2" w:themeFillTint="66"/>
          </w:tcPr>
          <w:p w:rsidR="00202D88" w:rsidRPr="00202D88" w:rsidRDefault="00202D88" w:rsidP="00202D88">
            <w:pPr>
              <w:spacing w:before="240" w:line="360" w:lineRule="auto"/>
              <w:contextualSpacing/>
              <w:rPr>
                <w:rFonts w:ascii="Tw Cen MT" w:eastAsia="Calibri" w:hAnsi="Tw Cen MT" w:cs="Calibri"/>
                <w:b/>
                <w:color w:val="000000"/>
              </w:rPr>
            </w:pPr>
            <w:r w:rsidRPr="00202D88">
              <w:rPr>
                <w:rFonts w:ascii="Tw Cen MT" w:eastAsia="Calibri" w:hAnsi="Tw Cen MT" w:cs="Calibri"/>
                <w:b/>
                <w:color w:val="000000"/>
              </w:rPr>
              <w:t>Key messages</w:t>
            </w:r>
          </w:p>
          <w:p w:rsidR="00202D88" w:rsidRPr="00202D88" w:rsidRDefault="00202D88" w:rsidP="006C769B">
            <w:pPr>
              <w:numPr>
                <w:ilvl w:val="0"/>
                <w:numId w:val="136"/>
              </w:numPr>
              <w:spacing w:before="240"/>
              <w:contextualSpacing/>
              <w:rPr>
                <w:rFonts w:ascii="Tw Cen MT" w:eastAsia="Calibri" w:hAnsi="Tw Cen MT" w:cs="Calibri"/>
                <w:color w:val="000000"/>
              </w:rPr>
            </w:pPr>
            <w:r w:rsidRPr="00202D88">
              <w:rPr>
                <w:rFonts w:ascii="Tw Cen MT" w:eastAsia="Calibri" w:hAnsi="Tw Cen MT" w:cs="Calibri"/>
                <w:i/>
                <w:color w:val="000000"/>
              </w:rPr>
              <w:t xml:space="preserve">Confirm HIV status as early as possible: </w:t>
            </w:r>
          </w:p>
          <w:p w:rsidR="00202D88" w:rsidRPr="00202D88" w:rsidRDefault="00202D88" w:rsidP="006C769B">
            <w:pPr>
              <w:numPr>
                <w:ilvl w:val="0"/>
                <w:numId w:val="136"/>
              </w:numPr>
              <w:contextualSpacing/>
              <w:rPr>
                <w:rFonts w:ascii="Tw Cen MT" w:eastAsia="Calibri" w:hAnsi="Tw Cen MT" w:cs="Calibri"/>
                <w:color w:val="000000"/>
              </w:rPr>
            </w:pPr>
            <w:r w:rsidRPr="00202D88">
              <w:rPr>
                <w:rFonts w:ascii="Tw Cen MT" w:eastAsia="Calibri" w:hAnsi="Tw Cen MT" w:cs="Calibri"/>
                <w:i/>
                <w:color w:val="000000"/>
                <w:u w:val="single"/>
              </w:rPr>
              <w:t>Link all HIV-exposed infants to care</w:t>
            </w:r>
            <w:r w:rsidRPr="00202D88">
              <w:rPr>
                <w:rFonts w:ascii="Tw Cen MT" w:eastAsia="Calibri" w:hAnsi="Tw Cen MT" w:cs="Calibri"/>
                <w:color w:val="000000"/>
                <w:u w:val="single"/>
              </w:rPr>
              <w:t xml:space="preserve"> </w:t>
            </w:r>
            <w:r w:rsidRPr="00202D88">
              <w:rPr>
                <w:rFonts w:ascii="Tw Cen MT" w:eastAsia="Calibri" w:hAnsi="Tw Cen MT" w:cs="Calibri"/>
                <w:color w:val="000000"/>
              </w:rPr>
              <w:t xml:space="preserve">by 1 month of age for medical care and early diagnosis of HIV. To enhance easy identification of exposed infants, document mothers’ HIV status on the MCH passport. </w:t>
            </w:r>
          </w:p>
          <w:p w:rsidR="00202D88" w:rsidRPr="00202D88" w:rsidRDefault="00202D88" w:rsidP="006C769B">
            <w:pPr>
              <w:numPr>
                <w:ilvl w:val="0"/>
                <w:numId w:val="136"/>
              </w:numPr>
              <w:contextualSpacing/>
              <w:rPr>
                <w:rFonts w:ascii="Tw Cen MT" w:eastAsia="Calibri" w:hAnsi="Tw Cen MT" w:cs="Calibri"/>
                <w:color w:val="000000"/>
              </w:rPr>
            </w:pPr>
            <w:r w:rsidRPr="00202D88">
              <w:rPr>
                <w:rFonts w:ascii="Tw Cen MT" w:eastAsia="Calibri" w:hAnsi="Tw Cen MT" w:cs="Calibri"/>
                <w:color w:val="000000"/>
              </w:rPr>
              <w:t xml:space="preserve">To identify more </w:t>
            </w:r>
            <w:r w:rsidR="00835C37">
              <w:rPr>
                <w:rFonts w:ascii="Tw Cen MT" w:eastAsia="Calibri" w:hAnsi="Tw Cen MT" w:cs="Calibri"/>
                <w:color w:val="000000"/>
              </w:rPr>
              <w:t xml:space="preserve">and older </w:t>
            </w:r>
            <w:r w:rsidRPr="00202D88">
              <w:rPr>
                <w:rFonts w:ascii="Tw Cen MT" w:eastAsia="Calibri" w:hAnsi="Tw Cen MT" w:cs="Calibri"/>
                <w:color w:val="000000"/>
              </w:rPr>
              <w:t xml:space="preserve">children, </w:t>
            </w:r>
            <w:r w:rsidRPr="00202D88">
              <w:rPr>
                <w:rFonts w:ascii="Tw Cen MT" w:eastAsia="Calibri" w:hAnsi="Tw Cen MT" w:cs="Calibri"/>
                <w:i/>
                <w:color w:val="000000"/>
                <w:u w:val="single"/>
              </w:rPr>
              <w:t>implement PICT in all child care settings</w:t>
            </w:r>
            <w:r w:rsidRPr="00202D88">
              <w:rPr>
                <w:rFonts w:ascii="Tw Cen MT" w:eastAsia="Calibri" w:hAnsi="Tw Cen MT" w:cs="Calibri"/>
                <w:color w:val="000000"/>
              </w:rPr>
              <w:t xml:space="preserve"> (in-patients wards, clinics for immunization, under five, TB, malnutrition), and </w:t>
            </w:r>
            <w:r w:rsidRPr="00202D88">
              <w:rPr>
                <w:rFonts w:ascii="Tw Cen MT" w:eastAsia="Calibri" w:hAnsi="Tw Cen MT" w:cs="Calibri"/>
                <w:i/>
                <w:color w:val="000000"/>
                <w:u w:val="single"/>
              </w:rPr>
              <w:t>provide HTC to children of adult PLHIV</w:t>
            </w:r>
            <w:r w:rsidRPr="00202D88">
              <w:rPr>
                <w:rFonts w:ascii="Tw Cen MT" w:eastAsia="Calibri" w:hAnsi="Tw Cen MT" w:cs="Calibri"/>
                <w:color w:val="000000"/>
              </w:rPr>
              <w:t xml:space="preserve">  attending HIV clinics</w:t>
            </w:r>
          </w:p>
          <w:p w:rsidR="00202D88" w:rsidRPr="00202D88" w:rsidRDefault="00202D88" w:rsidP="006C769B">
            <w:pPr>
              <w:numPr>
                <w:ilvl w:val="0"/>
                <w:numId w:val="136"/>
              </w:numPr>
              <w:contextualSpacing/>
              <w:rPr>
                <w:rFonts w:ascii="Tw Cen MT" w:eastAsia="Calibri" w:hAnsi="Tw Cen MT" w:cs="Calibri"/>
                <w:color w:val="000000"/>
              </w:rPr>
            </w:pPr>
            <w:r w:rsidRPr="00202D88">
              <w:rPr>
                <w:rFonts w:ascii="Tw Cen MT" w:eastAsia="Calibri" w:hAnsi="Tw Cen MT" w:cs="Calibri"/>
                <w:i/>
                <w:color w:val="000000"/>
                <w:u w:val="single"/>
              </w:rPr>
              <w:t>HIV Testing:</w:t>
            </w:r>
            <w:r w:rsidRPr="00202D88">
              <w:rPr>
                <w:rFonts w:ascii="Tw Cen MT" w:eastAsia="Calibri" w:hAnsi="Tw Cen MT" w:cs="Calibri"/>
                <w:color w:val="000000"/>
              </w:rPr>
              <w:t xml:space="preserve"> HIV infection among children below 18 months old is confirmed using DNA PCR; HIV infection among children &gt;18 months can be confirmed using rapid HIV antibody tests. see </w:t>
            </w:r>
            <w:hyperlink w:anchor="_Infants_and_children" w:history="1">
              <w:r w:rsidR="00EF7A99" w:rsidRPr="00EF7A99">
                <w:rPr>
                  <w:rStyle w:val="Hyperlink"/>
                  <w:rFonts w:ascii="Tw Cen MT" w:eastAsia="Calibri" w:hAnsi="Tw Cen MT" w:cs="Calibri"/>
                </w:rPr>
                <w:t>Table 2-1</w:t>
              </w:r>
            </w:hyperlink>
            <w:r w:rsidR="00EF7A99">
              <w:rPr>
                <w:rFonts w:ascii="Tw Cen MT" w:eastAsia="Calibri" w:hAnsi="Tw Cen MT" w:cs="Calibri"/>
                <w:color w:val="000000"/>
              </w:rPr>
              <w:t xml:space="preserve">, </w:t>
            </w:r>
            <w:hyperlink w:anchor="_In_adults_and" w:history="1">
              <w:r w:rsidRPr="00202D88">
                <w:rPr>
                  <w:rStyle w:val="Hyperlink"/>
                  <w:rFonts w:ascii="Tw Cen MT" w:eastAsia="Calibri" w:hAnsi="Tw Cen MT" w:cs="Calibri"/>
                </w:rPr>
                <w:t>Figure 2-1</w:t>
              </w:r>
            </w:hyperlink>
            <w:r w:rsidRPr="00202D88">
              <w:rPr>
                <w:rFonts w:ascii="Tw Cen MT" w:eastAsia="Calibri" w:hAnsi="Tw Cen MT" w:cs="Calibri"/>
                <w:color w:val="000000"/>
              </w:rPr>
              <w:t xml:space="preserve"> and </w:t>
            </w:r>
            <w:hyperlink w:anchor="_In_children_below_1" w:history="1">
              <w:r w:rsidRPr="00202D88">
                <w:rPr>
                  <w:rStyle w:val="Hyperlink"/>
                  <w:rFonts w:ascii="Tw Cen MT" w:eastAsia="Calibri" w:hAnsi="Tw Cen MT" w:cs="Calibri"/>
                </w:rPr>
                <w:t>Figure 2-2</w:t>
              </w:r>
            </w:hyperlink>
          </w:p>
          <w:p w:rsidR="00202D88" w:rsidRPr="00202D88" w:rsidRDefault="00202D88" w:rsidP="006C769B">
            <w:pPr>
              <w:numPr>
                <w:ilvl w:val="0"/>
                <w:numId w:val="136"/>
              </w:numPr>
              <w:contextualSpacing/>
              <w:rPr>
                <w:rFonts w:ascii="Tw Cen MT" w:eastAsia="Calibri" w:hAnsi="Tw Cen MT" w:cs="Calibri"/>
                <w:color w:val="000000"/>
              </w:rPr>
            </w:pPr>
            <w:r w:rsidRPr="00202D88">
              <w:rPr>
                <w:rFonts w:ascii="Tw Cen MT" w:eastAsia="Calibri" w:hAnsi="Tw Cen MT" w:cs="Calibri"/>
                <w:color w:val="000000"/>
              </w:rPr>
              <w:t xml:space="preserve">Following HIV testing, </w:t>
            </w:r>
            <w:r w:rsidRPr="00202D88">
              <w:rPr>
                <w:rFonts w:ascii="Tw Cen MT" w:eastAsia="Calibri" w:hAnsi="Tw Cen MT" w:cs="Calibri"/>
                <w:color w:val="000000"/>
                <w:u w:val="single"/>
              </w:rPr>
              <w:t>enhance linkages and follow up of lost infants</w:t>
            </w:r>
            <w:r w:rsidR="00BB091A" w:rsidRPr="00BB091A">
              <w:rPr>
                <w:rFonts w:ascii="Tw Cen MT" w:eastAsia="Calibri" w:hAnsi="Tw Cen MT" w:cs="Calibri"/>
                <w:color w:val="000000"/>
              </w:rPr>
              <w:t xml:space="preserve"> </w:t>
            </w:r>
            <w:hyperlink w:anchor="_Linkage_from_HTC" w:history="1">
              <w:r w:rsidR="00BB091A" w:rsidRPr="00BB091A">
                <w:rPr>
                  <w:rStyle w:val="Hyperlink"/>
                  <w:rFonts w:ascii="Tw Cen MT" w:eastAsia="Calibri" w:hAnsi="Tw Cen MT" w:cs="Calibri"/>
                </w:rPr>
                <w:t>2.6</w:t>
              </w:r>
            </w:hyperlink>
          </w:p>
          <w:p w:rsidR="00202D88" w:rsidRPr="00202D88" w:rsidRDefault="00202D88" w:rsidP="006C769B">
            <w:pPr>
              <w:numPr>
                <w:ilvl w:val="0"/>
                <w:numId w:val="136"/>
              </w:numPr>
              <w:contextualSpacing/>
              <w:rPr>
                <w:rFonts w:ascii="Tw Cen MT" w:eastAsia="Calibri" w:hAnsi="Tw Cen MT" w:cs="Calibri"/>
                <w:color w:val="000000"/>
              </w:rPr>
            </w:pPr>
            <w:r w:rsidRPr="00202D88">
              <w:rPr>
                <w:rFonts w:ascii="Tw Cen MT" w:eastAsia="Calibri" w:hAnsi="Tw Cen MT" w:cs="Calibri"/>
                <w:color w:val="000000"/>
              </w:rPr>
              <w:t xml:space="preserve">Infants and children below 5 years of age who are found </w:t>
            </w:r>
            <w:r w:rsidRPr="00202D88">
              <w:rPr>
                <w:rFonts w:ascii="Tw Cen MT" w:eastAsia="Calibri" w:hAnsi="Tw Cen MT" w:cs="Calibri"/>
                <w:color w:val="000000"/>
                <w:u w:val="single"/>
              </w:rPr>
              <w:t>infected with HIV should be initiated on ART</w:t>
            </w:r>
            <w:r w:rsidR="00BB091A">
              <w:rPr>
                <w:rFonts w:ascii="Tw Cen MT" w:eastAsia="Calibri" w:hAnsi="Tw Cen MT" w:cs="Calibri"/>
                <w:color w:val="000000"/>
              </w:rPr>
              <w:t xml:space="preserve"> </w:t>
            </w:r>
            <w:hyperlink w:anchor="_Antiretroviral_Therapy_for_1" w:history="1">
              <w:r w:rsidR="00BB091A" w:rsidRPr="00BB091A">
                <w:rPr>
                  <w:rStyle w:val="Hyperlink"/>
                  <w:rFonts w:ascii="Tw Cen MT" w:eastAsia="Calibri" w:hAnsi="Tw Cen MT" w:cs="Calibri"/>
                </w:rPr>
                <w:t>6.7</w:t>
              </w:r>
            </w:hyperlink>
            <w:r w:rsidRPr="00202D88">
              <w:rPr>
                <w:rFonts w:ascii="Tw Cen MT" w:eastAsia="Calibri" w:hAnsi="Tw Cen MT" w:cs="Calibri"/>
                <w:color w:val="000000"/>
              </w:rPr>
              <w:t xml:space="preserve"> </w:t>
            </w:r>
          </w:p>
          <w:p w:rsidR="00202D88" w:rsidRDefault="00202D88" w:rsidP="00202D88"/>
        </w:tc>
      </w:tr>
    </w:tbl>
    <w:p w:rsidR="00FC59CC" w:rsidRDefault="00FC59CC" w:rsidP="00FC59CC">
      <w:pPr>
        <w:pStyle w:val="Heading2"/>
        <w:rPr>
          <w:rFonts w:eastAsia="Calibri"/>
        </w:rPr>
      </w:pPr>
      <w:bookmarkStart w:id="146" w:name="_Immunization"/>
      <w:bookmarkStart w:id="147" w:name="_Toc381715035"/>
      <w:bookmarkEnd w:id="146"/>
      <w:r w:rsidRPr="00FC59CC">
        <w:rPr>
          <w:rFonts w:eastAsia="Calibri"/>
        </w:rPr>
        <w:lastRenderedPageBreak/>
        <w:t>Immunization</w:t>
      </w:r>
      <w:bookmarkEnd w:id="147"/>
    </w:p>
    <w:p w:rsidR="009C2413" w:rsidRPr="009C2413" w:rsidRDefault="009B3D04" w:rsidP="00221F8E">
      <w:pPr>
        <w:pStyle w:val="ListParagraph"/>
        <w:numPr>
          <w:ilvl w:val="0"/>
          <w:numId w:val="154"/>
        </w:numPr>
        <w:spacing w:after="0"/>
        <w:rPr>
          <w:rFonts w:ascii="Georgia" w:eastAsia="Calibri" w:hAnsi="Georgia" w:cs="Calibri"/>
          <w:color w:val="000000"/>
        </w:rPr>
      </w:pPr>
      <w:r w:rsidRPr="009C2413">
        <w:rPr>
          <w:rFonts w:ascii="Georgia" w:eastAsia="Calibri" w:hAnsi="Georgia" w:cs="Calibri"/>
          <w:color w:val="000000"/>
        </w:rPr>
        <w:t>HIV-infected infants and children can safely receive most childhood vaccines</w:t>
      </w:r>
      <w:r w:rsidR="009C2413" w:rsidRPr="009C2413">
        <w:rPr>
          <w:rFonts w:ascii="Georgia" w:eastAsia="Calibri" w:hAnsi="Georgia" w:cs="Calibri"/>
          <w:color w:val="000000"/>
        </w:rPr>
        <w:t xml:space="preserve">. All HIV infected and exposed children should be immunized as per South Sudan </w:t>
      </w:r>
      <w:r w:rsidR="00BB091A">
        <w:rPr>
          <w:rFonts w:ascii="Georgia" w:eastAsia="Calibri" w:hAnsi="Georgia" w:cs="Calibri"/>
          <w:color w:val="000000"/>
        </w:rPr>
        <w:t xml:space="preserve">national </w:t>
      </w:r>
      <w:r w:rsidR="009C2413" w:rsidRPr="009C2413">
        <w:rPr>
          <w:rFonts w:ascii="Georgia" w:eastAsia="Calibri" w:hAnsi="Georgia" w:cs="Calibri"/>
          <w:color w:val="000000"/>
        </w:rPr>
        <w:t>Expanded Program (</w:t>
      </w:r>
      <w:r w:rsidR="00BB091A">
        <w:rPr>
          <w:rFonts w:ascii="Georgia" w:eastAsia="Calibri" w:hAnsi="Georgia" w:cs="Calibri"/>
          <w:color w:val="000000"/>
        </w:rPr>
        <w:t>EPI) for Immunization schedule</w:t>
      </w:r>
    </w:p>
    <w:p w:rsidR="009B3D04" w:rsidRPr="009C2413" w:rsidRDefault="009C2413" w:rsidP="00221F8E">
      <w:pPr>
        <w:numPr>
          <w:ilvl w:val="0"/>
          <w:numId w:val="154"/>
        </w:numPr>
        <w:spacing w:after="0" w:line="276" w:lineRule="auto"/>
        <w:contextualSpacing/>
        <w:rPr>
          <w:rFonts w:ascii="Georgia" w:eastAsia="Calibri" w:hAnsi="Georgia" w:cs="Calibri"/>
          <w:color w:val="000000"/>
        </w:rPr>
      </w:pPr>
      <w:r>
        <w:rPr>
          <w:rFonts w:ascii="Georgia" w:eastAsia="Calibri" w:hAnsi="Georgia" w:cs="Calibri"/>
          <w:color w:val="000000"/>
        </w:rPr>
        <w:t>Im</w:t>
      </w:r>
      <w:r w:rsidR="009B3D04" w:rsidRPr="009C2413">
        <w:rPr>
          <w:rFonts w:ascii="Georgia" w:eastAsia="Calibri" w:hAnsi="Georgia" w:cs="Calibri"/>
          <w:color w:val="000000"/>
        </w:rPr>
        <w:t>munization status should be reviewed at every visit</w:t>
      </w:r>
    </w:p>
    <w:p w:rsidR="00995D84" w:rsidRPr="009C2413" w:rsidRDefault="00FC59CC" w:rsidP="006C769B">
      <w:pPr>
        <w:numPr>
          <w:ilvl w:val="0"/>
          <w:numId w:val="137"/>
        </w:numPr>
        <w:spacing w:after="0" w:line="276" w:lineRule="auto"/>
        <w:contextualSpacing/>
        <w:rPr>
          <w:rFonts w:ascii="Georgia" w:eastAsia="Calibri" w:hAnsi="Georgia" w:cs="Calibri"/>
          <w:color w:val="000000"/>
        </w:rPr>
      </w:pPr>
      <w:r w:rsidRPr="009C2413">
        <w:rPr>
          <w:rFonts w:ascii="Georgia" w:eastAsia="Calibri" w:hAnsi="Georgia" w:cs="Calibri"/>
          <w:color w:val="000000"/>
        </w:rPr>
        <w:t xml:space="preserve">BCG vaccination is protective against severe forms of TB such as </w:t>
      </w:r>
      <w:proofErr w:type="spellStart"/>
      <w:r w:rsidRPr="009C2413">
        <w:rPr>
          <w:rFonts w:ascii="Georgia" w:eastAsia="Calibri" w:hAnsi="Georgia" w:cs="Calibri"/>
          <w:color w:val="000000"/>
        </w:rPr>
        <w:t>miliary</w:t>
      </w:r>
      <w:proofErr w:type="spellEnd"/>
      <w:r w:rsidRPr="009C2413">
        <w:rPr>
          <w:rFonts w:ascii="Georgia" w:eastAsia="Calibri" w:hAnsi="Georgia" w:cs="Calibri"/>
          <w:color w:val="000000"/>
        </w:rPr>
        <w:t xml:space="preserve"> TB and TB meningitis. </w:t>
      </w:r>
      <w:r w:rsidR="009C2413" w:rsidRPr="009C2413">
        <w:rPr>
          <w:rFonts w:ascii="Georgia" w:eastAsia="Calibri" w:hAnsi="Georgia" w:cs="Calibri"/>
          <w:color w:val="000000"/>
        </w:rPr>
        <w:t xml:space="preserve">BCG should </w:t>
      </w:r>
      <w:r w:rsidRPr="009C2413">
        <w:rPr>
          <w:rFonts w:ascii="Georgia" w:eastAsia="Calibri" w:hAnsi="Georgia" w:cs="Calibri"/>
          <w:color w:val="000000"/>
        </w:rPr>
        <w:t>not be given to infants and children with symptomatic HIV infection</w:t>
      </w:r>
      <w:r w:rsidR="00BB091A">
        <w:rPr>
          <w:rFonts w:ascii="Georgia" w:eastAsia="Calibri" w:hAnsi="Georgia" w:cs="Calibri"/>
          <w:color w:val="000000"/>
        </w:rPr>
        <w:t xml:space="preserve">. If BCG is administered </w:t>
      </w:r>
      <w:r w:rsidR="00BB091A" w:rsidRPr="009C2413">
        <w:rPr>
          <w:rFonts w:ascii="Georgia" w:eastAsia="Calibri" w:hAnsi="Georgia" w:cs="Calibri"/>
          <w:color w:val="000000"/>
        </w:rPr>
        <w:t>at</w:t>
      </w:r>
      <w:r w:rsidRPr="009C2413">
        <w:rPr>
          <w:rFonts w:ascii="Georgia" w:eastAsia="Calibri" w:hAnsi="Georgia" w:cs="Calibri"/>
          <w:color w:val="000000"/>
        </w:rPr>
        <w:t xml:space="preserve"> the right time</w:t>
      </w:r>
      <w:r w:rsidR="00BB091A">
        <w:rPr>
          <w:rFonts w:ascii="Georgia" w:eastAsia="Calibri" w:hAnsi="Georgia" w:cs="Calibri"/>
          <w:color w:val="000000"/>
        </w:rPr>
        <w:t xml:space="preserve"> (at birth)</w:t>
      </w:r>
      <w:r w:rsidRPr="009C2413">
        <w:rPr>
          <w:rFonts w:ascii="Georgia" w:eastAsia="Calibri" w:hAnsi="Georgia" w:cs="Calibri"/>
          <w:color w:val="000000"/>
        </w:rPr>
        <w:t xml:space="preserve">, </w:t>
      </w:r>
      <w:r w:rsidR="00BB091A">
        <w:rPr>
          <w:rFonts w:ascii="Georgia" w:eastAsia="Calibri" w:hAnsi="Georgia" w:cs="Calibri"/>
          <w:color w:val="000000"/>
        </w:rPr>
        <w:t xml:space="preserve">the </w:t>
      </w:r>
      <w:r w:rsidRPr="009C2413">
        <w:rPr>
          <w:rFonts w:ascii="Georgia" w:eastAsia="Calibri" w:hAnsi="Georgia" w:cs="Calibri"/>
          <w:color w:val="000000"/>
        </w:rPr>
        <w:t>m</w:t>
      </w:r>
      <w:r w:rsidR="009C2413">
        <w:rPr>
          <w:rFonts w:ascii="Georgia" w:eastAsia="Calibri" w:hAnsi="Georgia" w:cs="Calibri"/>
          <w:color w:val="000000"/>
        </w:rPr>
        <w:t xml:space="preserve">ajority of </w:t>
      </w:r>
      <w:r w:rsidRPr="009C2413">
        <w:rPr>
          <w:rFonts w:ascii="Georgia" w:eastAsia="Calibri" w:hAnsi="Georgia" w:cs="Calibri"/>
          <w:color w:val="000000"/>
        </w:rPr>
        <w:t>children will receive BCG vaccine,</w:t>
      </w:r>
      <w:r w:rsidR="009C2413">
        <w:rPr>
          <w:rFonts w:ascii="Georgia" w:eastAsia="Calibri" w:hAnsi="Georgia" w:cs="Calibri"/>
          <w:color w:val="000000"/>
        </w:rPr>
        <w:t xml:space="preserve"> </w:t>
      </w:r>
      <w:r w:rsidR="009C2413" w:rsidRPr="009C2413">
        <w:rPr>
          <w:rFonts w:ascii="Georgia" w:eastAsia="Calibri" w:hAnsi="Georgia" w:cs="Calibri"/>
          <w:color w:val="000000"/>
        </w:rPr>
        <w:t>since</w:t>
      </w:r>
      <w:r w:rsidRPr="009C2413">
        <w:rPr>
          <w:rFonts w:ascii="Georgia" w:eastAsia="Calibri" w:hAnsi="Georgia" w:cs="Calibri"/>
          <w:color w:val="000000"/>
        </w:rPr>
        <w:t xml:space="preserve"> HIV infected children are unlikely to be symptomatic at birth.  </w:t>
      </w:r>
    </w:p>
    <w:p w:rsidR="00995D84" w:rsidRDefault="00FC59CC" w:rsidP="006C769B">
      <w:pPr>
        <w:numPr>
          <w:ilvl w:val="1"/>
          <w:numId w:val="137"/>
        </w:numPr>
        <w:spacing w:after="0" w:line="276" w:lineRule="auto"/>
        <w:contextualSpacing/>
        <w:rPr>
          <w:rFonts w:ascii="Georgia" w:eastAsia="Calibri" w:hAnsi="Georgia" w:cs="Calibri"/>
          <w:color w:val="000000"/>
        </w:rPr>
      </w:pPr>
      <w:r w:rsidRPr="00FC59CC">
        <w:rPr>
          <w:rFonts w:ascii="Georgia" w:eastAsia="Calibri" w:hAnsi="Georgia" w:cs="Calibri"/>
          <w:color w:val="000000"/>
        </w:rPr>
        <w:t xml:space="preserve">If HIV symptomatic children are given BCG, they may </w:t>
      </w:r>
      <w:r w:rsidR="00BB091A">
        <w:rPr>
          <w:rFonts w:ascii="Georgia" w:eastAsia="Calibri" w:hAnsi="Georgia" w:cs="Calibri"/>
          <w:color w:val="000000"/>
        </w:rPr>
        <w:t xml:space="preserve">develop </w:t>
      </w:r>
      <w:r w:rsidRPr="00FC59CC">
        <w:rPr>
          <w:rFonts w:ascii="Georgia" w:eastAsia="Calibri" w:hAnsi="Georgia" w:cs="Calibri"/>
          <w:color w:val="000000"/>
        </w:rPr>
        <w:t>BCG disease</w:t>
      </w:r>
      <w:r w:rsidR="00BB091A">
        <w:rPr>
          <w:rFonts w:ascii="Georgia" w:eastAsia="Calibri" w:hAnsi="Georgia" w:cs="Calibri"/>
          <w:color w:val="000000"/>
        </w:rPr>
        <w:t>, whereby t</w:t>
      </w:r>
      <w:r w:rsidRPr="00FC59CC">
        <w:rPr>
          <w:rFonts w:ascii="Georgia" w:eastAsia="Calibri" w:hAnsi="Georgia" w:cs="Calibri"/>
          <w:color w:val="000000"/>
        </w:rPr>
        <w:t>he BCG vaccination site develops a</w:t>
      </w:r>
      <w:r w:rsidR="009C2413">
        <w:rPr>
          <w:rFonts w:ascii="Georgia" w:eastAsia="Calibri" w:hAnsi="Georgia" w:cs="Calibri"/>
          <w:color w:val="000000"/>
        </w:rPr>
        <w:t xml:space="preserve">n </w:t>
      </w:r>
      <w:r w:rsidRPr="00FC59CC">
        <w:rPr>
          <w:rFonts w:ascii="Georgia" w:eastAsia="Calibri" w:hAnsi="Georgia" w:cs="Calibri"/>
          <w:color w:val="000000"/>
        </w:rPr>
        <w:t xml:space="preserve">abscess, the axillary lymph nodes enlarge and the child </w:t>
      </w:r>
      <w:r w:rsidR="00D2190B">
        <w:rPr>
          <w:rFonts w:ascii="Georgia" w:eastAsia="Calibri" w:hAnsi="Georgia" w:cs="Calibri"/>
          <w:color w:val="000000"/>
        </w:rPr>
        <w:t xml:space="preserve">gets TB </w:t>
      </w:r>
      <w:r w:rsidRPr="00FC59CC">
        <w:rPr>
          <w:rFonts w:ascii="Georgia" w:eastAsia="Calibri" w:hAnsi="Georgia" w:cs="Calibri"/>
          <w:color w:val="000000"/>
        </w:rPr>
        <w:t>symptom</w:t>
      </w:r>
      <w:r w:rsidR="00D2190B">
        <w:rPr>
          <w:rFonts w:ascii="Georgia" w:eastAsia="Calibri" w:hAnsi="Georgia" w:cs="Calibri"/>
          <w:color w:val="000000"/>
        </w:rPr>
        <w:t xml:space="preserve">s. </w:t>
      </w:r>
      <w:r w:rsidRPr="00FC59CC">
        <w:rPr>
          <w:rFonts w:ascii="Georgia" w:eastAsia="Calibri" w:hAnsi="Georgia" w:cs="Calibri"/>
          <w:color w:val="000000"/>
        </w:rPr>
        <w:t xml:space="preserve">Children with suspected BCG disease should be referred to tertiary facilities for treatment. </w:t>
      </w:r>
    </w:p>
    <w:p w:rsidR="00FC59CC" w:rsidRPr="00FC59CC" w:rsidRDefault="00FC59CC" w:rsidP="006C769B">
      <w:pPr>
        <w:numPr>
          <w:ilvl w:val="1"/>
          <w:numId w:val="137"/>
        </w:numPr>
        <w:spacing w:after="0" w:line="276" w:lineRule="auto"/>
        <w:contextualSpacing/>
        <w:rPr>
          <w:rFonts w:ascii="Georgia" w:eastAsia="Calibri" w:hAnsi="Georgia" w:cs="Calibri"/>
          <w:color w:val="000000"/>
        </w:rPr>
      </w:pPr>
      <w:r w:rsidRPr="00FC59CC">
        <w:rPr>
          <w:rFonts w:ascii="Georgia" w:eastAsia="Calibri" w:hAnsi="Georgia" w:cs="Calibri"/>
          <w:color w:val="000000"/>
        </w:rPr>
        <w:t xml:space="preserve">When children especially those below 1 year start ARVs, the recovery of the immune system may lead to BCG disease Immune Reconstitution Inflammatory Syndrome (IRIS). This usually presents as </w:t>
      </w:r>
      <w:r w:rsidR="009C2413">
        <w:rPr>
          <w:rFonts w:ascii="Georgia" w:eastAsia="Calibri" w:hAnsi="Georgia" w:cs="Calibri"/>
          <w:color w:val="000000"/>
        </w:rPr>
        <w:t xml:space="preserve">an abscess and axillary </w:t>
      </w:r>
      <w:r w:rsidR="009C2413" w:rsidRPr="00FC59CC">
        <w:rPr>
          <w:rFonts w:ascii="Georgia" w:eastAsia="Calibri" w:hAnsi="Georgia" w:cs="Calibri"/>
          <w:color w:val="000000"/>
        </w:rPr>
        <w:t>lymph</w:t>
      </w:r>
      <w:r w:rsidRPr="00FC59CC">
        <w:rPr>
          <w:rFonts w:ascii="Georgia" w:eastAsia="Calibri" w:hAnsi="Georgia" w:cs="Calibri"/>
          <w:color w:val="000000"/>
        </w:rPr>
        <w:t xml:space="preserve"> node enlargement</w:t>
      </w:r>
      <w:r w:rsidR="009C2413">
        <w:rPr>
          <w:rFonts w:ascii="Georgia" w:eastAsia="Calibri" w:hAnsi="Georgia" w:cs="Calibri"/>
          <w:color w:val="000000"/>
        </w:rPr>
        <w:t xml:space="preserve">. </w:t>
      </w:r>
      <w:r w:rsidR="00D2190B">
        <w:rPr>
          <w:rFonts w:ascii="Georgia" w:eastAsia="Calibri" w:hAnsi="Georgia" w:cs="Calibri"/>
          <w:color w:val="000000"/>
        </w:rPr>
        <w:t xml:space="preserve">Refer to </w:t>
      </w:r>
      <w:hyperlink w:anchor="_Immune_Reconstitution_Inflammatory" w:history="1">
        <w:r w:rsidR="00D2190B" w:rsidRPr="00D2190B">
          <w:rPr>
            <w:rStyle w:val="Hyperlink"/>
            <w:rFonts w:ascii="Georgia" w:eastAsia="Calibri" w:hAnsi="Georgia" w:cs="Calibri"/>
          </w:rPr>
          <w:t>4.6.2</w:t>
        </w:r>
      </w:hyperlink>
      <w:r w:rsidR="00D2190B">
        <w:rPr>
          <w:rFonts w:ascii="Georgia" w:eastAsia="Calibri" w:hAnsi="Georgia" w:cs="Calibri"/>
          <w:color w:val="000000"/>
        </w:rPr>
        <w:t xml:space="preserve"> &amp; </w:t>
      </w:r>
      <w:hyperlink w:anchor="_Immune_reconstitution_inflammatory_1" w:history="1">
        <w:r w:rsidR="00D2190B" w:rsidRPr="00D2190B">
          <w:rPr>
            <w:rStyle w:val="Hyperlink"/>
            <w:rFonts w:ascii="Georgia" w:eastAsia="Calibri" w:hAnsi="Georgia" w:cs="Calibri"/>
          </w:rPr>
          <w:t>8.6.3</w:t>
        </w:r>
        <w:r w:rsidRPr="00D2190B">
          <w:rPr>
            <w:rStyle w:val="Hyperlink"/>
            <w:rFonts w:ascii="Georgia" w:eastAsia="Calibri" w:hAnsi="Georgia" w:cs="Calibri"/>
          </w:rPr>
          <w:t xml:space="preserve"> </w:t>
        </w:r>
      </w:hyperlink>
      <w:r w:rsidRPr="00FC59CC">
        <w:rPr>
          <w:rFonts w:ascii="Georgia" w:eastAsia="Calibri" w:hAnsi="Georgia" w:cs="Calibri"/>
          <w:color w:val="000000"/>
        </w:rPr>
        <w:t xml:space="preserve"> </w:t>
      </w:r>
    </w:p>
    <w:p w:rsidR="00FC59CC" w:rsidRPr="00FC59CC" w:rsidRDefault="00FC59CC" w:rsidP="00FC59CC">
      <w:pPr>
        <w:pStyle w:val="Heading2"/>
        <w:rPr>
          <w:rFonts w:eastAsia="Calibri"/>
        </w:rPr>
      </w:pPr>
      <w:bookmarkStart w:id="148" w:name="_Growth_Monitoring"/>
      <w:bookmarkStart w:id="149" w:name="_Toc381715036"/>
      <w:bookmarkEnd w:id="148"/>
      <w:r w:rsidRPr="00FC59CC">
        <w:rPr>
          <w:rFonts w:eastAsia="Calibri"/>
        </w:rPr>
        <w:t>Growth Monitoring</w:t>
      </w:r>
      <w:bookmarkEnd w:id="149"/>
      <w:r w:rsidRPr="00FC59CC">
        <w:rPr>
          <w:rFonts w:eastAsia="Calibri"/>
        </w:rPr>
        <w:t xml:space="preserve"> </w:t>
      </w:r>
    </w:p>
    <w:p w:rsidR="00FC59CC" w:rsidRPr="00FC59CC" w:rsidRDefault="00FC59CC" w:rsidP="006C769B">
      <w:pPr>
        <w:numPr>
          <w:ilvl w:val="0"/>
          <w:numId w:val="138"/>
        </w:numPr>
        <w:spacing w:before="240" w:after="0" w:line="240" w:lineRule="auto"/>
        <w:contextualSpacing/>
        <w:rPr>
          <w:rFonts w:ascii="Georgia" w:eastAsia="Calibri" w:hAnsi="Georgia" w:cs="Calibri"/>
          <w:color w:val="000000"/>
        </w:rPr>
      </w:pPr>
      <w:r w:rsidRPr="00FC59CC">
        <w:rPr>
          <w:rFonts w:ascii="Georgia" w:eastAsia="Calibri" w:hAnsi="Georgia" w:cs="Calibri"/>
          <w:color w:val="000000"/>
        </w:rPr>
        <w:t xml:space="preserve">At all encounters with a child, growth parameters should be taken and recorded on the Child Health Card or ART Care Card. </w:t>
      </w:r>
      <w:r w:rsidR="002A296D">
        <w:rPr>
          <w:rFonts w:ascii="Georgia" w:eastAsia="Calibri" w:hAnsi="Georgia" w:cs="Calibri"/>
          <w:color w:val="000000"/>
        </w:rPr>
        <w:t xml:space="preserve">See </w:t>
      </w:r>
      <w:hyperlink w:anchor="_Growth_Monitoring" w:history="1">
        <w:r w:rsidR="002A296D" w:rsidRPr="002A296D">
          <w:rPr>
            <w:rStyle w:val="Hyperlink"/>
            <w:rFonts w:ascii="Georgia" w:eastAsia="Calibri" w:hAnsi="Georgia" w:cs="Calibri"/>
          </w:rPr>
          <w:t>Figure 6-1</w:t>
        </w:r>
      </w:hyperlink>
      <w:r w:rsidR="002A296D">
        <w:rPr>
          <w:rFonts w:ascii="Georgia" w:eastAsia="Calibri" w:hAnsi="Georgia" w:cs="Calibri"/>
          <w:color w:val="000000"/>
        </w:rPr>
        <w:t xml:space="preserve"> below. </w:t>
      </w:r>
    </w:p>
    <w:p w:rsidR="00FC59CC" w:rsidRPr="00FC59CC" w:rsidRDefault="00FC59CC" w:rsidP="006C769B">
      <w:pPr>
        <w:numPr>
          <w:ilvl w:val="0"/>
          <w:numId w:val="138"/>
        </w:numPr>
        <w:spacing w:before="240" w:after="0" w:line="240" w:lineRule="auto"/>
        <w:contextualSpacing/>
        <w:rPr>
          <w:rFonts w:ascii="Georgia" w:eastAsia="Calibri" w:hAnsi="Georgia" w:cs="Calibri"/>
          <w:color w:val="000000"/>
        </w:rPr>
      </w:pPr>
      <w:r w:rsidRPr="00FC59CC">
        <w:rPr>
          <w:rFonts w:ascii="Georgia" w:eastAsia="Calibri" w:hAnsi="Georgia" w:cs="Calibri"/>
          <w:color w:val="000000"/>
        </w:rPr>
        <w:t xml:space="preserve">Failure to gain weight or height, slow weight or height gain, and loss of weight may be an indication of HIV infection in an infant/young child: Failure to thrive affects as many as 50% of HIV-infected infants and children. HIV-infected infants and children who are failing to thrive have a significantly increased risk of mortality </w:t>
      </w:r>
    </w:p>
    <w:p w:rsidR="00FC59CC" w:rsidRDefault="00FC59CC" w:rsidP="006C769B">
      <w:pPr>
        <w:numPr>
          <w:ilvl w:val="0"/>
          <w:numId w:val="138"/>
        </w:numPr>
        <w:spacing w:before="240" w:after="0" w:line="240" w:lineRule="auto"/>
        <w:contextualSpacing/>
        <w:rPr>
          <w:rFonts w:ascii="Georgia" w:eastAsia="Calibri" w:hAnsi="Georgia" w:cs="Calibri"/>
          <w:color w:val="000000"/>
        </w:rPr>
      </w:pPr>
      <w:r w:rsidRPr="00FC59CC">
        <w:rPr>
          <w:rFonts w:ascii="Georgia" w:eastAsia="Calibri" w:hAnsi="Georgia" w:cs="Calibri"/>
          <w:color w:val="000000"/>
        </w:rPr>
        <w:t>Counsel the mother/ caregiver on the child’s growth trend and take appropriate action where necessary</w:t>
      </w:r>
      <w:r w:rsidR="00D2190B">
        <w:rPr>
          <w:rFonts w:ascii="Georgia" w:eastAsia="Calibri" w:hAnsi="Georgia" w:cs="Calibri"/>
          <w:color w:val="000000"/>
        </w:rPr>
        <w:t xml:space="preserve"> as outlined in section  </w:t>
      </w:r>
      <w:hyperlink w:anchor="_Nutrition_Assessment_Counseling" w:history="1">
        <w:r w:rsidR="00D2190B" w:rsidRPr="00D2190B">
          <w:rPr>
            <w:rStyle w:val="Hyperlink"/>
            <w:rFonts w:ascii="Georgia" w:eastAsia="Calibri" w:hAnsi="Georgia" w:cs="Calibri"/>
          </w:rPr>
          <w:t>3.4</w:t>
        </w:r>
      </w:hyperlink>
    </w:p>
    <w:p w:rsidR="00DC6AC0" w:rsidRPr="00FC59CC" w:rsidRDefault="00DC6AC0" w:rsidP="00DC6AC0">
      <w:pPr>
        <w:spacing w:before="240" w:after="0" w:line="240" w:lineRule="auto"/>
        <w:ind w:left="360"/>
        <w:contextualSpacing/>
        <w:rPr>
          <w:rFonts w:ascii="Georgia" w:eastAsia="Calibri" w:hAnsi="Georgia" w:cs="Calibri"/>
          <w:color w:val="000000"/>
        </w:rPr>
      </w:pPr>
    </w:p>
    <w:p w:rsidR="00DC6AC0" w:rsidRDefault="00DC6AC0" w:rsidP="00DC6AC0">
      <w:pPr>
        <w:pStyle w:val="Caption"/>
        <w:keepNext/>
      </w:pPr>
      <w:bookmarkStart w:id="150" w:name="_Toc380422082"/>
      <w:r>
        <w:t xml:space="preserve">Figure </w:t>
      </w:r>
      <w:fldSimple w:instr=" STYLEREF 1 \s ">
        <w:r w:rsidR="00ED47C7">
          <w:rPr>
            <w:noProof/>
          </w:rPr>
          <w:t>6</w:t>
        </w:r>
      </w:fldSimple>
      <w:r w:rsidR="00717BCA">
        <w:noBreakHyphen/>
      </w:r>
      <w:fldSimple w:instr=" SEQ Figure \* ARABIC \s 1 ">
        <w:r w:rsidR="00ED47C7">
          <w:rPr>
            <w:noProof/>
          </w:rPr>
          <w:t>1</w:t>
        </w:r>
      </w:fldSimple>
      <w:r>
        <w:t>: Child Health Card</w:t>
      </w:r>
      <w:bookmarkEnd w:id="150"/>
    </w:p>
    <w:p w:rsidR="00FC59CC" w:rsidRPr="00FC59CC" w:rsidRDefault="00FC59CC" w:rsidP="00FC59CC">
      <w:pPr>
        <w:spacing w:after="0" w:line="240" w:lineRule="auto"/>
        <w:ind w:left="720"/>
        <w:rPr>
          <w:rFonts w:ascii="Georgia" w:eastAsia="Calibri" w:hAnsi="Georgia" w:cs="Calibri"/>
          <w:color w:val="000000"/>
        </w:rPr>
      </w:pPr>
      <w:r w:rsidRPr="00FC59CC">
        <w:rPr>
          <w:rFonts w:ascii="Georgia" w:eastAsia="Calibri" w:hAnsi="Georgia" w:cs="Calibri"/>
          <w:noProof/>
          <w:color w:val="000000"/>
        </w:rPr>
        <mc:AlternateContent>
          <mc:Choice Requires="wpg">
            <w:drawing>
              <wp:inline distT="0" distB="0" distL="0" distR="0" wp14:anchorId="3CA19262" wp14:editId="1D7989B4">
                <wp:extent cx="5649239" cy="2482052"/>
                <wp:effectExtent l="0" t="0" r="0" b="0"/>
                <wp:docPr id="91343" name="Group 91343"/>
                <wp:cNvGraphicFramePr/>
                <a:graphic xmlns:a="http://schemas.openxmlformats.org/drawingml/2006/main">
                  <a:graphicData uri="http://schemas.microsoft.com/office/word/2010/wordprocessingGroup">
                    <wpg:wgp>
                      <wpg:cNvGrpSpPr/>
                      <wpg:grpSpPr>
                        <a:xfrm>
                          <a:off x="0" y="0"/>
                          <a:ext cx="5649239" cy="2482052"/>
                          <a:chOff x="0" y="-69140"/>
                          <a:chExt cx="4636166" cy="2573852"/>
                        </a:xfrm>
                      </wpg:grpSpPr>
                      <wps:wsp>
                        <wps:cNvPr id="4074" name="Shape 4074"/>
                        <wps:cNvSpPr/>
                        <wps:spPr>
                          <a:xfrm>
                            <a:off x="56308" y="-69140"/>
                            <a:ext cx="4485304" cy="2489342"/>
                          </a:xfrm>
                          <a:custGeom>
                            <a:avLst/>
                            <a:gdLst/>
                            <a:ahLst/>
                            <a:cxnLst/>
                            <a:rect l="0" t="0" r="0" b="0"/>
                            <a:pathLst>
                              <a:path w="3676650" h="2171065">
                                <a:moveTo>
                                  <a:pt x="0" y="2171065"/>
                                </a:moveTo>
                                <a:lnTo>
                                  <a:pt x="3676650" y="2171065"/>
                                </a:lnTo>
                                <a:lnTo>
                                  <a:pt x="3676650"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91456" name="Picture 91456"/>
                          <pic:cNvPicPr/>
                        </pic:nvPicPr>
                        <pic:blipFill>
                          <a:blip r:embed="rId89"/>
                          <a:stretch>
                            <a:fillRect/>
                          </a:stretch>
                        </pic:blipFill>
                        <pic:spPr>
                          <a:xfrm>
                            <a:off x="250141" y="69090"/>
                            <a:ext cx="4150551" cy="2005446"/>
                          </a:xfrm>
                          <a:prstGeom prst="rect">
                            <a:avLst/>
                          </a:prstGeom>
                        </pic:spPr>
                      </pic:pic>
                      <wps:wsp>
                        <wps:cNvPr id="4077" name="Rectangle 4077"/>
                        <wps:cNvSpPr/>
                        <wps:spPr>
                          <a:xfrm>
                            <a:off x="3915791" y="1937385"/>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078" name="Rectangle 4078"/>
                        <wps:cNvSpPr/>
                        <wps:spPr>
                          <a:xfrm>
                            <a:off x="639984" y="2103470"/>
                            <a:ext cx="677722" cy="136727"/>
                          </a:xfrm>
                          <a:prstGeom prst="rect">
                            <a:avLst/>
                          </a:prstGeom>
                          <a:ln>
                            <a:noFill/>
                          </a:ln>
                        </wps:spPr>
                        <wps:txbx>
                          <w:txbxContent>
                            <w:p w:rsidR="00692F96" w:rsidRDefault="00692F96" w:rsidP="00FC59CC">
                              <w:r>
                                <w:rPr>
                                  <w:i/>
                                </w:rPr>
                                <w:t>An example of</w:t>
                              </w:r>
                            </w:p>
                          </w:txbxContent>
                        </wps:txbx>
                        <wps:bodyPr horzOverflow="overflow" vert="horz" lIns="0" tIns="0" rIns="0" bIns="0" rtlCol="0">
                          <a:noAutofit/>
                        </wps:bodyPr>
                      </wps:wsp>
                      <wps:wsp>
                        <wps:cNvPr id="4079" name="Rectangle 4079"/>
                        <wps:cNvSpPr/>
                        <wps:spPr>
                          <a:xfrm>
                            <a:off x="1451229" y="2104212"/>
                            <a:ext cx="42144" cy="189937"/>
                          </a:xfrm>
                          <a:prstGeom prst="rect">
                            <a:avLst/>
                          </a:prstGeom>
                          <a:ln>
                            <a:noFill/>
                          </a:ln>
                        </wps:spPr>
                        <wps:txbx>
                          <w:txbxContent>
                            <w:p w:rsidR="00692F96" w:rsidRDefault="00692F96" w:rsidP="00FC59CC">
                              <w:r>
                                <w:rPr>
                                  <w:i/>
                                </w:rPr>
                                <w:t xml:space="preserve"> </w:t>
                              </w:r>
                            </w:p>
                          </w:txbxContent>
                        </wps:txbx>
                        <wps:bodyPr horzOverflow="overflow" vert="horz" lIns="0" tIns="0" rIns="0" bIns="0" rtlCol="0">
                          <a:noAutofit/>
                        </wps:bodyPr>
                      </wps:wsp>
                      <wps:wsp>
                        <wps:cNvPr id="4080" name="Rectangle 4080"/>
                        <wps:cNvSpPr/>
                        <wps:spPr>
                          <a:xfrm>
                            <a:off x="1301027" y="2103489"/>
                            <a:ext cx="3335139" cy="189937"/>
                          </a:xfrm>
                          <a:prstGeom prst="rect">
                            <a:avLst/>
                          </a:prstGeom>
                          <a:ln>
                            <a:noFill/>
                          </a:ln>
                        </wps:spPr>
                        <wps:txbx>
                          <w:txbxContent>
                            <w:p w:rsidR="00692F96" w:rsidRDefault="00692F96" w:rsidP="00FC59CC">
                              <w:r>
                                <w:rPr>
                                  <w:i/>
                                </w:rPr>
                                <w:t>Growth Curves from the Child Health Card</w:t>
                              </w:r>
                            </w:p>
                          </w:txbxContent>
                        </wps:txbx>
                        <wps:bodyPr horzOverflow="overflow" vert="horz" lIns="0" tIns="0" rIns="0" bIns="0" rtlCol="0">
                          <a:noAutofit/>
                        </wps:bodyPr>
                      </wps:wsp>
                      <wps:wsp>
                        <wps:cNvPr id="4081" name="Rectangle 4081"/>
                        <wps:cNvSpPr/>
                        <wps:spPr>
                          <a:xfrm>
                            <a:off x="3854831" y="2104212"/>
                            <a:ext cx="42143" cy="189937"/>
                          </a:xfrm>
                          <a:prstGeom prst="rect">
                            <a:avLst/>
                          </a:prstGeom>
                          <a:ln>
                            <a:noFill/>
                          </a:ln>
                        </wps:spPr>
                        <wps:txbx>
                          <w:txbxContent>
                            <w:p w:rsidR="00692F96" w:rsidRDefault="00692F96" w:rsidP="00FC59CC">
                              <w:r>
                                <w:rPr>
                                  <w:i/>
                                </w:rPr>
                                <w:t xml:space="preserve"> </w:t>
                              </w:r>
                            </w:p>
                          </w:txbxContent>
                        </wps:txbx>
                        <wps:bodyPr horzOverflow="overflow" vert="horz" lIns="0" tIns="0" rIns="0" bIns="0" rtlCol="0">
                          <a:noAutofit/>
                        </wps:bodyPr>
                      </wps:wsp>
                      <wps:wsp>
                        <wps:cNvPr id="4209" name="Rectangle 4209"/>
                        <wps:cNvSpPr/>
                        <wps:spPr>
                          <a:xfrm>
                            <a:off x="0" y="0"/>
                            <a:ext cx="1431208" cy="226002"/>
                          </a:xfrm>
                          <a:prstGeom prst="rect">
                            <a:avLst/>
                          </a:prstGeom>
                          <a:ln>
                            <a:noFill/>
                          </a:ln>
                        </wps:spPr>
                        <wps:txbx>
                          <w:txbxContent>
                            <w:p w:rsidR="00692F96" w:rsidRDefault="00692F96" w:rsidP="00FC59CC"/>
                          </w:txbxContent>
                        </wps:txbx>
                        <wps:bodyPr horzOverflow="overflow" vert="horz" lIns="0" tIns="0" rIns="0" bIns="0" rtlCol="0">
                          <a:noAutofit/>
                        </wps:bodyPr>
                      </wps:wsp>
                      <wps:wsp>
                        <wps:cNvPr id="4210" name="Rectangle 4210"/>
                        <wps:cNvSpPr/>
                        <wps:spPr>
                          <a:xfrm>
                            <a:off x="1075944" y="0"/>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1" name="Rectangle 4211"/>
                        <wps:cNvSpPr/>
                        <wps:spPr>
                          <a:xfrm>
                            <a:off x="457200" y="175260"/>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2" name="Rectangle 4212"/>
                        <wps:cNvSpPr/>
                        <wps:spPr>
                          <a:xfrm>
                            <a:off x="457200" y="350520"/>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3" name="Rectangle 4213"/>
                        <wps:cNvSpPr/>
                        <wps:spPr>
                          <a:xfrm>
                            <a:off x="457200" y="525780"/>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4" name="Rectangle 4214"/>
                        <wps:cNvSpPr/>
                        <wps:spPr>
                          <a:xfrm>
                            <a:off x="457200" y="70142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5" name="Rectangle 4215"/>
                        <wps:cNvSpPr/>
                        <wps:spPr>
                          <a:xfrm>
                            <a:off x="0" y="87668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6" name="Rectangle 4216"/>
                        <wps:cNvSpPr/>
                        <wps:spPr>
                          <a:xfrm>
                            <a:off x="0" y="105194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7" name="Rectangle 4217"/>
                        <wps:cNvSpPr/>
                        <wps:spPr>
                          <a:xfrm>
                            <a:off x="0" y="122720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8" name="Rectangle 4218"/>
                        <wps:cNvSpPr/>
                        <wps:spPr>
                          <a:xfrm>
                            <a:off x="0" y="140246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19" name="Rectangle 4219"/>
                        <wps:cNvSpPr/>
                        <wps:spPr>
                          <a:xfrm>
                            <a:off x="0" y="157772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20" name="Rectangle 4220"/>
                        <wps:cNvSpPr/>
                        <wps:spPr>
                          <a:xfrm>
                            <a:off x="0" y="175298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21" name="Rectangle 4221"/>
                        <wps:cNvSpPr/>
                        <wps:spPr>
                          <a:xfrm>
                            <a:off x="0" y="1928241"/>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22" name="Rectangle 4222"/>
                        <wps:cNvSpPr/>
                        <wps:spPr>
                          <a:xfrm>
                            <a:off x="0" y="2103450"/>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s:wsp>
                        <wps:cNvPr id="4223" name="Rectangle 4223"/>
                        <wps:cNvSpPr/>
                        <wps:spPr>
                          <a:xfrm>
                            <a:off x="0" y="2278710"/>
                            <a:ext cx="56314" cy="226002"/>
                          </a:xfrm>
                          <a:prstGeom prst="rect">
                            <a:avLst/>
                          </a:prstGeom>
                          <a:ln>
                            <a:noFill/>
                          </a:ln>
                        </wps:spPr>
                        <wps:txbx>
                          <w:txbxContent>
                            <w:p w:rsidR="00692F96" w:rsidRDefault="00692F96" w:rsidP="00FC59CC">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91343" o:spid="_x0000_s1029" style="width:444.8pt;height:195.45pt;mso-position-horizontal-relative:char;mso-position-vertical-relative:line" coordorigin=",-691" coordsize="46361,2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">
                <v:shape id="Shape 4074" o:spid="_x0000_s1030" style="position:absolute;left:563;top:-691;width:44853;height:24893;visibility:visible;mso-wrap-style:square;v-text-anchor:top" coordsize="3676650,217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FaccA&#10;AADdAAAADwAAAGRycy9kb3ducmV2LnhtbESPT2vCQBTE7wW/w/KE3uqmRatGV5FCofag+AfB2yP7&#10;zIZm34bsNsZ8+q5Q8DjMzG+Y+bK1pWio9oVjBa+DBARx5nTBuYLj4fNlAsIHZI2lY1JwIw/LRe9p&#10;jql2V95Rsw+5iBD2KSowIVSplD4zZNEPXEUcvYurLYYo61zqGq8Rbkv5liTv0mLBccFgRR+Gsp/9&#10;r1Ww2a2O36dbN+oObovTpjubNVVKPffb1QxEoDY8wv/tL61gmIyHc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BWnHAAAA3QAAAA8AAAAAAAAAAAAAAAAAmAIAAGRy&#10;cy9kb3ducmV2LnhtbFBLBQYAAAAABAAEAPUAAACMAwAAAAA=&#10;" path="m,2171065r3676650,l3676650,,,,,2171065xe" filled="f">
                  <v:stroke miterlimit="83231f" joinstyle="miter" endcap="round"/>
                  <v:path arrowok="t" textboxrect="0,0,3676650,21710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456" o:spid="_x0000_s1031" type="#_x0000_t75" style="position:absolute;left:2501;top:690;width:41505;height:20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h9LJAAAA3gAAAA8AAABkcnMvZG93bnJldi54bWxEj0FrwkAUhO9C/8PyCt50E63Spq4iakGQ&#10;Hhql9PiafU2i2bcxu2r017uFQo/DzHzDTGatqcSZGldaVhD3IxDEmdUl5wp227feMwjnkTVWlknB&#10;lRzMpg+dCSbaXviDzqnPRYCwS1BB4X2dSOmyggy6vq2Jg/djG4M+yCaXusFLgJtKDqJoLA2WHBYK&#10;rGlRUHZIT0bBl9H72zLdvB+X7XUzjL9329VnpFT3sZ2/gvDU+v/wX3utFbzET6Mx/N4JV0BO7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kSH0skAAADeAAAADwAAAAAAAAAA&#10;AAAAAACfAgAAZHJzL2Rvd25yZXYueG1sUEsFBgAAAAAEAAQA9wAAAJUDAAAAAA==&#10;">
                  <v:imagedata r:id="rId90" o:title=""/>
                </v:shape>
                <v:rect id="Rectangle 4077" o:spid="_x0000_s1032" style="position:absolute;left:39157;top:1937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Gs8cA&#10;AADdAAAADwAAAGRycy9kb3ducmV2LnhtbESPQWvCQBSE7wX/w/KE3upGKY2mriLakhzbKGhvj+wz&#10;CWbfhuzWRH99t1DocZiZb5jlejCNuFLnassKppMIBHFhdc2lgsP+/WkOwnlkjY1lUnAjB+vV6GGJ&#10;ibY9f9I196UIEHYJKqi8bxMpXVGRQTexLXHwzrYz6IPsSqk77APcNHIWRS/SYM1hocKWthUVl/zb&#10;KEjn7eaU2XtfNm9f6fHjuNjtF16px/GweQXhafD/4b92phU8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6xrPHAAAA3QAAAA8AAAAAAAAAAAAAAAAAmAIAAGRy&#10;cy9kb3ducmV2LnhtbFBLBQYAAAAABAAEAPUAAACMAwAAAAA=&#10;" filled="f" stroked="f">
                  <v:textbox inset="0,0,0,0">
                    <w:txbxContent>
                      <w:p w:rsidR="00692F96" w:rsidRDefault="00692F96" w:rsidP="00FC59CC">
                        <w:r>
                          <w:rPr>
                            <w:rFonts w:ascii="Arial" w:eastAsia="Arial" w:hAnsi="Arial" w:cs="Arial"/>
                            <w:sz w:val="24"/>
                          </w:rPr>
                          <w:t xml:space="preserve"> </w:t>
                        </w:r>
                      </w:p>
                    </w:txbxContent>
                  </v:textbox>
                </v:rect>
                <v:rect id="Rectangle 4078" o:spid="_x0000_s1033" style="position:absolute;left:6399;top:21034;width:6778;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SwcIA&#10;AADdAAAADwAAAGRycy9kb3ducmV2LnhtbERPy4rCMBTdC/5DuII7TR3E0WoUcRRd+gJ1d2mubbG5&#10;KU20nfl6sxhweTjv2aIxhXhR5XLLCgb9CARxYnXOqYLzadMbg3AeWWNhmRT8koPFvN2aYaxtzQd6&#10;HX0qQgi7GBVk3pexlC7JyKDr25I4cHdbGfQBVqnUFdYh3BTyK4pG0mDOoSHDklYZJY/j0yjYjsvl&#10;dWf/6rRY37aX/WXyc5p4pbqdZjkF4anxH/G/e6cVDKPv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VLBwgAAAN0AAAAPAAAAAAAAAAAAAAAAAJgCAABkcnMvZG93&#10;bnJldi54bWxQSwUGAAAAAAQABAD1AAAAhwMAAAAA&#10;" filled="f" stroked="f">
                  <v:textbox inset="0,0,0,0">
                    <w:txbxContent>
                      <w:p w:rsidR="00692F96" w:rsidRDefault="00692F96" w:rsidP="00FC59CC">
                        <w:r>
                          <w:rPr>
                            <w:i/>
                          </w:rPr>
                          <w:t>An example of</w:t>
                        </w:r>
                      </w:p>
                    </w:txbxContent>
                  </v:textbox>
                </v:rect>
                <v:rect id="Rectangle 4079" o:spid="_x0000_s1034" style="position:absolute;left:14512;top:210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3WsYA&#10;AADdAAAADwAAAGRycy9kb3ducmV2LnhtbESPT2vCQBTE70K/w/IK3nTTI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n3WsYAAADdAAAADwAAAAAAAAAAAAAAAACYAgAAZHJz&#10;L2Rvd25yZXYueG1sUEsFBgAAAAAEAAQA9QAAAIsDAAAAAA==&#10;" filled="f" stroked="f">
                  <v:textbox inset="0,0,0,0">
                    <w:txbxContent>
                      <w:p w:rsidR="00692F96" w:rsidRDefault="00692F96" w:rsidP="00FC59CC">
                        <w:r>
                          <w:rPr>
                            <w:i/>
                          </w:rPr>
                          <w:t xml:space="preserve"> </w:t>
                        </w:r>
                      </w:p>
                    </w:txbxContent>
                  </v:textbox>
                </v:rect>
                <v:rect id="Rectangle 4080" o:spid="_x0000_s1035" style="position:absolute;left:13010;top:21034;width:3335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u4MMA&#10;AADdAAAADwAAAGRycy9kb3ducmV2LnhtbERPz2vCMBS+D/wfwht4m+nGkF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Yu4MMAAADdAAAADwAAAAAAAAAAAAAAAACYAgAAZHJzL2Rv&#10;d25yZXYueG1sUEsFBgAAAAAEAAQA9QAAAIgDAAAAAA==&#10;" filled="f" stroked="f">
                  <v:textbox inset="0,0,0,0">
                    <w:txbxContent>
                      <w:p w:rsidR="00692F96" w:rsidRDefault="00692F96" w:rsidP="00FC59CC">
                        <w:r>
                          <w:rPr>
                            <w:i/>
                          </w:rPr>
                          <w:t>Growth Curves from the Child Health Card</w:t>
                        </w:r>
                      </w:p>
                    </w:txbxContent>
                  </v:textbox>
                </v:rect>
                <v:rect id="Rectangle 4081" o:spid="_x0000_s1036" style="position:absolute;left:38548;top:210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Le8YA&#10;AADdAAAADwAAAGRycy9kb3ducmV2LnhtbESPQWvCQBSE7wX/w/IKvTUbi5Q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Le8YAAADdAAAADwAAAAAAAAAAAAAAAACYAgAAZHJz&#10;L2Rvd25yZXYueG1sUEsFBgAAAAAEAAQA9QAAAIsDAAAAAA==&#10;" filled="f" stroked="f">
                  <v:textbox inset="0,0,0,0">
                    <w:txbxContent>
                      <w:p w:rsidR="00692F96" w:rsidRDefault="00692F96" w:rsidP="00FC59CC">
                        <w:r>
                          <w:rPr>
                            <w:i/>
                          </w:rPr>
                          <w:t xml:space="preserve"> </w:t>
                        </w:r>
                      </w:p>
                    </w:txbxContent>
                  </v:textbox>
                </v:rect>
                <v:rect id="Rectangle 4209" o:spid="_x0000_s1037" style="position:absolute;width:1431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qxsUA&#10;AADdAAAADwAAAGRycy9kb3ducmV2LnhtbESPT4vCMBTE78J+h/AWvGmqLG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GxQAAAN0AAAAPAAAAAAAAAAAAAAAAAJgCAABkcnMv&#10;ZG93bnJldi54bWxQSwUGAAAAAAQABAD1AAAAigMAAAAA&#10;" filled="f" stroked="f">
                  <v:textbox inset="0,0,0,0">
                    <w:txbxContent>
                      <w:p w:rsidR="00692F96" w:rsidRDefault="00692F96" w:rsidP="00FC59CC"/>
                    </w:txbxContent>
                  </v:textbox>
                </v:rect>
                <v:rect id="Rectangle 4210" o:spid="_x0000_s1038" style="position:absolute;left:107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VhsEA&#10;AADdAAAADwAAAGRycy9kb3ducmV2LnhtbERPy4rCMBTdC/5DuMLsNFVE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I1YbBAAAA3QAAAA8AAAAAAAAAAAAAAAAAmAIAAGRycy9kb3du&#10;cmV2LnhtbFBLBQYAAAAABAAEAPUAAACGAwAAAAA=&#10;" filled="f" stroked="f">
                  <v:textbox inset="0,0,0,0">
                    <w:txbxContent>
                      <w:p w:rsidR="00692F96" w:rsidRDefault="00692F96" w:rsidP="00FC59CC">
                        <w:r>
                          <w:rPr>
                            <w:rFonts w:ascii="Arial" w:eastAsia="Arial" w:hAnsi="Arial" w:cs="Arial"/>
                            <w:sz w:val="24"/>
                          </w:rPr>
                          <w:t xml:space="preserve"> </w:t>
                        </w:r>
                      </w:p>
                    </w:txbxContent>
                  </v:textbox>
                </v:rect>
                <v:rect id="Rectangle 4211" o:spid="_x0000_s1039" style="position:absolute;left:4572;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wHc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cB3HAAAA3QAAAA8AAAAAAAAAAAAAAAAAmAIAAGRy&#10;cy9kb3ducmV2LnhtbFBLBQYAAAAABAAEAPUAAACMAwAAAAA=&#10;" filled="f" stroked="f">
                  <v:textbox inset="0,0,0,0">
                    <w:txbxContent>
                      <w:p w:rsidR="00692F96" w:rsidRDefault="00692F96" w:rsidP="00FC59CC">
                        <w:r>
                          <w:rPr>
                            <w:rFonts w:ascii="Arial" w:eastAsia="Arial" w:hAnsi="Arial" w:cs="Arial"/>
                            <w:sz w:val="24"/>
                          </w:rPr>
                          <w:t xml:space="preserve"> </w:t>
                        </w:r>
                      </w:p>
                    </w:txbxContent>
                  </v:textbox>
                </v:rect>
                <v:rect id="Rectangle 4212" o:spid="_x0000_s1040" style="position:absolute;left:4572;top:35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uasUA&#10;AADdAAAADwAAAGRycy9kb3ducmV2LnhtbESPT4vCMBTE78J+h/AWvGlqE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u5qxQAAAN0AAAAPAAAAAAAAAAAAAAAAAJgCAABkcnMv&#10;ZG93bnJldi54bWxQSwUGAAAAAAQABAD1AAAAigMAAAAA&#10;" filled="f" stroked="f">
                  <v:textbox inset="0,0,0,0">
                    <w:txbxContent>
                      <w:p w:rsidR="00692F96" w:rsidRDefault="00692F96" w:rsidP="00FC59CC">
                        <w:r>
                          <w:rPr>
                            <w:rFonts w:ascii="Arial" w:eastAsia="Arial" w:hAnsi="Arial" w:cs="Arial"/>
                            <w:sz w:val="24"/>
                          </w:rPr>
                          <w:t xml:space="preserve"> </w:t>
                        </w:r>
                      </w:p>
                    </w:txbxContent>
                  </v:textbox>
                </v:rect>
                <v:rect id="Rectangle 4213" o:spid="_x0000_s1041" style="position:absolute;left:4572;top:52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8cYA&#10;AADdAAAADwAAAGRycy9kb3ducmV2LnhtbESPS4vCQBCE78L+h6EXvOnEB6LRUWRV9Ohjwd1bk2mT&#10;sJmekBlN9Nc7grDHoqq+omaLxhTiRpXLLSvodSMQxInVOacKvk+bzhiE88gaC8uk4E4OFvOP1gxj&#10;bWs+0O3oUxEg7GJUkHlfxlK6JCODrmtL4uBdbGXQB1mlUldYB7gpZD+KRtJgzmEhw5K+Mkr+jlej&#10;YDsulz87+6jTYv27Pe/Pk9Vp4pVqfzbLKQhPjf8Pv9s7rWDY7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8cYAAADdAAAADwAAAAAAAAAAAAAAAACYAgAAZHJz&#10;L2Rvd25yZXYueG1sUEsFBgAAAAAEAAQA9QAAAIsDAAAAAA==&#10;" filled="f" stroked="f">
                  <v:textbox inset="0,0,0,0">
                    <w:txbxContent>
                      <w:p w:rsidR="00692F96" w:rsidRDefault="00692F96" w:rsidP="00FC59CC">
                        <w:r>
                          <w:rPr>
                            <w:rFonts w:ascii="Arial" w:eastAsia="Arial" w:hAnsi="Arial" w:cs="Arial"/>
                            <w:sz w:val="24"/>
                          </w:rPr>
                          <w:t xml:space="preserve"> </w:t>
                        </w:r>
                      </w:p>
                    </w:txbxContent>
                  </v:textbox>
                </v:rect>
                <v:rect id="Rectangle 4214" o:spid="_x0000_s1042" style="position:absolute;left:4572;top:701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ThccA&#10;AADdAAAADwAAAGRycy9kb3ducmV2LnhtbESPQWvCQBSE7wX/w/IKvTWbiBS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04XHAAAA3QAAAA8AAAAAAAAAAAAAAAAAmAIAAGRy&#10;cy9kb3ducmV2LnhtbFBLBQYAAAAABAAEAPUAAACMAwAAAAA=&#10;" filled="f" stroked="f">
                  <v:textbox inset="0,0,0,0">
                    <w:txbxContent>
                      <w:p w:rsidR="00692F96" w:rsidRDefault="00692F96" w:rsidP="00FC59CC">
                        <w:r>
                          <w:rPr>
                            <w:rFonts w:ascii="Arial" w:eastAsia="Arial" w:hAnsi="Arial" w:cs="Arial"/>
                            <w:sz w:val="24"/>
                          </w:rPr>
                          <w:t xml:space="preserve"> </w:t>
                        </w:r>
                      </w:p>
                    </w:txbxContent>
                  </v:textbox>
                </v:rect>
                <v:rect id="Rectangle 4215" o:spid="_x0000_s1043" style="position:absolute;top:87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2HsYA&#10;AADdAAAADwAAAGRycy9kb3ducmV2LnhtbESPT4vCMBTE78J+h/AWvGmqqGg1iqyKHv2z4O7t0Tzb&#10;ss1LaaKtfnojCHscZuY3zGzRmELcqHK5ZQW9bgSCOLE651TB92nTGYNwHlljYZkU3MnBYv7RmmGs&#10;bc0Huh19KgKEXYwKMu/LWEqXZGTQdW1JHLyLrQz6IKtU6grrADeF7EfRSBrMOSxkWNJXRsnf8WoU&#10;bMfl8mdnH3VarH+35/15sjpNvFLtz2Y5BeGp8f/hd3unFQz6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92HsYAAADdAAAADwAAAAAAAAAAAAAAAACYAgAAZHJz&#10;L2Rvd25yZXYueG1sUEsFBgAAAAAEAAQA9QAAAIsDAAAAAA==&#10;" filled="f" stroked="f">
                  <v:textbox inset="0,0,0,0">
                    <w:txbxContent>
                      <w:p w:rsidR="00692F96" w:rsidRDefault="00692F96" w:rsidP="00FC59CC">
                        <w:r>
                          <w:rPr>
                            <w:rFonts w:ascii="Arial" w:eastAsia="Arial" w:hAnsi="Arial" w:cs="Arial"/>
                            <w:sz w:val="24"/>
                          </w:rPr>
                          <w:t xml:space="preserve"> </w:t>
                        </w:r>
                      </w:p>
                    </w:txbxContent>
                  </v:textbox>
                </v:rect>
                <v:rect id="Rectangle 4216" o:spid="_x0000_s1044" style="position:absolute;top:1051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oacYA&#10;AADdAAAADwAAAGRycy9kb3ducmV2LnhtbESPQWvCQBSE70L/w/KE3swmUkS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3oacYAAADdAAAADwAAAAAAAAAAAAAAAACYAgAAZHJz&#10;L2Rvd25yZXYueG1sUEsFBgAAAAAEAAQA9QAAAIsDAAAAAA==&#10;" filled="f" stroked="f">
                  <v:textbox inset="0,0,0,0">
                    <w:txbxContent>
                      <w:p w:rsidR="00692F96" w:rsidRDefault="00692F96" w:rsidP="00FC59CC">
                        <w:r>
                          <w:rPr>
                            <w:rFonts w:ascii="Arial" w:eastAsia="Arial" w:hAnsi="Arial" w:cs="Arial"/>
                            <w:sz w:val="24"/>
                          </w:rPr>
                          <w:t xml:space="preserve"> </w:t>
                        </w:r>
                      </w:p>
                    </w:txbxContent>
                  </v:textbox>
                </v:rect>
                <v:rect id="Rectangle 4217" o:spid="_x0000_s1045" style="position:absolute;top:122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N8sYA&#10;AADdAAAADwAAAGRycy9kb3ducmV2LnhtbESPS4vCQBCE78L+h6EXvOlEER/RUWRV9Ohjwd1bk2mT&#10;sJmekBlN9Nc7grDHoqq+omaLxhTiRpXLLSvodSMQxInVOacKvk+bzhiE88gaC8uk4E4OFvOP1gxj&#10;bWs+0O3oUxEg7GJUkHlfxlK6JCODrmtL4uBdbGXQB1mlUldYB7gpZD+KhtJgzmEhw5K+Mkr+jlej&#10;YDsulz87+6jTYv27Pe/Pk9Vp4pVqfzbLKQhPjf8Pv9s7rWDQ74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N8sYAAADdAAAADwAAAAAAAAAAAAAAAACYAgAAZHJz&#10;L2Rvd25yZXYueG1sUEsFBgAAAAAEAAQA9QAAAIsDAAAAAA==&#10;" filled="f" stroked="f">
                  <v:textbox inset="0,0,0,0">
                    <w:txbxContent>
                      <w:p w:rsidR="00692F96" w:rsidRDefault="00692F96" w:rsidP="00FC59CC">
                        <w:r>
                          <w:rPr>
                            <w:rFonts w:ascii="Arial" w:eastAsia="Arial" w:hAnsi="Arial" w:cs="Arial"/>
                            <w:sz w:val="24"/>
                          </w:rPr>
                          <w:t xml:space="preserve"> </w:t>
                        </w:r>
                      </w:p>
                    </w:txbxContent>
                  </v:textbox>
                </v:rect>
                <v:rect id="Rectangle 4218" o:spid="_x0000_s1046" style="position:absolute;top:1402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ZgMEA&#10;AADdAAAADwAAAGRycy9kb3ducmV2LnhtbERPy4rCMBTdC/5DuMLsNFVE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YDBAAAA3QAAAA8AAAAAAAAAAAAAAAAAmAIAAGRycy9kb3du&#10;cmV2LnhtbFBLBQYAAAAABAAEAPUAAACGAwAAAAA=&#10;" filled="f" stroked="f">
                  <v:textbox inset="0,0,0,0">
                    <w:txbxContent>
                      <w:p w:rsidR="00692F96" w:rsidRDefault="00692F96" w:rsidP="00FC59CC">
                        <w:r>
                          <w:rPr>
                            <w:rFonts w:ascii="Arial" w:eastAsia="Arial" w:hAnsi="Arial" w:cs="Arial"/>
                            <w:sz w:val="24"/>
                          </w:rPr>
                          <w:t xml:space="preserve"> </w:t>
                        </w:r>
                      </w:p>
                    </w:txbxContent>
                  </v:textbox>
                </v:rect>
                <v:rect id="Rectangle 4219" o:spid="_x0000_s1047" style="position:absolute;top:1577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8G8cA&#10;AADdAAAADwAAAGRycy9kb3ducmV2LnhtbESPQWvCQBSE7wX/w/KE3upGKc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fBvHAAAA3QAAAA8AAAAAAAAAAAAAAAAAmAIAAGRy&#10;cy9kb3ducmV2LnhtbFBLBQYAAAAABAAEAPUAAACMAwAAAAA=&#10;" filled="f" stroked="f">
                  <v:textbox inset="0,0,0,0">
                    <w:txbxContent>
                      <w:p w:rsidR="00692F96" w:rsidRDefault="00692F96" w:rsidP="00FC59CC">
                        <w:r>
                          <w:rPr>
                            <w:rFonts w:ascii="Arial" w:eastAsia="Arial" w:hAnsi="Arial" w:cs="Arial"/>
                            <w:sz w:val="24"/>
                          </w:rPr>
                          <w:t xml:space="preserve"> </w:t>
                        </w:r>
                      </w:p>
                    </w:txbxContent>
                  </v:textbox>
                </v:rect>
                <v:rect id="Rectangle 4220" o:spid="_x0000_s1048" style="position:absolute;top:1752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fO8MA&#10;AADdAAAADwAAAGRycy9kb3ducmV2LnhtbERPy4rCMBTdD/gP4QruxnSKiO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fO8MAAADdAAAADwAAAAAAAAAAAAAAAACYAgAAZHJzL2Rv&#10;d25yZXYueG1sUEsFBgAAAAAEAAQA9QAAAIgDAAAAAA==&#10;" filled="f" stroked="f">
                  <v:textbox inset="0,0,0,0">
                    <w:txbxContent>
                      <w:p w:rsidR="00692F96" w:rsidRDefault="00692F96" w:rsidP="00FC59CC">
                        <w:r>
                          <w:rPr>
                            <w:rFonts w:ascii="Arial" w:eastAsia="Arial" w:hAnsi="Arial" w:cs="Arial"/>
                            <w:sz w:val="24"/>
                          </w:rPr>
                          <w:t xml:space="preserve"> </w:t>
                        </w:r>
                      </w:p>
                    </w:txbxContent>
                  </v:textbox>
                </v:rect>
                <v:rect id="Rectangle 4221" o:spid="_x0000_s1049" style="position:absolute;top:192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6oMUA&#10;AADdAAAADwAAAGRycy9kb3ducmV2LnhtbESPT4vCMBTE78J+h/AWvGlqE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LqgxQAAAN0AAAAPAAAAAAAAAAAAAAAAAJgCAABkcnMv&#10;ZG93bnJldi54bWxQSwUGAAAAAAQABAD1AAAAigMAAAAA&#10;" filled="f" stroked="f">
                  <v:textbox inset="0,0,0,0">
                    <w:txbxContent>
                      <w:p w:rsidR="00692F96" w:rsidRDefault="00692F96" w:rsidP="00FC59CC">
                        <w:r>
                          <w:rPr>
                            <w:rFonts w:ascii="Arial" w:eastAsia="Arial" w:hAnsi="Arial" w:cs="Arial"/>
                            <w:sz w:val="24"/>
                          </w:rPr>
                          <w:t xml:space="preserve"> </w:t>
                        </w:r>
                      </w:p>
                    </w:txbxContent>
                  </v:textbox>
                </v:rect>
                <v:rect id="Rectangle 4222" o:spid="_x0000_s1050" style="position:absolute;top:210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18UA&#10;AADdAAAADwAAAGRycy9kb3ducmV2LnhtbESPT4vCMBTE78J+h/AWvGlqWUSrUWTXRY/+WVBvj+bZ&#10;FpuX0kRb/fRGEPY4zMxvmOm8NaW4Ue0KywoG/QgEcWp1wZmCv/1vbwTCeWSNpWVScCcH89lHZ4qJ&#10;tg1v6bbzmQgQdgkqyL2vEildmpNB17cVcfDOtjbog6wzqWtsAtyUMo6ioTRYcFjIsaLvnNLL7moU&#10;rEbV4ri2jyYrl6fVYXMY/+zHXqnuZ7uYgPDU+v/wu73WCr7i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TXxQAAAN0AAAAPAAAAAAAAAAAAAAAAAJgCAABkcnMv&#10;ZG93bnJldi54bWxQSwUGAAAAAAQABAD1AAAAigMAAAAA&#10;" filled="f" stroked="f">
                  <v:textbox inset="0,0,0,0">
                    <w:txbxContent>
                      <w:p w:rsidR="00692F96" w:rsidRDefault="00692F96" w:rsidP="00FC59CC">
                        <w:r>
                          <w:rPr>
                            <w:rFonts w:ascii="Arial" w:eastAsia="Arial" w:hAnsi="Arial" w:cs="Arial"/>
                            <w:sz w:val="24"/>
                          </w:rPr>
                          <w:t xml:space="preserve"> </w:t>
                        </w:r>
                      </w:p>
                    </w:txbxContent>
                  </v:textbox>
                </v:rect>
                <v:rect id="Rectangle 4223" o:spid="_x0000_s1051" style="position:absolute;top:2278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B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2gUzHAAAA3QAAAA8AAAAAAAAAAAAAAAAAmAIAAGRy&#10;cy9kb3ducmV2LnhtbFBLBQYAAAAABAAEAPUAAACMAwAAAAA=&#10;" filled="f" stroked="f">
                  <v:textbox inset="0,0,0,0">
                    <w:txbxContent>
                      <w:p w:rsidR="00692F96" w:rsidRDefault="00692F96" w:rsidP="00FC59CC">
                        <w:r>
                          <w:rPr>
                            <w:rFonts w:ascii="Arial" w:eastAsia="Arial" w:hAnsi="Arial" w:cs="Arial"/>
                            <w:sz w:val="24"/>
                          </w:rPr>
                          <w:t xml:space="preserve"> </w:t>
                        </w:r>
                      </w:p>
                    </w:txbxContent>
                  </v:textbox>
                </v:rect>
                <w10:anchorlock/>
              </v:group>
            </w:pict>
          </mc:Fallback>
        </mc:AlternateContent>
      </w:r>
    </w:p>
    <w:p w:rsidR="00FC59CC" w:rsidRPr="00484FC6" w:rsidRDefault="00FC59CC" w:rsidP="00484FC6">
      <w:pPr>
        <w:pStyle w:val="Heading2"/>
        <w:rPr>
          <w:rFonts w:eastAsia="Calibri"/>
        </w:rPr>
      </w:pPr>
      <w:bookmarkStart w:id="151" w:name="_Development_Monitoring"/>
      <w:bookmarkEnd w:id="151"/>
      <w:r w:rsidRPr="00484FC6">
        <w:rPr>
          <w:rFonts w:eastAsia="Arial"/>
        </w:rPr>
        <w:lastRenderedPageBreak/>
        <w:t xml:space="preserve"> </w:t>
      </w:r>
      <w:bookmarkStart w:id="152" w:name="_Toc381715037"/>
      <w:r w:rsidRPr="00484FC6">
        <w:rPr>
          <w:rFonts w:eastAsia="Calibri"/>
        </w:rPr>
        <w:t>Development Monitoring</w:t>
      </w:r>
      <w:bookmarkEnd w:id="152"/>
      <w:r w:rsidRPr="00484FC6">
        <w:rPr>
          <w:rFonts w:eastAsia="Calibri"/>
        </w:rPr>
        <w:t xml:space="preserve"> </w:t>
      </w:r>
    </w:p>
    <w:p w:rsidR="00FC59CC" w:rsidRPr="00FC59CC" w:rsidRDefault="007B751B" w:rsidP="00C724D6">
      <w:pPr>
        <w:spacing w:before="240" w:line="276" w:lineRule="auto"/>
        <w:jc w:val="both"/>
        <w:rPr>
          <w:rFonts w:ascii="Georgia" w:eastAsia="Calibri" w:hAnsi="Georgia" w:cs="Calibri"/>
          <w:color w:val="000000"/>
        </w:rPr>
      </w:pPr>
      <w:r>
        <w:rPr>
          <w:rFonts w:ascii="Georgia" w:eastAsia="Calibri" w:hAnsi="Georgia" w:cs="Calibri"/>
          <w:color w:val="000000"/>
        </w:rPr>
        <w:t xml:space="preserve">‘Development’ </w:t>
      </w:r>
      <w:r w:rsidR="00FC59CC" w:rsidRPr="00FC59CC">
        <w:rPr>
          <w:rFonts w:ascii="Georgia" w:eastAsia="Calibri" w:hAnsi="Georgia" w:cs="Calibri"/>
          <w:color w:val="000000"/>
        </w:rPr>
        <w:t>represents maturation of the brain and central nervous sys</w:t>
      </w:r>
      <w:r>
        <w:rPr>
          <w:rFonts w:ascii="Georgia" w:eastAsia="Calibri" w:hAnsi="Georgia" w:cs="Calibri"/>
          <w:color w:val="000000"/>
        </w:rPr>
        <w:t>tem. HIV-</w:t>
      </w:r>
      <w:r w:rsidR="00FC59CC" w:rsidRPr="00FC59CC">
        <w:rPr>
          <w:rFonts w:ascii="Georgia" w:eastAsia="Calibri" w:hAnsi="Georgia" w:cs="Calibri"/>
          <w:color w:val="000000"/>
        </w:rPr>
        <w:t xml:space="preserve">infected and exposed Infants are at high risk for HIV encephalopathy, severe neurologic disease and developmental delay. Delayed development or loss of development milestones may be the first sign of HIV infection in an infant or young child. Early identification of developmental delay and neurologic abnormalities can facilitate intervention and remediation. </w:t>
      </w:r>
    </w:p>
    <w:p w:rsidR="00FC59CC" w:rsidRPr="00FC59CC" w:rsidRDefault="00FC59CC" w:rsidP="006C769B">
      <w:pPr>
        <w:numPr>
          <w:ilvl w:val="0"/>
          <w:numId w:val="109"/>
        </w:numPr>
        <w:spacing w:before="240" w:after="0" w:line="276" w:lineRule="auto"/>
        <w:contextualSpacing/>
        <w:rPr>
          <w:rFonts w:ascii="Georgia" w:eastAsia="Calibri" w:hAnsi="Georgia" w:cs="Calibri"/>
          <w:color w:val="000000"/>
        </w:rPr>
      </w:pPr>
      <w:r w:rsidRPr="00FC59CC">
        <w:rPr>
          <w:rFonts w:ascii="Georgia" w:eastAsia="Calibri" w:hAnsi="Georgia" w:cs="Calibri"/>
          <w:color w:val="000000"/>
        </w:rPr>
        <w:t xml:space="preserve">Development monitoring assesses cognitive, motor, language and social skills of a child.  </w:t>
      </w:r>
    </w:p>
    <w:p w:rsidR="00FC59CC" w:rsidRPr="00FC59CC" w:rsidRDefault="00FC59CC" w:rsidP="006C769B">
      <w:pPr>
        <w:numPr>
          <w:ilvl w:val="0"/>
          <w:numId w:val="105"/>
        </w:numPr>
        <w:spacing w:before="240" w:after="0" w:line="276" w:lineRule="auto"/>
        <w:contextualSpacing/>
        <w:rPr>
          <w:rFonts w:ascii="Georgia" w:eastAsia="Calibri" w:hAnsi="Georgia" w:cs="Calibri"/>
          <w:color w:val="000000"/>
        </w:rPr>
      </w:pPr>
      <w:r w:rsidRPr="00FC59CC">
        <w:rPr>
          <w:rFonts w:ascii="Georgia" w:eastAsia="Calibri" w:hAnsi="Georgia" w:cs="Calibri"/>
          <w:color w:val="000000"/>
        </w:rPr>
        <w:t xml:space="preserve">Delay in acquisition or loss of these is a sign of severe HIV in infants and children </w:t>
      </w:r>
    </w:p>
    <w:p w:rsidR="00FC59CC" w:rsidRPr="00FC59CC" w:rsidRDefault="00FC59CC" w:rsidP="006C769B">
      <w:pPr>
        <w:numPr>
          <w:ilvl w:val="0"/>
          <w:numId w:val="105"/>
        </w:numPr>
        <w:spacing w:before="240" w:after="0" w:line="276" w:lineRule="auto"/>
        <w:contextualSpacing/>
        <w:rPr>
          <w:rFonts w:ascii="Georgia" w:eastAsia="Calibri" w:hAnsi="Georgia" w:cs="Calibri"/>
          <w:color w:val="000000"/>
        </w:rPr>
      </w:pPr>
      <w:r w:rsidRPr="00FC59CC">
        <w:rPr>
          <w:rFonts w:ascii="Georgia" w:eastAsia="Calibri" w:hAnsi="Georgia" w:cs="Calibri"/>
          <w:color w:val="000000"/>
        </w:rPr>
        <w:t xml:space="preserve">Low head circumference may also be  an indicator of developmental delay and  suggestive of brain encephalopathy </w:t>
      </w:r>
    </w:p>
    <w:p w:rsidR="00FC59CC" w:rsidRPr="00FC59CC" w:rsidRDefault="00FC59CC" w:rsidP="00011AAA">
      <w:pPr>
        <w:spacing w:before="240" w:line="276" w:lineRule="auto"/>
        <w:rPr>
          <w:rFonts w:ascii="Georgia" w:eastAsia="Calibri" w:hAnsi="Georgia" w:cs="Calibri"/>
          <w:color w:val="000000"/>
        </w:rPr>
      </w:pPr>
      <w:r w:rsidRPr="00FC59CC">
        <w:rPr>
          <w:rFonts w:ascii="Georgia" w:eastAsia="Calibri" w:hAnsi="Georgia" w:cs="Calibri"/>
          <w:color w:val="000000"/>
        </w:rPr>
        <w:t xml:space="preserve">It is always important to ask parents to report on milestones achieved by the child since their last visit. All this should be documented on the Child Health Card.  </w:t>
      </w:r>
    </w:p>
    <w:p w:rsidR="00FC59CC" w:rsidRPr="00FC59CC" w:rsidRDefault="00FC59CC" w:rsidP="00011AAA">
      <w:pPr>
        <w:spacing w:before="240" w:after="8" w:line="276" w:lineRule="auto"/>
        <w:ind w:left="10" w:hanging="10"/>
        <w:rPr>
          <w:rFonts w:ascii="Georgia" w:eastAsia="Arial" w:hAnsi="Georgia" w:cs="Arial"/>
          <w:color w:val="000000"/>
        </w:rPr>
      </w:pPr>
      <w:r w:rsidRPr="00FC59CC">
        <w:rPr>
          <w:rFonts w:ascii="Georgia" w:eastAsia="Arial" w:hAnsi="Georgia" w:cs="Arial"/>
          <w:color w:val="000000"/>
        </w:rPr>
        <w:t xml:space="preserve">For adolescents, </w:t>
      </w:r>
      <w:r w:rsidR="00350381">
        <w:rPr>
          <w:rFonts w:ascii="Georgia" w:eastAsia="Arial" w:hAnsi="Georgia" w:cs="Arial"/>
          <w:color w:val="000000"/>
        </w:rPr>
        <w:t xml:space="preserve">refer to the </w:t>
      </w:r>
      <w:r w:rsidR="00350381" w:rsidRPr="00480124">
        <w:rPr>
          <w:rFonts w:ascii="Georgia" w:eastAsia="Arial" w:hAnsi="Georgia" w:cs="Arial"/>
          <w:i/>
          <w:color w:val="000000"/>
          <w:u w:val="single"/>
        </w:rPr>
        <w:t>Tanner Staging chart</w:t>
      </w:r>
      <w:r w:rsidR="00350381" w:rsidRPr="00350381">
        <w:rPr>
          <w:rFonts w:ascii="Georgia" w:eastAsia="Arial" w:hAnsi="Georgia" w:cs="Arial"/>
          <w:color w:val="000000"/>
        </w:rPr>
        <w:t xml:space="preserve"> </w:t>
      </w:r>
      <w:r w:rsidRPr="00FC59CC">
        <w:rPr>
          <w:rFonts w:ascii="Georgia" w:eastAsia="Arial" w:hAnsi="Georgia" w:cs="Arial"/>
          <w:color w:val="000000"/>
        </w:rPr>
        <w:t xml:space="preserve">to assess for development of secondary sexual characteristics. </w:t>
      </w:r>
    </w:p>
    <w:p w:rsidR="00FC59CC" w:rsidRPr="00FC59CC" w:rsidRDefault="00FC59CC" w:rsidP="00FC59CC">
      <w:pPr>
        <w:pStyle w:val="Heading2"/>
        <w:rPr>
          <w:rFonts w:eastAsia="Calibri"/>
        </w:rPr>
      </w:pPr>
      <w:bookmarkStart w:id="153" w:name="_Toc381715038"/>
      <w:r w:rsidRPr="00FC59CC">
        <w:rPr>
          <w:rFonts w:eastAsia="Calibri"/>
        </w:rPr>
        <w:t>Prevention of opportunistic infections</w:t>
      </w:r>
      <w:bookmarkEnd w:id="153"/>
      <w:r w:rsidRPr="00FC59CC">
        <w:rPr>
          <w:rFonts w:eastAsia="Calibri"/>
        </w:rPr>
        <w:t xml:space="preserve"> </w:t>
      </w:r>
    </w:p>
    <w:p w:rsidR="00FC59CC" w:rsidRPr="00272C6C" w:rsidRDefault="00FC59CC" w:rsidP="00221F8E">
      <w:pPr>
        <w:pStyle w:val="ListParagraph"/>
        <w:numPr>
          <w:ilvl w:val="0"/>
          <w:numId w:val="271"/>
        </w:numPr>
        <w:spacing w:before="240" w:after="0" w:line="276" w:lineRule="auto"/>
        <w:ind w:left="360" w:right="-15"/>
        <w:rPr>
          <w:rFonts w:ascii="Georgia" w:eastAsia="Calibri" w:hAnsi="Georgia" w:cs="Calibri"/>
          <w:i/>
          <w:color w:val="000000" w:themeColor="text1"/>
        </w:rPr>
      </w:pPr>
      <w:proofErr w:type="spellStart"/>
      <w:r w:rsidRPr="00272C6C">
        <w:rPr>
          <w:rFonts w:ascii="Georgia" w:eastAsia="Arial" w:hAnsi="Georgia" w:cs="Arial"/>
          <w:i/>
          <w:color w:val="000000" w:themeColor="text1"/>
        </w:rPr>
        <w:t>Cotrimoxazole</w:t>
      </w:r>
      <w:proofErr w:type="spellEnd"/>
      <w:r w:rsidRPr="00272C6C">
        <w:rPr>
          <w:rFonts w:ascii="Georgia" w:eastAsia="Arial" w:hAnsi="Georgia" w:cs="Arial"/>
          <w:i/>
          <w:color w:val="000000" w:themeColor="text1"/>
        </w:rPr>
        <w:t xml:space="preserve"> Preventive Therapy (CPT)   </w:t>
      </w:r>
    </w:p>
    <w:p w:rsidR="00FC59CC" w:rsidRPr="00272C6C" w:rsidRDefault="00FC59CC" w:rsidP="00221F8E">
      <w:pPr>
        <w:pStyle w:val="ListParagraph"/>
        <w:numPr>
          <w:ilvl w:val="0"/>
          <w:numId w:val="272"/>
        </w:numPr>
        <w:spacing w:after="8" w:line="276" w:lineRule="auto"/>
        <w:rPr>
          <w:rFonts w:ascii="Georgia" w:eastAsia="Calibri" w:hAnsi="Georgia" w:cs="Calibri"/>
          <w:color w:val="000000"/>
        </w:rPr>
      </w:pPr>
      <w:r w:rsidRPr="00272C6C">
        <w:rPr>
          <w:rFonts w:ascii="Georgia" w:eastAsia="Arial" w:hAnsi="Georgia" w:cs="Arial"/>
          <w:color w:val="000000"/>
        </w:rPr>
        <w:t xml:space="preserve">All HIV exposed infants from 6 weeks of age </w:t>
      </w:r>
      <w:r w:rsidR="007B751B" w:rsidRPr="00272C6C">
        <w:rPr>
          <w:rFonts w:ascii="Georgia" w:eastAsia="Arial" w:hAnsi="Georgia" w:cs="Arial"/>
          <w:color w:val="000000"/>
        </w:rPr>
        <w:t xml:space="preserve">until </w:t>
      </w:r>
      <w:r w:rsidRPr="00272C6C">
        <w:rPr>
          <w:rFonts w:ascii="Georgia" w:eastAsia="Arial" w:hAnsi="Georgia" w:cs="Arial"/>
          <w:color w:val="000000"/>
        </w:rPr>
        <w:t xml:space="preserve">proved to be HIV negative need daily </w:t>
      </w:r>
      <w:proofErr w:type="spellStart"/>
      <w:r w:rsidRPr="00272C6C">
        <w:rPr>
          <w:rFonts w:ascii="Georgia" w:eastAsia="Arial" w:hAnsi="Georgia" w:cs="Arial"/>
          <w:color w:val="000000"/>
        </w:rPr>
        <w:t>cotrimoxazole</w:t>
      </w:r>
      <w:proofErr w:type="spellEnd"/>
      <w:r w:rsidRPr="00272C6C">
        <w:rPr>
          <w:rFonts w:ascii="Georgia" w:eastAsia="Arial" w:hAnsi="Georgia" w:cs="Arial"/>
          <w:color w:val="000000"/>
        </w:rPr>
        <w:t xml:space="preserve"> for prophylaxis </w:t>
      </w:r>
    </w:p>
    <w:p w:rsidR="00FC59CC" w:rsidRPr="00272C6C" w:rsidRDefault="00FC59CC" w:rsidP="00221F8E">
      <w:pPr>
        <w:pStyle w:val="ListParagraph"/>
        <w:numPr>
          <w:ilvl w:val="0"/>
          <w:numId w:val="272"/>
        </w:numPr>
        <w:spacing w:after="0" w:line="276" w:lineRule="auto"/>
        <w:rPr>
          <w:rFonts w:ascii="Georgia" w:eastAsia="Calibri" w:hAnsi="Georgia" w:cs="Calibri"/>
          <w:color w:val="000000"/>
        </w:rPr>
      </w:pPr>
      <w:r w:rsidRPr="00272C6C">
        <w:rPr>
          <w:rFonts w:ascii="Georgia" w:eastAsia="Calibri" w:hAnsi="Georgia" w:cs="Calibri"/>
          <w:color w:val="000000"/>
        </w:rPr>
        <w:t xml:space="preserve">All children proven to be HIV infected need </w:t>
      </w:r>
      <w:proofErr w:type="spellStart"/>
      <w:r w:rsidRPr="00272C6C">
        <w:rPr>
          <w:rFonts w:ascii="Georgia" w:eastAsia="Calibri" w:hAnsi="Georgia" w:cs="Calibri"/>
          <w:color w:val="000000"/>
        </w:rPr>
        <w:t>cotrimoxazole</w:t>
      </w:r>
      <w:proofErr w:type="spellEnd"/>
      <w:r w:rsidRPr="00272C6C">
        <w:rPr>
          <w:rFonts w:ascii="Georgia" w:eastAsia="Calibri" w:hAnsi="Georgia" w:cs="Calibri"/>
          <w:color w:val="000000"/>
        </w:rPr>
        <w:t xml:space="preserve"> prophylaxis to be continued for life even after they start ARVs. </w:t>
      </w:r>
      <w:r w:rsidR="00EF7A99" w:rsidRPr="00272C6C">
        <w:rPr>
          <w:rFonts w:ascii="Georgia" w:eastAsia="Calibri" w:hAnsi="Georgia" w:cs="Calibri"/>
          <w:color w:val="000000"/>
        </w:rPr>
        <w:t xml:space="preserve">Refer to </w:t>
      </w:r>
      <w:hyperlink w:anchor="_Cotrimoxazole_Preventive_therapy" w:history="1">
        <w:r w:rsidR="00EF7A99" w:rsidRPr="00272C6C">
          <w:rPr>
            <w:rStyle w:val="Hyperlink"/>
            <w:rFonts w:ascii="Georgia" w:eastAsia="Calibri" w:hAnsi="Georgia" w:cs="Calibri"/>
          </w:rPr>
          <w:t>3.6</w:t>
        </w:r>
      </w:hyperlink>
    </w:p>
    <w:p w:rsidR="003B2A88" w:rsidRDefault="003B2A88" w:rsidP="00272C6C">
      <w:pPr>
        <w:spacing w:after="0" w:line="240" w:lineRule="auto"/>
        <w:ind w:right="-15"/>
        <w:rPr>
          <w:rFonts w:ascii="Georgia" w:eastAsia="Arial" w:hAnsi="Georgia" w:cs="Arial"/>
          <w:i/>
          <w:color w:val="002060"/>
        </w:rPr>
      </w:pPr>
    </w:p>
    <w:p w:rsidR="00FC59CC" w:rsidRPr="00272C6C" w:rsidRDefault="00FC59CC" w:rsidP="00221F8E">
      <w:pPr>
        <w:pStyle w:val="ListParagraph"/>
        <w:numPr>
          <w:ilvl w:val="0"/>
          <w:numId w:val="271"/>
        </w:numPr>
        <w:spacing w:after="0" w:line="276" w:lineRule="auto"/>
        <w:ind w:left="360" w:right="-15"/>
        <w:rPr>
          <w:rFonts w:ascii="Georgia" w:eastAsia="Calibri" w:hAnsi="Georgia" w:cs="Calibri"/>
          <w:i/>
          <w:color w:val="002060"/>
        </w:rPr>
      </w:pPr>
      <w:r w:rsidRPr="00272C6C">
        <w:rPr>
          <w:rFonts w:ascii="Georgia" w:eastAsia="Arial" w:hAnsi="Georgia" w:cs="Arial"/>
          <w:i/>
          <w:color w:val="000000" w:themeColor="text1"/>
        </w:rPr>
        <w:t xml:space="preserve">Isoniazid </w:t>
      </w:r>
      <w:r w:rsidR="00D95512" w:rsidRPr="00272C6C">
        <w:rPr>
          <w:rFonts w:ascii="Georgia" w:eastAsia="Arial" w:hAnsi="Georgia" w:cs="Arial"/>
          <w:i/>
          <w:color w:val="000000" w:themeColor="text1"/>
        </w:rPr>
        <w:t xml:space="preserve">Preventive Therapy </w:t>
      </w:r>
      <w:r w:rsidRPr="00272C6C">
        <w:rPr>
          <w:rFonts w:ascii="Georgia" w:eastAsia="Arial" w:hAnsi="Georgia" w:cs="Arial"/>
          <w:i/>
          <w:color w:val="000000" w:themeColor="text1"/>
        </w:rPr>
        <w:t>(I</w:t>
      </w:r>
      <w:r w:rsidR="00D95512" w:rsidRPr="00272C6C">
        <w:rPr>
          <w:rFonts w:ascii="Georgia" w:eastAsia="Arial" w:hAnsi="Georgia" w:cs="Arial"/>
          <w:i/>
          <w:color w:val="000000" w:themeColor="text1"/>
        </w:rPr>
        <w:t xml:space="preserve">PT): </w:t>
      </w:r>
      <w:r w:rsidRPr="00272C6C">
        <w:rPr>
          <w:rFonts w:ascii="Georgia" w:eastAsia="Arial" w:hAnsi="Georgia" w:cs="Arial"/>
          <w:i/>
          <w:color w:val="000000" w:themeColor="text1"/>
        </w:rPr>
        <w:t xml:space="preserve">  </w:t>
      </w:r>
      <w:r w:rsidR="00C724D6" w:rsidRPr="00272C6C">
        <w:rPr>
          <w:rFonts w:ascii="Georgia" w:eastAsia="Arial" w:hAnsi="Georgia" w:cs="Arial"/>
          <w:i/>
          <w:color w:val="000000" w:themeColor="text1"/>
        </w:rPr>
        <w:t xml:space="preserve">Refer to </w:t>
      </w:r>
      <w:hyperlink w:anchor="_Isoniazid_Preventive_Therapy" w:history="1">
        <w:r w:rsidR="00C724D6" w:rsidRPr="00272C6C">
          <w:rPr>
            <w:rStyle w:val="Hyperlink"/>
            <w:rFonts w:ascii="Georgia" w:eastAsia="Arial" w:hAnsi="Georgia" w:cs="Arial"/>
            <w:i/>
          </w:rPr>
          <w:t>8.3</w:t>
        </w:r>
      </w:hyperlink>
      <w:r w:rsidR="005B735F" w:rsidRPr="00272C6C">
        <w:rPr>
          <w:rFonts w:ascii="Georgia" w:eastAsia="Arial" w:hAnsi="Georgia" w:cs="Arial"/>
          <w:i/>
          <w:color w:val="002060"/>
        </w:rPr>
        <w:t xml:space="preserve"> </w:t>
      </w:r>
    </w:p>
    <w:p w:rsidR="00011AAA" w:rsidRPr="004473F9" w:rsidRDefault="00011AAA" w:rsidP="00330439">
      <w:pPr>
        <w:pStyle w:val="Heading2"/>
        <w:spacing w:after="240"/>
      </w:pPr>
      <w:bookmarkStart w:id="154" w:name="_Toc372725672"/>
      <w:bookmarkStart w:id="155" w:name="_Toc381715039"/>
      <w:r w:rsidRPr="004473F9">
        <w:t>Routine Monitoring for children who are not yet on ART</w:t>
      </w:r>
      <w:bookmarkEnd w:id="154"/>
      <w:bookmarkEnd w:id="155"/>
    </w:p>
    <w:p w:rsidR="00011AAA" w:rsidRPr="00770A3F" w:rsidRDefault="00011AAA" w:rsidP="00221F8E">
      <w:pPr>
        <w:pStyle w:val="ListParagraph"/>
        <w:numPr>
          <w:ilvl w:val="0"/>
          <w:numId w:val="214"/>
        </w:numPr>
        <w:spacing w:before="40" w:after="240" w:line="276" w:lineRule="auto"/>
        <w:rPr>
          <w:rFonts w:ascii="Georgia" w:eastAsiaTheme="minorHAnsi" w:hAnsi="Georgia"/>
          <w:color w:val="000000" w:themeColor="text1"/>
        </w:rPr>
      </w:pPr>
      <w:r w:rsidRPr="00770A3F">
        <w:rPr>
          <w:rFonts w:ascii="Georgia" w:eastAsiaTheme="minorHAnsi" w:hAnsi="Georgia"/>
          <w:color w:val="000000" w:themeColor="text1"/>
        </w:rPr>
        <w:t>Because of the rapid rate of disease progression in infants and young children, more frequent monitoring is indicated for children than for adults.</w:t>
      </w:r>
    </w:p>
    <w:p w:rsidR="00011AAA" w:rsidRPr="00770A3F" w:rsidRDefault="00011AAA" w:rsidP="00221F8E">
      <w:pPr>
        <w:pStyle w:val="ListParagraph"/>
        <w:numPr>
          <w:ilvl w:val="0"/>
          <w:numId w:val="214"/>
        </w:numPr>
        <w:spacing w:after="0" w:line="276" w:lineRule="auto"/>
        <w:rPr>
          <w:rFonts w:ascii="Georgia" w:eastAsiaTheme="minorHAnsi" w:hAnsi="Georgia"/>
          <w:color w:val="000000" w:themeColor="text1"/>
        </w:rPr>
      </w:pPr>
      <w:r w:rsidRPr="00770A3F">
        <w:rPr>
          <w:rFonts w:ascii="Georgia" w:eastAsiaTheme="minorHAnsi" w:hAnsi="Georgia"/>
          <w:color w:val="000000" w:themeColor="text1"/>
        </w:rPr>
        <w:t xml:space="preserve">Children should be managed in the same clinic with mothers/parents and other family members.  Always synchronize the child’s clinic appointment with that of the mother / parents to reduce on the number of visits. </w:t>
      </w:r>
    </w:p>
    <w:p w:rsidR="00011AAA" w:rsidRPr="00770A3F" w:rsidRDefault="00011AAA" w:rsidP="00221F8E">
      <w:pPr>
        <w:pStyle w:val="ListParagraph"/>
        <w:numPr>
          <w:ilvl w:val="0"/>
          <w:numId w:val="214"/>
        </w:numPr>
        <w:spacing w:after="200" w:line="276" w:lineRule="auto"/>
        <w:rPr>
          <w:rFonts w:ascii="Georgia" w:eastAsiaTheme="minorHAnsi" w:hAnsi="Georgia"/>
          <w:color w:val="000000" w:themeColor="text1"/>
        </w:rPr>
      </w:pPr>
      <w:r w:rsidRPr="00770A3F">
        <w:rPr>
          <w:rFonts w:ascii="Georgia" w:eastAsiaTheme="minorHAnsi" w:hAnsi="Georgia"/>
          <w:color w:val="000000" w:themeColor="text1"/>
        </w:rPr>
        <w:t>HIV positive children should have monthly clinic visits to receive clinical care and refill their drugs.</w:t>
      </w:r>
    </w:p>
    <w:p w:rsidR="00011AAA" w:rsidRPr="00770A3F" w:rsidRDefault="00011AAA" w:rsidP="00221F8E">
      <w:pPr>
        <w:pStyle w:val="ListParagraph"/>
        <w:numPr>
          <w:ilvl w:val="0"/>
          <w:numId w:val="214"/>
        </w:numPr>
        <w:spacing w:after="200" w:line="276" w:lineRule="auto"/>
        <w:rPr>
          <w:rFonts w:ascii="Georgia" w:eastAsiaTheme="minorHAnsi" w:hAnsi="Georgia"/>
          <w:color w:val="000000" w:themeColor="text1"/>
        </w:rPr>
      </w:pPr>
      <w:r w:rsidRPr="00770A3F">
        <w:rPr>
          <w:rFonts w:ascii="Georgia" w:eastAsiaTheme="minorHAnsi" w:hAnsi="Georgia"/>
          <w:color w:val="000000" w:themeColor="text1"/>
        </w:rPr>
        <w:t>At every visit, perform clinical staging, and CD4 monitoring every six months. Percent CD4 is preferred for children less than 5 years of age rather than absolute CD4 count.</w:t>
      </w:r>
    </w:p>
    <w:p w:rsidR="00330439" w:rsidRDefault="00330439">
      <w:pPr>
        <w:rPr>
          <w:rFonts w:asciiTheme="majorHAnsi" w:eastAsia="Calibri" w:hAnsiTheme="majorHAnsi" w:cstheme="majorBidi"/>
          <w:b/>
          <w:bCs/>
          <w:smallCaps/>
          <w:color w:val="000000" w:themeColor="text1"/>
          <w:sz w:val="28"/>
          <w:szCs w:val="28"/>
        </w:rPr>
      </w:pPr>
      <w:r>
        <w:rPr>
          <w:rFonts w:eastAsia="Calibri"/>
        </w:rPr>
        <w:br w:type="page"/>
      </w:r>
    </w:p>
    <w:p w:rsidR="00FC59CC" w:rsidRPr="00FC59CC" w:rsidRDefault="00FC59CC" w:rsidP="00FC59CC">
      <w:pPr>
        <w:pStyle w:val="Heading2"/>
        <w:rPr>
          <w:rFonts w:eastAsia="Calibri"/>
        </w:rPr>
      </w:pPr>
      <w:bookmarkStart w:id="156" w:name="_Antiretroviral_Therapy_for_1"/>
      <w:bookmarkStart w:id="157" w:name="_Toc381715040"/>
      <w:bookmarkEnd w:id="156"/>
      <w:r w:rsidRPr="00FC59CC">
        <w:rPr>
          <w:rFonts w:eastAsia="Calibri"/>
        </w:rPr>
        <w:lastRenderedPageBreak/>
        <w:t>Antiretroviral Therapy for Infants and Children</w:t>
      </w:r>
      <w:bookmarkEnd w:id="157"/>
    </w:p>
    <w:p w:rsidR="00FC59CC" w:rsidRPr="00272C6C" w:rsidRDefault="00FC59CC" w:rsidP="007B751B">
      <w:pPr>
        <w:autoSpaceDE w:val="0"/>
        <w:autoSpaceDN w:val="0"/>
        <w:adjustRightInd w:val="0"/>
        <w:spacing w:before="240" w:after="0" w:line="276" w:lineRule="auto"/>
        <w:jc w:val="both"/>
        <w:rPr>
          <w:rFonts w:ascii="Georgia" w:eastAsiaTheme="minorHAnsi" w:hAnsi="Georgia" w:cs="Times New Roman"/>
          <w:color w:val="000000"/>
        </w:rPr>
      </w:pPr>
      <w:r w:rsidRPr="00272C6C">
        <w:rPr>
          <w:rFonts w:ascii="Georgia" w:eastAsiaTheme="minorHAnsi" w:hAnsi="Georgia" w:cs="Times New Roman"/>
          <w:color w:val="000000"/>
        </w:rPr>
        <w:t xml:space="preserve">Before a child is started on ART one has to ascertain the following; </w:t>
      </w:r>
    </w:p>
    <w:p w:rsidR="00FC59CC" w:rsidRPr="00272C6C" w:rsidRDefault="00FC59CC" w:rsidP="00221F8E">
      <w:pPr>
        <w:pStyle w:val="ListParagraph"/>
        <w:numPr>
          <w:ilvl w:val="0"/>
          <w:numId w:val="155"/>
        </w:numPr>
        <w:autoSpaceDE w:val="0"/>
        <w:autoSpaceDN w:val="0"/>
        <w:adjustRightInd w:val="0"/>
        <w:spacing w:after="27" w:line="276" w:lineRule="auto"/>
        <w:jc w:val="both"/>
        <w:rPr>
          <w:rFonts w:ascii="Georgia" w:eastAsiaTheme="minorHAnsi" w:hAnsi="Georgia" w:cs="Times New Roman"/>
          <w:color w:val="000000"/>
        </w:rPr>
      </w:pPr>
      <w:r w:rsidRPr="00272C6C">
        <w:rPr>
          <w:rFonts w:ascii="Georgia" w:eastAsiaTheme="minorHAnsi" w:hAnsi="Georgia" w:cs="Times New Roman"/>
          <w:color w:val="000000"/>
        </w:rPr>
        <w:t>If the child is eligible for ART</w:t>
      </w:r>
    </w:p>
    <w:p w:rsidR="00FC59CC" w:rsidRPr="00272C6C" w:rsidRDefault="00FC59CC" w:rsidP="00221F8E">
      <w:pPr>
        <w:pStyle w:val="ListParagraph"/>
        <w:numPr>
          <w:ilvl w:val="0"/>
          <w:numId w:val="155"/>
        </w:numPr>
        <w:autoSpaceDE w:val="0"/>
        <w:autoSpaceDN w:val="0"/>
        <w:adjustRightInd w:val="0"/>
        <w:spacing w:before="240" w:after="27" w:line="276" w:lineRule="auto"/>
        <w:jc w:val="both"/>
        <w:rPr>
          <w:rFonts w:ascii="Georgia" w:eastAsiaTheme="minorHAnsi" w:hAnsi="Georgia" w:cs="Times New Roman"/>
          <w:color w:val="000000"/>
        </w:rPr>
      </w:pPr>
      <w:r w:rsidRPr="00272C6C">
        <w:rPr>
          <w:rFonts w:ascii="Georgia" w:eastAsiaTheme="minorHAnsi" w:hAnsi="Georgia" w:cs="Times New Roman"/>
          <w:color w:val="000000"/>
        </w:rPr>
        <w:t xml:space="preserve">Readiness of parents/caretakers or child (if older) to start lifelong ART </w:t>
      </w:r>
    </w:p>
    <w:p w:rsidR="00FC59CC" w:rsidRPr="00FA29AE" w:rsidRDefault="00272C6C" w:rsidP="00221F8E">
      <w:pPr>
        <w:pStyle w:val="ListParagraph"/>
        <w:numPr>
          <w:ilvl w:val="0"/>
          <w:numId w:val="155"/>
        </w:numPr>
        <w:autoSpaceDE w:val="0"/>
        <w:autoSpaceDN w:val="0"/>
        <w:adjustRightInd w:val="0"/>
        <w:spacing w:before="240" w:after="200" w:line="276" w:lineRule="auto"/>
        <w:jc w:val="both"/>
        <w:rPr>
          <w:rFonts w:ascii="Georgia" w:eastAsiaTheme="minorHAnsi" w:hAnsi="Georgia" w:cs="Times New Roman"/>
          <w:color w:val="000000"/>
          <w:sz w:val="20"/>
          <w:szCs w:val="20"/>
        </w:rPr>
      </w:pPr>
      <w:r w:rsidRPr="00272C6C">
        <w:rPr>
          <w:rFonts w:ascii="Georgia" w:eastAsiaTheme="minorHAnsi" w:hAnsi="Georgia" w:cs="Times New Roman"/>
          <w:color w:val="000000"/>
        </w:rPr>
        <w:t>A</w:t>
      </w:r>
      <w:r w:rsidR="00FC59CC" w:rsidRPr="00272C6C">
        <w:rPr>
          <w:rFonts w:ascii="Georgia" w:eastAsiaTheme="minorHAnsi" w:hAnsi="Georgia" w:cs="Times New Roman"/>
          <w:color w:val="000000"/>
        </w:rPr>
        <w:t xml:space="preserve"> pre-treatment baseline assessment </w:t>
      </w:r>
      <w:r w:rsidRPr="00272C6C">
        <w:rPr>
          <w:rFonts w:ascii="Georgia" w:eastAsiaTheme="minorHAnsi" w:hAnsi="Georgia" w:cs="Times New Roman"/>
          <w:color w:val="000000"/>
        </w:rPr>
        <w:t>has been performed</w:t>
      </w:r>
      <w:r>
        <w:rPr>
          <w:rFonts w:ascii="Georgia" w:eastAsiaTheme="minorHAnsi" w:hAnsi="Georgia" w:cs="Times New Roman"/>
          <w:color w:val="000000"/>
          <w:sz w:val="20"/>
          <w:szCs w:val="20"/>
        </w:rPr>
        <w:t xml:space="preserve"> </w:t>
      </w:r>
    </w:p>
    <w:p w:rsidR="00FC59CC" w:rsidRDefault="00FC59CC" w:rsidP="00FC59CC">
      <w:pPr>
        <w:pStyle w:val="Heading3"/>
        <w:rPr>
          <w:rFonts w:eastAsia="Calibri"/>
        </w:rPr>
      </w:pPr>
      <w:bookmarkStart w:id="158" w:name="_ART_eligibility_criteria"/>
      <w:bookmarkEnd w:id="158"/>
      <w:r w:rsidRPr="00FC59CC">
        <w:rPr>
          <w:rFonts w:eastAsia="Calibri"/>
        </w:rPr>
        <w:t xml:space="preserve">ART eligibility criteria for infants and children </w:t>
      </w:r>
    </w:p>
    <w:p w:rsidR="00202D88" w:rsidRDefault="00202D88" w:rsidP="00202D88">
      <w:pPr>
        <w:spacing w:after="0"/>
      </w:pPr>
    </w:p>
    <w:tbl>
      <w:tblPr>
        <w:tblStyle w:val="TableGrid5"/>
        <w:tblW w:w="103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350"/>
      </w:tblGrid>
      <w:tr w:rsidR="00202D88" w:rsidRPr="00FB1AE8" w:rsidTr="00521071">
        <w:tc>
          <w:tcPr>
            <w:tcW w:w="10350" w:type="dxa"/>
            <w:shd w:val="clear" w:color="auto" w:fill="F7CAAC" w:themeFill="accent2" w:themeFillTint="66"/>
          </w:tcPr>
          <w:p w:rsidR="00202D88" w:rsidRPr="00A62AAD" w:rsidRDefault="00202D88" w:rsidP="00521071">
            <w:pPr>
              <w:spacing w:before="240" w:after="200"/>
              <w:ind w:left="360"/>
              <w:contextualSpacing/>
              <w:rPr>
                <w:rFonts w:ascii="Tw Cen MT" w:hAnsi="Tw Cen MT"/>
                <w:b/>
                <w:sz w:val="28"/>
                <w:szCs w:val="28"/>
              </w:rPr>
            </w:pPr>
          </w:p>
          <w:p w:rsidR="00202D88" w:rsidRDefault="00202D88" w:rsidP="00521071">
            <w:pPr>
              <w:spacing w:before="240" w:after="200"/>
              <w:contextualSpacing/>
              <w:rPr>
                <w:rFonts w:ascii="Tw Cen MT" w:hAnsi="Tw Cen MT"/>
                <w:b/>
                <w:sz w:val="28"/>
                <w:szCs w:val="28"/>
              </w:rPr>
            </w:pPr>
            <w:r>
              <w:rPr>
                <w:rFonts w:ascii="Tw Cen MT" w:hAnsi="Tw Cen MT"/>
                <w:b/>
                <w:sz w:val="28"/>
                <w:szCs w:val="28"/>
              </w:rPr>
              <w:t xml:space="preserve">ART eligibility criteria: </w:t>
            </w:r>
            <w:r w:rsidRPr="00A62AAD">
              <w:rPr>
                <w:rFonts w:ascii="Tw Cen MT" w:hAnsi="Tw Cen MT"/>
                <w:b/>
                <w:sz w:val="28"/>
                <w:szCs w:val="28"/>
              </w:rPr>
              <w:t xml:space="preserve">Infants and children </w:t>
            </w:r>
          </w:p>
          <w:p w:rsidR="00202D88" w:rsidRPr="00FB1AE8" w:rsidRDefault="00202D88" w:rsidP="0024419D">
            <w:pPr>
              <w:numPr>
                <w:ilvl w:val="0"/>
                <w:numId w:val="70"/>
              </w:numPr>
              <w:spacing w:line="276" w:lineRule="auto"/>
              <w:contextualSpacing/>
              <w:rPr>
                <w:rFonts w:ascii="Tw Cen MT" w:hAnsi="Tw Cen MT"/>
              </w:rPr>
            </w:pPr>
            <w:r w:rsidRPr="00FB1AE8">
              <w:rPr>
                <w:rFonts w:ascii="Tw Cen MT" w:hAnsi="Tw Cen MT"/>
              </w:rPr>
              <w:t xml:space="preserve">All infants and children under 5 years of age should be initiated on ART regardless of WHO clinical stage or CD4 cell count </w:t>
            </w:r>
          </w:p>
          <w:p w:rsidR="00202D88" w:rsidRPr="00FB1AE8" w:rsidRDefault="00202D88" w:rsidP="0024419D">
            <w:pPr>
              <w:numPr>
                <w:ilvl w:val="0"/>
                <w:numId w:val="70"/>
              </w:numPr>
              <w:spacing w:line="276" w:lineRule="auto"/>
              <w:contextualSpacing/>
              <w:rPr>
                <w:rFonts w:ascii="Tw Cen MT" w:hAnsi="Tw Cen MT"/>
              </w:rPr>
            </w:pPr>
            <w:r w:rsidRPr="00FB1AE8">
              <w:rPr>
                <w:rFonts w:ascii="Tw Cen MT" w:hAnsi="Tw Cen MT"/>
              </w:rPr>
              <w:t>All children with WHO clinical stage 3 or 4 disease should be started on ART regardless of age or CD4 count</w:t>
            </w:r>
          </w:p>
          <w:p w:rsidR="00202D88" w:rsidRPr="00FB1AE8" w:rsidRDefault="00202D88" w:rsidP="0024419D">
            <w:pPr>
              <w:numPr>
                <w:ilvl w:val="0"/>
                <w:numId w:val="71"/>
              </w:numPr>
              <w:spacing w:line="276" w:lineRule="auto"/>
              <w:contextualSpacing/>
              <w:rPr>
                <w:rFonts w:ascii="Tw Cen MT" w:hAnsi="Tw Cen MT"/>
              </w:rPr>
            </w:pPr>
            <w:r w:rsidRPr="00FB1AE8">
              <w:rPr>
                <w:rFonts w:ascii="Tw Cen MT" w:hAnsi="Tw Cen MT"/>
              </w:rPr>
              <w:t>All children above 5 years should be started on ART if CD4 count is less than 500 cells/mm</w:t>
            </w:r>
            <w:r w:rsidRPr="00FB1AE8">
              <w:rPr>
                <w:rFonts w:ascii="Tw Cen MT" w:hAnsi="Tw Cen MT"/>
                <w:vertAlign w:val="superscript"/>
              </w:rPr>
              <w:t>3</w:t>
            </w:r>
            <w:r w:rsidRPr="00FB1AE8">
              <w:rPr>
                <w:rFonts w:ascii="Tw Cen MT" w:hAnsi="Tw Cen MT"/>
              </w:rPr>
              <w:t xml:space="preserve"> (with priority given to those with low CD4 below 350 cells/mm</w:t>
            </w:r>
            <w:r w:rsidRPr="00FB1AE8">
              <w:rPr>
                <w:rFonts w:ascii="Tw Cen MT" w:hAnsi="Tw Cen MT"/>
                <w:vertAlign w:val="superscript"/>
              </w:rPr>
              <w:t>3</w:t>
            </w:r>
            <w:r w:rsidRPr="00FB1AE8">
              <w:rPr>
                <w:rFonts w:ascii="Tw Cen MT" w:hAnsi="Tw Cen MT"/>
              </w:rPr>
              <w:t xml:space="preserve">)  </w:t>
            </w:r>
          </w:p>
          <w:p w:rsidR="00202D88" w:rsidRDefault="00202D88" w:rsidP="0024419D">
            <w:pPr>
              <w:numPr>
                <w:ilvl w:val="0"/>
                <w:numId w:val="71"/>
              </w:numPr>
              <w:spacing w:line="276" w:lineRule="auto"/>
              <w:contextualSpacing/>
              <w:rPr>
                <w:rFonts w:ascii="Tw Cen MT" w:hAnsi="Tw Cen MT"/>
              </w:rPr>
            </w:pPr>
            <w:r w:rsidRPr="00FB1AE8">
              <w:rPr>
                <w:rFonts w:ascii="Tw Cen MT" w:hAnsi="Tw Cen MT"/>
              </w:rPr>
              <w:t xml:space="preserve">All infants under 18 months of age with presumptive diagnosis of HIV** </w:t>
            </w:r>
          </w:p>
          <w:p w:rsidR="00272C6C" w:rsidRPr="00FB1AE8" w:rsidRDefault="00272C6C" w:rsidP="00272C6C">
            <w:pPr>
              <w:spacing w:line="276" w:lineRule="auto"/>
              <w:ind w:left="360"/>
              <w:contextualSpacing/>
              <w:rPr>
                <w:rFonts w:ascii="Tw Cen MT" w:hAnsi="Tw Cen MT"/>
              </w:rPr>
            </w:pPr>
          </w:p>
        </w:tc>
      </w:tr>
    </w:tbl>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373"/>
      </w:tblGrid>
      <w:tr w:rsidR="00521071" w:rsidTr="00272C6C">
        <w:tc>
          <w:tcPr>
            <w:tcW w:w="10373" w:type="dxa"/>
            <w:shd w:val="clear" w:color="auto" w:fill="D0CECE" w:themeFill="background2" w:themeFillShade="E6"/>
          </w:tcPr>
          <w:p w:rsidR="00272C6C" w:rsidRDefault="00272C6C" w:rsidP="009F5763">
            <w:pPr>
              <w:rPr>
                <w:rFonts w:ascii="Tw Cen MT" w:hAnsi="Tw Cen MT" w:cs="Times New Roman"/>
                <w:color w:val="000000"/>
              </w:rPr>
            </w:pPr>
            <w:bookmarkStart w:id="159" w:name="_Toc372725670"/>
          </w:p>
          <w:p w:rsidR="00521071" w:rsidRPr="00330439" w:rsidRDefault="00521071" w:rsidP="009F5763">
            <w:pPr>
              <w:rPr>
                <w:rFonts w:ascii="Tw Cen MT" w:hAnsi="Tw Cen MT" w:cs="Times New Roman"/>
                <w:i/>
                <w:color w:val="000000"/>
              </w:rPr>
            </w:pPr>
            <w:r w:rsidRPr="00521071">
              <w:rPr>
                <w:rFonts w:ascii="Tw Cen MT" w:hAnsi="Tw Cen MT" w:cs="Times New Roman"/>
                <w:color w:val="000000"/>
              </w:rPr>
              <w:t xml:space="preserve">** A </w:t>
            </w:r>
            <w:r w:rsidRPr="00330439">
              <w:rPr>
                <w:rFonts w:ascii="Tw Cen MT" w:hAnsi="Tw Cen MT" w:cs="Times New Roman"/>
                <w:i/>
                <w:color w:val="000000"/>
                <w:u w:val="single"/>
              </w:rPr>
              <w:t>presumptive diagnosis of severe HIV disease</w:t>
            </w:r>
            <w:r w:rsidRPr="00330439">
              <w:rPr>
                <w:rFonts w:ascii="Tw Cen MT" w:hAnsi="Tw Cen MT" w:cs="Times New Roman"/>
                <w:i/>
                <w:color w:val="000000"/>
              </w:rPr>
              <w:t xml:space="preserve"> can be made</w:t>
            </w:r>
            <w:r w:rsidRPr="00330439">
              <w:rPr>
                <w:rFonts w:ascii="Tw Cen MT" w:hAnsi="Tw Cen MT"/>
                <w:i/>
              </w:rPr>
              <w:t xml:space="preserve"> in c</w:t>
            </w:r>
            <w:r w:rsidRPr="00330439">
              <w:rPr>
                <w:rFonts w:ascii="Tw Cen MT" w:hAnsi="Tw Cen MT" w:cs="Times New Roman"/>
                <w:i/>
                <w:color w:val="000000"/>
              </w:rPr>
              <w:t xml:space="preserve">hildren below 18 months if: </w:t>
            </w:r>
          </w:p>
          <w:p w:rsidR="00521071" w:rsidRPr="00330439" w:rsidRDefault="00521071" w:rsidP="009F5763">
            <w:pPr>
              <w:numPr>
                <w:ilvl w:val="0"/>
                <w:numId w:val="64"/>
              </w:numPr>
              <w:contextualSpacing/>
              <w:rPr>
                <w:rFonts w:ascii="Tw Cen MT" w:hAnsi="Tw Cen MT" w:cs="Times New Roman"/>
                <w:i/>
                <w:color w:val="000000"/>
              </w:rPr>
            </w:pPr>
            <w:r w:rsidRPr="00330439">
              <w:rPr>
                <w:rFonts w:ascii="Tw Cen MT" w:hAnsi="Tw Cen MT" w:cs="Times New Roman"/>
                <w:i/>
                <w:color w:val="000000"/>
              </w:rPr>
              <w:t>The child is confirmed</w:t>
            </w:r>
            <w:r w:rsidR="00144FCB" w:rsidRPr="00330439">
              <w:rPr>
                <w:rFonts w:ascii="Tw Cen MT" w:hAnsi="Tw Cen MT" w:cs="Times New Roman"/>
                <w:i/>
                <w:color w:val="000000"/>
              </w:rPr>
              <w:t xml:space="preserve"> as being HIV antibody positive,</w:t>
            </w:r>
            <w:r w:rsidRPr="00330439">
              <w:rPr>
                <w:rFonts w:ascii="Tw Cen MT" w:hAnsi="Tw Cen MT" w:cs="Times New Roman"/>
                <w:i/>
                <w:color w:val="000000"/>
              </w:rPr>
              <w:t xml:space="preserve">  </w:t>
            </w:r>
          </w:p>
          <w:p w:rsidR="0024419D" w:rsidRDefault="00521071" w:rsidP="006C769B">
            <w:pPr>
              <w:numPr>
                <w:ilvl w:val="0"/>
                <w:numId w:val="60"/>
              </w:numPr>
              <w:autoSpaceDE w:val="0"/>
              <w:autoSpaceDN w:val="0"/>
              <w:adjustRightInd w:val="0"/>
              <w:spacing w:after="200"/>
              <w:contextualSpacing/>
              <w:jc w:val="both"/>
              <w:rPr>
                <w:rFonts w:ascii="Tw Cen MT" w:hAnsi="Tw Cen MT" w:cs="Times New Roman"/>
                <w:i/>
                <w:color w:val="000000"/>
              </w:rPr>
            </w:pPr>
            <w:r w:rsidRPr="0024419D">
              <w:rPr>
                <w:rFonts w:ascii="Tw Cen MT" w:hAnsi="Tw Cen MT" w:cs="Times New Roman"/>
                <w:i/>
                <w:color w:val="000000"/>
              </w:rPr>
              <w:t xml:space="preserve">AND is symptomatic with two or more of the following; oral candidiasis/thrush, Severe pneumonia, Severe sepsis </w:t>
            </w:r>
            <w:r w:rsidR="0024419D">
              <w:rPr>
                <w:rFonts w:ascii="Tw Cen MT" w:hAnsi="Tw Cen MT" w:cs="Times New Roman"/>
                <w:i/>
                <w:color w:val="000000"/>
              </w:rPr>
              <w:t>(Refer to IMCI guidelines)</w:t>
            </w:r>
          </w:p>
          <w:p w:rsidR="00521071" w:rsidRPr="0024419D" w:rsidRDefault="00521071" w:rsidP="006C769B">
            <w:pPr>
              <w:numPr>
                <w:ilvl w:val="0"/>
                <w:numId w:val="60"/>
              </w:numPr>
              <w:autoSpaceDE w:val="0"/>
              <w:autoSpaceDN w:val="0"/>
              <w:adjustRightInd w:val="0"/>
              <w:spacing w:after="200"/>
              <w:contextualSpacing/>
              <w:jc w:val="both"/>
              <w:rPr>
                <w:rFonts w:ascii="Tw Cen MT" w:hAnsi="Tw Cen MT" w:cs="Times New Roman"/>
                <w:i/>
                <w:color w:val="000000"/>
              </w:rPr>
            </w:pPr>
            <w:r w:rsidRPr="0024419D">
              <w:rPr>
                <w:rFonts w:ascii="Tw Cen MT" w:hAnsi="Tw Cen MT" w:cs="Times New Roman"/>
                <w:i/>
                <w:color w:val="000000"/>
              </w:rPr>
              <w:t xml:space="preserve">OR has a diagnosis of any AIDS-indicator condition(s). </w:t>
            </w:r>
          </w:p>
          <w:p w:rsidR="00521071" w:rsidRPr="0024419D" w:rsidRDefault="00521071" w:rsidP="00330439">
            <w:pPr>
              <w:autoSpaceDE w:val="0"/>
              <w:autoSpaceDN w:val="0"/>
              <w:adjustRightInd w:val="0"/>
              <w:jc w:val="both"/>
              <w:rPr>
                <w:rFonts w:ascii="Tw Cen MT" w:hAnsi="Tw Cen MT" w:cs="Times New Roman"/>
                <w:color w:val="000000"/>
                <w:sz w:val="20"/>
                <w:szCs w:val="20"/>
              </w:rPr>
            </w:pPr>
            <w:r w:rsidRPr="0024419D">
              <w:rPr>
                <w:rFonts w:ascii="Tw Cen MT" w:hAnsi="Tw Cen MT" w:cs="Times New Roman"/>
                <w:color w:val="000000"/>
                <w:sz w:val="20"/>
                <w:szCs w:val="20"/>
              </w:rPr>
              <w:t xml:space="preserve">Other factors that support the diagnosis of clinical stage 4 HIV infection in an HIV </w:t>
            </w:r>
            <w:proofErr w:type="spellStart"/>
            <w:r w:rsidRPr="0024419D">
              <w:rPr>
                <w:rFonts w:ascii="Tw Cen MT" w:hAnsi="Tw Cen MT" w:cs="Times New Roman"/>
                <w:color w:val="000000"/>
                <w:sz w:val="20"/>
                <w:szCs w:val="20"/>
              </w:rPr>
              <w:t>sero</w:t>
            </w:r>
            <w:proofErr w:type="spellEnd"/>
            <w:r w:rsidRPr="0024419D">
              <w:rPr>
                <w:rFonts w:ascii="Tw Cen MT" w:hAnsi="Tw Cen MT" w:cs="Times New Roman"/>
                <w:color w:val="000000"/>
                <w:sz w:val="20"/>
                <w:szCs w:val="20"/>
              </w:rPr>
              <w:t xml:space="preserve">-positive infant are recent maternal death or advanced HIV disease in mother. </w:t>
            </w:r>
          </w:p>
          <w:p w:rsidR="00FA29AE" w:rsidRPr="0024419D" w:rsidRDefault="00FA29AE" w:rsidP="00330439">
            <w:pPr>
              <w:autoSpaceDE w:val="0"/>
              <w:autoSpaceDN w:val="0"/>
              <w:adjustRightInd w:val="0"/>
              <w:jc w:val="both"/>
              <w:rPr>
                <w:rFonts w:ascii="Tw Cen MT" w:hAnsi="Tw Cen MT" w:cs="Times New Roman"/>
                <w:color w:val="000000"/>
                <w:sz w:val="20"/>
                <w:szCs w:val="20"/>
              </w:rPr>
            </w:pPr>
          </w:p>
          <w:p w:rsidR="00521071" w:rsidRDefault="00FA29AE" w:rsidP="008D0B53">
            <w:pPr>
              <w:autoSpaceDE w:val="0"/>
              <w:autoSpaceDN w:val="0"/>
              <w:adjustRightInd w:val="0"/>
              <w:jc w:val="both"/>
              <w:rPr>
                <w:rFonts w:ascii="Tw Cen MT" w:hAnsi="Tw Cen MT" w:cs="Times New Roman"/>
                <w:i/>
                <w:color w:val="000000"/>
                <w:sz w:val="20"/>
                <w:szCs w:val="20"/>
              </w:rPr>
            </w:pPr>
            <w:r w:rsidRPr="008D0B53">
              <w:rPr>
                <w:rFonts w:ascii="Tw Cen MT" w:hAnsi="Tw Cen MT" w:cs="Times New Roman"/>
                <w:i/>
                <w:color w:val="000000"/>
                <w:sz w:val="20"/>
                <w:szCs w:val="20"/>
              </w:rPr>
              <w:t xml:space="preserve">For these critically ill infants, ART should be initiated at any facility with ARV services as long as the child meets these criteria. </w:t>
            </w:r>
            <w:r w:rsidR="008D0B53" w:rsidRPr="008D0B53">
              <w:rPr>
                <w:rFonts w:ascii="Tw Cen MT" w:hAnsi="Tw Cen MT" w:cs="Times New Roman"/>
                <w:i/>
                <w:color w:val="000000"/>
                <w:sz w:val="20"/>
                <w:szCs w:val="20"/>
              </w:rPr>
              <w:t>M</w:t>
            </w:r>
            <w:r w:rsidRPr="008D0B53">
              <w:rPr>
                <w:rFonts w:ascii="Tw Cen MT" w:hAnsi="Tw Cen MT" w:cs="Times New Roman"/>
                <w:i/>
                <w:color w:val="000000"/>
                <w:sz w:val="20"/>
                <w:szCs w:val="20"/>
              </w:rPr>
              <w:t xml:space="preserve">anage the acute infection, </w:t>
            </w:r>
            <w:r w:rsidR="008D0B53" w:rsidRPr="008D0B53">
              <w:rPr>
                <w:rFonts w:ascii="Tw Cen MT" w:hAnsi="Tw Cen MT" w:cs="Times New Roman"/>
                <w:i/>
                <w:color w:val="000000"/>
                <w:sz w:val="20"/>
                <w:szCs w:val="20"/>
              </w:rPr>
              <w:t>and initiate ART. C</w:t>
            </w:r>
            <w:r w:rsidR="009F5763">
              <w:rPr>
                <w:rFonts w:ascii="Tw Cen MT" w:hAnsi="Tw Cen MT" w:cs="Times New Roman"/>
                <w:i/>
                <w:color w:val="000000"/>
                <w:sz w:val="20"/>
                <w:szCs w:val="20"/>
              </w:rPr>
              <w:t xml:space="preserve">onfirm HIV diagnosis </w:t>
            </w:r>
            <w:r w:rsidRPr="008D0B53">
              <w:rPr>
                <w:rFonts w:ascii="Tw Cen MT" w:hAnsi="Tw Cen MT" w:cs="Times New Roman"/>
                <w:i/>
                <w:color w:val="000000"/>
                <w:sz w:val="20"/>
                <w:szCs w:val="20"/>
              </w:rPr>
              <w:t>with a DNA</w:t>
            </w:r>
            <w:r w:rsidR="008D0B53" w:rsidRPr="008D0B53">
              <w:rPr>
                <w:rFonts w:ascii="Tw Cen MT" w:hAnsi="Tw Cen MT" w:cs="Times New Roman"/>
                <w:i/>
                <w:color w:val="000000"/>
                <w:sz w:val="20"/>
                <w:szCs w:val="20"/>
              </w:rPr>
              <w:t>-</w:t>
            </w:r>
            <w:r w:rsidRPr="008D0B53">
              <w:rPr>
                <w:rFonts w:ascii="Tw Cen MT" w:hAnsi="Tw Cen MT" w:cs="Times New Roman"/>
                <w:i/>
                <w:color w:val="000000"/>
                <w:sz w:val="20"/>
                <w:szCs w:val="20"/>
              </w:rPr>
              <w:t>PCR</w:t>
            </w:r>
            <w:r w:rsidR="009F5763">
              <w:rPr>
                <w:rFonts w:ascii="Tw Cen MT" w:hAnsi="Tw Cen MT" w:cs="Times New Roman"/>
                <w:i/>
                <w:color w:val="000000"/>
                <w:sz w:val="20"/>
                <w:szCs w:val="20"/>
              </w:rPr>
              <w:t xml:space="preserve"> (or</w:t>
            </w:r>
            <w:r w:rsidRPr="008D0B53">
              <w:rPr>
                <w:rFonts w:ascii="Tw Cen MT" w:hAnsi="Tw Cen MT" w:cs="Times New Roman"/>
                <w:i/>
                <w:color w:val="000000"/>
                <w:sz w:val="20"/>
                <w:szCs w:val="20"/>
              </w:rPr>
              <w:t xml:space="preserve"> </w:t>
            </w:r>
            <w:proofErr w:type="spellStart"/>
            <w:r w:rsidR="008D0B53" w:rsidRPr="008D0B53">
              <w:rPr>
                <w:rFonts w:ascii="Tw Cen MT" w:hAnsi="Tw Cen MT" w:cs="Times New Roman"/>
                <w:i/>
                <w:color w:val="000000"/>
                <w:sz w:val="20"/>
                <w:szCs w:val="20"/>
              </w:rPr>
              <w:t>Ab</w:t>
            </w:r>
            <w:proofErr w:type="spellEnd"/>
            <w:r w:rsidR="008D0B53" w:rsidRPr="008D0B53">
              <w:rPr>
                <w:rFonts w:ascii="Tw Cen MT" w:hAnsi="Tw Cen MT" w:cs="Times New Roman"/>
                <w:i/>
                <w:color w:val="000000"/>
                <w:sz w:val="20"/>
                <w:szCs w:val="20"/>
              </w:rPr>
              <w:t xml:space="preserve"> </w:t>
            </w:r>
            <w:r w:rsidRPr="008D0B53">
              <w:rPr>
                <w:rFonts w:ascii="Tw Cen MT" w:hAnsi="Tw Cen MT" w:cs="Times New Roman"/>
                <w:i/>
                <w:color w:val="000000"/>
                <w:sz w:val="20"/>
                <w:szCs w:val="20"/>
              </w:rPr>
              <w:t>testing at 18 months of age). Stop ART if HIV infection has been confidently ruled out and when such children are no longer exposed to HIV (i.e. through breastfeeding from an HIV-infected mother).</w:t>
            </w:r>
          </w:p>
          <w:p w:rsidR="009F5763" w:rsidRPr="008D0B53" w:rsidRDefault="009F5763" w:rsidP="008D0B53">
            <w:pPr>
              <w:autoSpaceDE w:val="0"/>
              <w:autoSpaceDN w:val="0"/>
              <w:adjustRightInd w:val="0"/>
              <w:jc w:val="both"/>
              <w:rPr>
                <w:i/>
              </w:rPr>
            </w:pPr>
          </w:p>
        </w:tc>
      </w:tr>
    </w:tbl>
    <w:p w:rsidR="00FC59CC" w:rsidRPr="00FC59CC" w:rsidRDefault="00FC59CC" w:rsidP="009F5763">
      <w:pPr>
        <w:pStyle w:val="Heading3"/>
        <w:spacing w:after="240"/>
      </w:pPr>
      <w:bookmarkStart w:id="160" w:name="_Preparation_for_Anti-retroviral"/>
      <w:bookmarkEnd w:id="160"/>
      <w:r w:rsidRPr="00FC59CC">
        <w:t>Preparation for Anti-retroviral Therapy</w:t>
      </w:r>
      <w:bookmarkEnd w:id="159"/>
      <w:r w:rsidRPr="00FC59CC">
        <w:t xml:space="preserve"> </w:t>
      </w:r>
    </w:p>
    <w:p w:rsidR="00FC59CC" w:rsidRPr="009F5763" w:rsidRDefault="00FC59CC" w:rsidP="00221F8E">
      <w:pPr>
        <w:pStyle w:val="ListParagraph"/>
        <w:numPr>
          <w:ilvl w:val="0"/>
          <w:numId w:val="156"/>
        </w:numPr>
        <w:spacing w:after="240" w:line="276" w:lineRule="auto"/>
        <w:rPr>
          <w:rFonts w:ascii="Georgia" w:eastAsiaTheme="minorHAnsi" w:hAnsi="Georgia"/>
          <w:color w:val="000000" w:themeColor="text1"/>
        </w:rPr>
      </w:pPr>
      <w:r w:rsidRPr="009F5763">
        <w:rPr>
          <w:rFonts w:ascii="Georgia" w:eastAsiaTheme="minorHAnsi" w:hAnsi="Georgia"/>
          <w:color w:val="000000" w:themeColor="text1"/>
        </w:rPr>
        <w:t>A chi</w:t>
      </w:r>
      <w:r w:rsidR="00330439" w:rsidRPr="009F5763">
        <w:rPr>
          <w:rFonts w:ascii="Georgia" w:eastAsiaTheme="minorHAnsi" w:hAnsi="Georgia"/>
          <w:color w:val="000000" w:themeColor="text1"/>
        </w:rPr>
        <w:t>ld depends on a reliable parent/</w:t>
      </w:r>
      <w:r w:rsidRPr="009F5763">
        <w:rPr>
          <w:rFonts w:ascii="Georgia" w:eastAsiaTheme="minorHAnsi" w:hAnsi="Georgia"/>
          <w:color w:val="000000" w:themeColor="text1"/>
        </w:rPr>
        <w:t xml:space="preserve">guardian to receive </w:t>
      </w:r>
      <w:r w:rsidR="00330439" w:rsidRPr="009F5763">
        <w:rPr>
          <w:rFonts w:ascii="Georgia" w:eastAsiaTheme="minorHAnsi" w:hAnsi="Georgia"/>
          <w:color w:val="000000" w:themeColor="text1"/>
        </w:rPr>
        <w:t xml:space="preserve">regular </w:t>
      </w:r>
      <w:r w:rsidRPr="009F5763">
        <w:rPr>
          <w:rFonts w:ascii="Georgia" w:eastAsiaTheme="minorHAnsi" w:hAnsi="Georgia"/>
          <w:color w:val="000000" w:themeColor="text1"/>
        </w:rPr>
        <w:t xml:space="preserve">treatment. Children eligible for treatment should be assessed for readiness to initiate ART and prepared for lifelong treatment.  </w:t>
      </w:r>
    </w:p>
    <w:p w:rsidR="00FC59CC" w:rsidRPr="009F5763" w:rsidRDefault="00974701" w:rsidP="00272C6C">
      <w:pPr>
        <w:pStyle w:val="ListParagraph"/>
        <w:numPr>
          <w:ilvl w:val="0"/>
          <w:numId w:val="108"/>
        </w:numPr>
        <w:autoSpaceDE w:val="0"/>
        <w:autoSpaceDN w:val="0"/>
        <w:adjustRightInd w:val="0"/>
        <w:spacing w:after="0" w:line="276" w:lineRule="auto"/>
        <w:jc w:val="both"/>
        <w:rPr>
          <w:rFonts w:ascii="Georgia" w:eastAsiaTheme="minorHAnsi" w:hAnsi="Georgia"/>
          <w:color w:val="000000" w:themeColor="text1"/>
        </w:rPr>
      </w:pPr>
      <w:r w:rsidRPr="009F5763">
        <w:rPr>
          <w:rFonts w:ascii="Georgia" w:eastAsiaTheme="minorHAnsi" w:hAnsi="Georgia"/>
          <w:color w:val="000000" w:themeColor="text1"/>
        </w:rPr>
        <w:t xml:space="preserve">Adherence counseling </w:t>
      </w:r>
      <w:r w:rsidR="00A75DEF" w:rsidRPr="009F5763">
        <w:rPr>
          <w:rFonts w:ascii="Georgia" w:eastAsiaTheme="minorHAnsi" w:hAnsi="Georgia"/>
          <w:color w:val="000000" w:themeColor="text1"/>
        </w:rPr>
        <w:t xml:space="preserve">sessions </w:t>
      </w:r>
      <w:r w:rsidRPr="009F5763">
        <w:rPr>
          <w:rFonts w:ascii="Georgia" w:eastAsiaTheme="minorHAnsi" w:hAnsi="Georgia"/>
          <w:color w:val="000000" w:themeColor="text1"/>
        </w:rPr>
        <w:t xml:space="preserve">should be </w:t>
      </w:r>
      <w:r w:rsidR="00A75DEF" w:rsidRPr="009F5763">
        <w:rPr>
          <w:rFonts w:ascii="Georgia" w:eastAsiaTheme="minorHAnsi" w:hAnsi="Georgia"/>
          <w:color w:val="000000" w:themeColor="text1"/>
        </w:rPr>
        <w:t>attended by the</w:t>
      </w:r>
      <w:r w:rsidR="00FC59CC" w:rsidRPr="009F5763">
        <w:rPr>
          <w:rFonts w:ascii="Georgia" w:eastAsiaTheme="minorHAnsi" w:hAnsi="Georgia"/>
          <w:color w:val="000000" w:themeColor="text1"/>
        </w:rPr>
        <w:t xml:space="preserve"> p</w:t>
      </w:r>
      <w:r w:rsidR="00FC59CC" w:rsidRPr="009F5763">
        <w:rPr>
          <w:rFonts w:ascii="Georgia" w:eastAsiaTheme="minorHAnsi" w:hAnsi="Georgia" w:cs="Times New Roman"/>
          <w:color w:val="000000" w:themeColor="text1"/>
        </w:rPr>
        <w:t>arent/guardian</w:t>
      </w:r>
      <w:r w:rsidR="00A75DEF" w:rsidRPr="009F5763">
        <w:rPr>
          <w:rFonts w:ascii="Georgia" w:eastAsiaTheme="minorHAnsi" w:hAnsi="Georgia" w:cs="Times New Roman"/>
          <w:color w:val="000000" w:themeColor="text1"/>
        </w:rPr>
        <w:t>/caregiver and</w:t>
      </w:r>
      <w:r w:rsidR="00FC59CC" w:rsidRPr="009F5763">
        <w:rPr>
          <w:rFonts w:ascii="Georgia" w:eastAsiaTheme="minorHAnsi" w:hAnsi="Georgia" w:cs="Times New Roman"/>
          <w:color w:val="000000" w:themeColor="text1"/>
        </w:rPr>
        <w:t xml:space="preserve"> the child</w:t>
      </w:r>
      <w:r w:rsidRPr="009F5763">
        <w:rPr>
          <w:rFonts w:ascii="Georgia" w:eastAsiaTheme="minorHAnsi" w:hAnsi="Georgia" w:cs="Times New Roman"/>
          <w:color w:val="000000" w:themeColor="text1"/>
        </w:rPr>
        <w:t xml:space="preserve">. </w:t>
      </w:r>
      <w:r w:rsidR="00A75DEF" w:rsidRPr="009F5763">
        <w:rPr>
          <w:rFonts w:ascii="Georgia" w:eastAsiaTheme="minorHAnsi" w:hAnsi="Georgia" w:cs="Times New Roman"/>
          <w:color w:val="000000" w:themeColor="text1"/>
        </w:rPr>
        <w:t>Topics</w:t>
      </w:r>
      <w:r w:rsidRPr="009F5763">
        <w:rPr>
          <w:rFonts w:ascii="Georgia" w:eastAsiaTheme="minorHAnsi" w:hAnsi="Georgia" w:cs="Times New Roman"/>
          <w:color w:val="000000" w:themeColor="text1"/>
        </w:rPr>
        <w:t xml:space="preserve"> covered </w:t>
      </w:r>
      <w:r w:rsidR="008407DB" w:rsidRPr="009F5763">
        <w:rPr>
          <w:rFonts w:ascii="Georgia" w:eastAsiaTheme="minorHAnsi" w:hAnsi="Georgia" w:cs="Times New Roman"/>
          <w:color w:val="000000" w:themeColor="text1"/>
        </w:rPr>
        <w:t xml:space="preserve">are essentially </w:t>
      </w:r>
      <w:r w:rsidRPr="009F5763">
        <w:rPr>
          <w:rFonts w:ascii="Georgia" w:eastAsiaTheme="minorHAnsi" w:hAnsi="Georgia" w:cs="Times New Roman"/>
          <w:color w:val="000000" w:themeColor="text1"/>
        </w:rPr>
        <w:t>similar to adults</w:t>
      </w:r>
      <w:r w:rsidR="003506EF">
        <w:rPr>
          <w:rFonts w:ascii="Georgia" w:eastAsiaTheme="minorHAnsi" w:hAnsi="Georgia" w:cs="Times New Roman"/>
          <w:color w:val="000000" w:themeColor="text1"/>
        </w:rPr>
        <w:t>’</w:t>
      </w:r>
      <w:r w:rsidRPr="009F5763">
        <w:rPr>
          <w:rFonts w:ascii="Georgia" w:eastAsiaTheme="minorHAnsi" w:hAnsi="Georgia" w:cs="Times New Roman"/>
          <w:color w:val="000000" w:themeColor="text1"/>
        </w:rPr>
        <w:t xml:space="preserve"> counseling</w:t>
      </w:r>
      <w:r w:rsidR="00A75DEF" w:rsidRPr="009F5763">
        <w:rPr>
          <w:rFonts w:ascii="Georgia" w:eastAsiaTheme="minorHAnsi" w:hAnsi="Georgia" w:cs="Times New Roman"/>
          <w:color w:val="000000" w:themeColor="text1"/>
        </w:rPr>
        <w:t xml:space="preserve">. </w:t>
      </w:r>
      <w:r w:rsidR="008407DB" w:rsidRPr="009F5763">
        <w:rPr>
          <w:rFonts w:ascii="Georgia" w:eastAsiaTheme="minorHAnsi" w:hAnsi="Georgia" w:cs="Times New Roman"/>
          <w:color w:val="000000" w:themeColor="text1"/>
        </w:rPr>
        <w:t xml:space="preserve">However, other </w:t>
      </w:r>
      <w:r w:rsidR="00FC59CC" w:rsidRPr="009F5763">
        <w:rPr>
          <w:rFonts w:ascii="Georgia" w:eastAsiaTheme="minorHAnsi" w:hAnsi="Georgia" w:cs="Times New Roman"/>
          <w:bCs/>
          <w:color w:val="000000" w:themeColor="text1"/>
        </w:rPr>
        <w:t xml:space="preserve">issues </w:t>
      </w:r>
      <w:r w:rsidR="008407DB" w:rsidRPr="009F5763">
        <w:rPr>
          <w:rFonts w:ascii="Georgia" w:eastAsiaTheme="minorHAnsi" w:hAnsi="Georgia" w:cs="Times New Roman"/>
          <w:bCs/>
          <w:color w:val="000000" w:themeColor="text1"/>
        </w:rPr>
        <w:t xml:space="preserve">that should be addressed </w:t>
      </w:r>
      <w:r w:rsidR="00FC59CC" w:rsidRPr="009F5763">
        <w:rPr>
          <w:rFonts w:ascii="Georgia" w:eastAsiaTheme="minorHAnsi" w:hAnsi="Georgia" w:cs="Times New Roman"/>
          <w:bCs/>
          <w:color w:val="000000" w:themeColor="text1"/>
        </w:rPr>
        <w:t>during counseling</w:t>
      </w:r>
      <w:r w:rsidR="008407DB" w:rsidRPr="009F5763">
        <w:rPr>
          <w:rFonts w:ascii="Georgia" w:eastAsiaTheme="minorHAnsi" w:hAnsi="Georgia" w:cs="Times New Roman"/>
          <w:bCs/>
          <w:color w:val="000000" w:themeColor="text1"/>
        </w:rPr>
        <w:t xml:space="preserve"> include</w:t>
      </w:r>
      <w:r w:rsidR="008407DB" w:rsidRPr="009F5763">
        <w:rPr>
          <w:color w:val="000000" w:themeColor="text1"/>
        </w:rPr>
        <w:t xml:space="preserve"> </w:t>
      </w:r>
      <w:r w:rsidR="008407DB" w:rsidRPr="009F5763">
        <w:rPr>
          <w:rFonts w:ascii="Georgia" w:eastAsiaTheme="minorHAnsi" w:hAnsi="Georgia" w:cs="Times New Roman"/>
          <w:bCs/>
          <w:color w:val="000000" w:themeColor="text1"/>
        </w:rPr>
        <w:t xml:space="preserve">timing of disclosure of HIV </w:t>
      </w:r>
      <w:proofErr w:type="spellStart"/>
      <w:r w:rsidR="008407DB" w:rsidRPr="009F5763">
        <w:rPr>
          <w:rFonts w:ascii="Georgia" w:eastAsiaTheme="minorHAnsi" w:hAnsi="Georgia" w:cs="Times New Roman"/>
          <w:bCs/>
          <w:color w:val="000000" w:themeColor="text1"/>
        </w:rPr>
        <w:t>sero</w:t>
      </w:r>
      <w:proofErr w:type="spellEnd"/>
      <w:r w:rsidR="00FA29AE" w:rsidRPr="009F5763">
        <w:rPr>
          <w:rFonts w:ascii="Georgia" w:eastAsiaTheme="minorHAnsi" w:hAnsi="Georgia" w:cs="Times New Roman"/>
          <w:bCs/>
          <w:color w:val="000000" w:themeColor="text1"/>
        </w:rPr>
        <w:t>-</w:t>
      </w:r>
      <w:r w:rsidR="008407DB" w:rsidRPr="009F5763">
        <w:rPr>
          <w:rFonts w:ascii="Georgia" w:eastAsiaTheme="minorHAnsi" w:hAnsi="Georgia" w:cs="Times New Roman"/>
          <w:bCs/>
          <w:color w:val="000000" w:themeColor="text1"/>
        </w:rPr>
        <w:t>status,</w:t>
      </w:r>
      <w:r w:rsidR="008407DB" w:rsidRPr="009F5763">
        <w:rPr>
          <w:color w:val="000000" w:themeColor="text1"/>
        </w:rPr>
        <w:t xml:space="preserve"> the </w:t>
      </w:r>
      <w:r w:rsidR="008407DB" w:rsidRPr="009F5763">
        <w:rPr>
          <w:rFonts w:ascii="Georgia" w:eastAsiaTheme="minorHAnsi" w:hAnsi="Georgia" w:cs="Times New Roman"/>
          <w:bCs/>
          <w:color w:val="000000" w:themeColor="text1"/>
        </w:rPr>
        <w:t xml:space="preserve">challenge of sustaining confidentiality and minimizing stigma </w:t>
      </w:r>
      <w:r w:rsidR="009F5763">
        <w:rPr>
          <w:rFonts w:ascii="Georgia" w:eastAsiaTheme="minorHAnsi" w:hAnsi="Georgia" w:cs="Times New Roman"/>
          <w:bCs/>
          <w:color w:val="000000" w:themeColor="text1"/>
        </w:rPr>
        <w:t xml:space="preserve">– see </w:t>
      </w:r>
      <w:hyperlink w:anchor="_Supporting_the_transition" w:history="1">
        <w:r w:rsidR="008407DB" w:rsidRPr="009F5763">
          <w:rPr>
            <w:rStyle w:val="Hyperlink"/>
            <w:rFonts w:ascii="Georgia" w:eastAsiaTheme="minorHAnsi" w:hAnsi="Georgia" w:cs="Times New Roman"/>
            <w:bCs/>
          </w:rPr>
          <w:t>6.8</w:t>
        </w:r>
      </w:hyperlink>
      <w:r w:rsidR="008407DB" w:rsidRPr="009F5763">
        <w:rPr>
          <w:rFonts w:ascii="Georgia" w:eastAsiaTheme="minorHAnsi" w:hAnsi="Georgia" w:cs="Times New Roman"/>
          <w:bCs/>
          <w:color w:val="000000" w:themeColor="text1"/>
        </w:rPr>
        <w:t>.</w:t>
      </w:r>
      <w:r w:rsidR="008407DB" w:rsidRPr="009F5763">
        <w:rPr>
          <w:rFonts w:ascii="Georgia" w:eastAsiaTheme="minorHAnsi" w:hAnsi="Georgia" w:cs="Times New Roman"/>
          <w:bCs/>
          <w:i/>
          <w:color w:val="000000" w:themeColor="text1"/>
        </w:rPr>
        <w:t xml:space="preserve"> </w:t>
      </w:r>
      <w:r w:rsidR="00FC59CC" w:rsidRPr="009F5763">
        <w:rPr>
          <w:rFonts w:ascii="Georgia" w:eastAsiaTheme="minorHAnsi" w:hAnsi="Georgia" w:cs="Times New Roman"/>
          <w:bCs/>
          <w:i/>
          <w:color w:val="000000" w:themeColor="text1"/>
        </w:rPr>
        <w:t xml:space="preserve"> </w:t>
      </w:r>
    </w:p>
    <w:p w:rsidR="00974701" w:rsidRPr="009F5763" w:rsidRDefault="00FB1AE8" w:rsidP="00272C6C">
      <w:pPr>
        <w:pStyle w:val="ListParagraph"/>
        <w:numPr>
          <w:ilvl w:val="0"/>
          <w:numId w:val="108"/>
        </w:numPr>
        <w:autoSpaceDE w:val="0"/>
        <w:autoSpaceDN w:val="0"/>
        <w:adjustRightInd w:val="0"/>
        <w:spacing w:after="0" w:line="276" w:lineRule="auto"/>
        <w:jc w:val="both"/>
        <w:rPr>
          <w:rFonts w:ascii="Georgia" w:eastAsia="Times New Roman" w:hAnsi="Georgia" w:cs="Arabic Transparent"/>
          <w:bCs/>
          <w:color w:val="000000" w:themeColor="text1"/>
        </w:rPr>
      </w:pPr>
      <w:r w:rsidRPr="009F5763">
        <w:rPr>
          <w:rFonts w:ascii="Georgia" w:eastAsia="Times New Roman" w:hAnsi="Georgia" w:cs="Times New Roman"/>
          <w:bCs/>
          <w:i/>
          <w:color w:val="000000" w:themeColor="text1"/>
        </w:rPr>
        <w:t>Pre-treatment baseline assessment for children</w:t>
      </w:r>
      <w:r w:rsidR="009F5763">
        <w:rPr>
          <w:rFonts w:ascii="Georgia" w:eastAsia="Times New Roman" w:hAnsi="Georgia" w:cs="Times New Roman"/>
          <w:bCs/>
          <w:i/>
          <w:color w:val="000000" w:themeColor="text1"/>
        </w:rPr>
        <w:t xml:space="preserve"> </w:t>
      </w:r>
      <w:r w:rsidR="009F5763" w:rsidRPr="009F5763">
        <w:rPr>
          <w:rFonts w:ascii="Georgia" w:eastAsia="Times New Roman" w:hAnsi="Georgia" w:cs="Times New Roman"/>
          <w:bCs/>
          <w:color w:val="000000" w:themeColor="text1"/>
        </w:rPr>
        <w:t xml:space="preserve">is similar </w:t>
      </w:r>
      <w:r w:rsidR="00974701" w:rsidRPr="009F5763">
        <w:rPr>
          <w:rFonts w:ascii="Georgia" w:eastAsia="Times New Roman" w:hAnsi="Georgia" w:cs="Arabic Transparent"/>
          <w:bCs/>
          <w:color w:val="000000" w:themeColor="text1"/>
        </w:rPr>
        <w:t xml:space="preserve"> to adults </w:t>
      </w:r>
      <w:r w:rsidR="00974701" w:rsidRPr="009F5763">
        <w:rPr>
          <w:rFonts w:ascii="Georgia" w:eastAsia="Times New Roman" w:hAnsi="Georgia" w:cs="Arabic Transparent"/>
          <w:bCs/>
          <w:color w:val="000000" w:themeColor="text1"/>
          <w:u w:val="single"/>
        </w:rPr>
        <w:t>but</w:t>
      </w:r>
      <w:r w:rsidR="00974701" w:rsidRPr="009F5763">
        <w:rPr>
          <w:rFonts w:ascii="Georgia" w:eastAsia="Times New Roman" w:hAnsi="Georgia" w:cs="Arabic Transparent"/>
          <w:bCs/>
          <w:color w:val="000000" w:themeColor="text1"/>
        </w:rPr>
        <w:t xml:space="preserve"> in addition: </w:t>
      </w:r>
    </w:p>
    <w:p w:rsidR="000E6603" w:rsidRPr="009F5763" w:rsidRDefault="000E6603" w:rsidP="00221F8E">
      <w:pPr>
        <w:pStyle w:val="ListParagraph"/>
        <w:numPr>
          <w:ilvl w:val="0"/>
          <w:numId w:val="273"/>
        </w:numPr>
        <w:rPr>
          <w:rFonts w:eastAsia="Times New Roman"/>
        </w:rPr>
      </w:pPr>
      <w:r w:rsidRPr="009F5763">
        <w:rPr>
          <w:rFonts w:eastAsia="Times New Roman"/>
        </w:rPr>
        <w:t>Weight, height, head circumference and other measures of growth</w:t>
      </w:r>
    </w:p>
    <w:p w:rsidR="000E6603" w:rsidRPr="009F5763" w:rsidRDefault="000E6603" w:rsidP="00221F8E">
      <w:pPr>
        <w:pStyle w:val="ListParagraph"/>
        <w:numPr>
          <w:ilvl w:val="0"/>
          <w:numId w:val="273"/>
        </w:numPr>
        <w:rPr>
          <w:rFonts w:eastAsia="Times New Roman"/>
        </w:rPr>
      </w:pPr>
      <w:r w:rsidRPr="009F5763">
        <w:rPr>
          <w:rFonts w:eastAsia="Times New Roman"/>
        </w:rPr>
        <w:t>Developmental status</w:t>
      </w:r>
    </w:p>
    <w:p w:rsidR="000E6603" w:rsidRPr="009F5763" w:rsidRDefault="00974701" w:rsidP="00221F8E">
      <w:pPr>
        <w:pStyle w:val="ListParagraph"/>
        <w:numPr>
          <w:ilvl w:val="0"/>
          <w:numId w:val="273"/>
        </w:numPr>
        <w:rPr>
          <w:rFonts w:eastAsia="Times New Roman"/>
        </w:rPr>
      </w:pPr>
      <w:r w:rsidRPr="009F5763">
        <w:rPr>
          <w:rFonts w:eastAsia="Times New Roman"/>
        </w:rPr>
        <w:t>Pregnancy in adolescent girls</w:t>
      </w:r>
    </w:p>
    <w:p w:rsidR="000E6603" w:rsidRPr="009F5763" w:rsidRDefault="000E6603" w:rsidP="00221F8E">
      <w:pPr>
        <w:pStyle w:val="ListParagraph"/>
        <w:numPr>
          <w:ilvl w:val="0"/>
          <w:numId w:val="273"/>
        </w:numPr>
        <w:rPr>
          <w:rFonts w:eastAsia="Times New Roman"/>
        </w:rPr>
      </w:pPr>
      <w:r w:rsidRPr="009F5763">
        <w:rPr>
          <w:rFonts w:eastAsia="Times New Roman"/>
        </w:rPr>
        <w:t>Assessment of the child’s and caregiver’s preparedness for therapy.</w:t>
      </w:r>
    </w:p>
    <w:p w:rsidR="00770A3F" w:rsidRPr="009F5763" w:rsidRDefault="000E6603" w:rsidP="00221F8E">
      <w:pPr>
        <w:pStyle w:val="ListParagraph"/>
        <w:numPr>
          <w:ilvl w:val="0"/>
          <w:numId w:val="273"/>
        </w:numPr>
        <w:rPr>
          <w:rFonts w:eastAsia="Times New Roman" w:cs="Arabic Transparent"/>
          <w:color w:val="0070C0"/>
          <w:u w:val="single"/>
        </w:rPr>
      </w:pPr>
      <w:r w:rsidRPr="009F5763">
        <w:rPr>
          <w:rFonts w:eastAsia="Times New Roman"/>
        </w:rPr>
        <w:t xml:space="preserve">Measurement </w:t>
      </w:r>
      <w:r w:rsidR="00835C37">
        <w:rPr>
          <w:rFonts w:eastAsia="Times New Roman"/>
        </w:rPr>
        <w:t xml:space="preserve">of </w:t>
      </w:r>
      <w:r w:rsidRPr="009F5763">
        <w:rPr>
          <w:rFonts w:eastAsia="Times New Roman"/>
        </w:rPr>
        <w:t>CD4% (preferable for children &lt;5 years) or absolute CD4 cell count where available</w:t>
      </w:r>
      <w:r w:rsidR="00770A3F" w:rsidRPr="009F5763">
        <w:rPr>
          <w:rFonts w:eastAsia="Times New Roman" w:cs="Arabic Transparent"/>
          <w:color w:val="0070C0"/>
          <w:u w:val="single"/>
        </w:rPr>
        <w:br w:type="page"/>
      </w:r>
    </w:p>
    <w:p w:rsidR="00FC59CC" w:rsidRPr="00FC59CC" w:rsidRDefault="00FC59CC" w:rsidP="00974701">
      <w:pPr>
        <w:spacing w:after="0" w:line="276" w:lineRule="auto"/>
        <w:jc w:val="both"/>
        <w:rPr>
          <w:rFonts w:ascii="Georgia" w:eastAsia="Times New Roman" w:hAnsi="Georgia" w:cs="Arabic Transparent"/>
          <w:color w:val="0070C0"/>
          <w:u w:val="single"/>
        </w:rPr>
      </w:pPr>
    </w:p>
    <w:p w:rsidR="003232FC" w:rsidRDefault="003232FC" w:rsidP="003232FC">
      <w:pPr>
        <w:pStyle w:val="Caption"/>
        <w:keepNext/>
      </w:pPr>
      <w:bookmarkStart w:id="161" w:name="_Toc380781951"/>
      <w:r>
        <w:t xml:space="preserve">Table </w:t>
      </w:r>
      <w:fldSimple w:instr=" STYLEREF 1 \s ">
        <w:r w:rsidR="00FA4EE9">
          <w:rPr>
            <w:noProof/>
          </w:rPr>
          <w:t>6</w:t>
        </w:r>
      </w:fldSimple>
      <w:r w:rsidR="00FA4EE9">
        <w:noBreakHyphen/>
      </w:r>
      <w:fldSimple w:instr=" SEQ Table \* ARABIC \s 1 ">
        <w:r w:rsidR="00FA4EE9">
          <w:rPr>
            <w:noProof/>
          </w:rPr>
          <w:t>1</w:t>
        </w:r>
      </w:fldSimple>
      <w:r w:rsidR="006A5E05">
        <w:t xml:space="preserve">: ART </w:t>
      </w:r>
      <w:r>
        <w:t xml:space="preserve">Regimens </w:t>
      </w:r>
      <w:r w:rsidR="006A5E05">
        <w:t xml:space="preserve">for Infants and Children </w:t>
      </w:r>
      <w:proofErr w:type="gramStart"/>
      <w:r w:rsidR="006A5E05">
        <w:t>With</w:t>
      </w:r>
      <w:proofErr w:type="gramEnd"/>
      <w:r w:rsidR="006A5E05">
        <w:t xml:space="preserve"> </w:t>
      </w:r>
      <w:r>
        <w:t>HIV</w:t>
      </w:r>
      <w:r w:rsidR="006A5E05">
        <w:t>: 1st And 2nd Line</w:t>
      </w:r>
      <w:bookmarkEnd w:id="161"/>
      <w:r w:rsidR="006A5E05">
        <w:t xml:space="preserve"> </w:t>
      </w:r>
    </w:p>
    <w:tbl>
      <w:tblPr>
        <w:tblStyle w:val="TableGrid2"/>
        <w:tblW w:w="9738" w:type="dxa"/>
        <w:tblLayout w:type="fixed"/>
        <w:tblLook w:val="04A0" w:firstRow="1" w:lastRow="0" w:firstColumn="1" w:lastColumn="0" w:noHBand="0" w:noVBand="1"/>
      </w:tblPr>
      <w:tblGrid>
        <w:gridCol w:w="2605"/>
        <w:gridCol w:w="1823"/>
        <w:gridCol w:w="5310"/>
      </w:tblGrid>
      <w:tr w:rsidR="00FC59CC" w:rsidRPr="00A75DEF" w:rsidTr="0078500A">
        <w:tc>
          <w:tcPr>
            <w:tcW w:w="9738" w:type="dxa"/>
            <w:gridSpan w:val="3"/>
            <w:shd w:val="clear" w:color="auto" w:fill="D9D9D9" w:themeFill="background1" w:themeFillShade="D9"/>
          </w:tcPr>
          <w:p w:rsidR="00FC59CC" w:rsidRPr="00A75DEF" w:rsidRDefault="00FC59CC" w:rsidP="00FC59CC">
            <w:pPr>
              <w:jc w:val="center"/>
              <w:rPr>
                <w:rFonts w:ascii="Tw Cen MT" w:hAnsi="Tw Cen MT"/>
                <w:b/>
                <w:sz w:val="20"/>
                <w:szCs w:val="20"/>
              </w:rPr>
            </w:pPr>
            <w:r w:rsidRPr="00A75DEF">
              <w:rPr>
                <w:rFonts w:ascii="Tw Cen MT" w:hAnsi="Tw Cen MT"/>
                <w:b/>
                <w:sz w:val="20"/>
                <w:szCs w:val="20"/>
              </w:rPr>
              <w:t>First line regimens</w:t>
            </w:r>
          </w:p>
          <w:p w:rsidR="00FC59CC" w:rsidRPr="00A75DEF" w:rsidRDefault="00FC59CC" w:rsidP="00FC59CC">
            <w:pPr>
              <w:jc w:val="center"/>
              <w:rPr>
                <w:rFonts w:ascii="Tw Cen MT" w:hAnsi="Tw Cen MT"/>
                <w:b/>
                <w:sz w:val="20"/>
                <w:szCs w:val="20"/>
              </w:rPr>
            </w:pPr>
          </w:p>
        </w:tc>
      </w:tr>
      <w:tr w:rsidR="009D1BA5" w:rsidRPr="009D1BA5" w:rsidTr="009D1BA5">
        <w:tc>
          <w:tcPr>
            <w:tcW w:w="2605" w:type="dxa"/>
            <w:shd w:val="clear" w:color="auto" w:fill="F7CAAC" w:themeFill="accent2" w:themeFillTint="66"/>
          </w:tcPr>
          <w:p w:rsidR="009D1BA5" w:rsidRPr="009D1BA5" w:rsidRDefault="009D1BA5" w:rsidP="00FC59CC">
            <w:pPr>
              <w:rPr>
                <w:rFonts w:ascii="Tw Cen MT" w:hAnsi="Tw Cen MT"/>
                <w:b/>
                <w:sz w:val="20"/>
                <w:szCs w:val="20"/>
              </w:rPr>
            </w:pPr>
            <w:r w:rsidRPr="009D1BA5">
              <w:rPr>
                <w:rFonts w:ascii="Tw Cen MT" w:hAnsi="Tw Cen MT"/>
                <w:b/>
                <w:sz w:val="20"/>
                <w:szCs w:val="20"/>
              </w:rPr>
              <w:t xml:space="preserve">Category </w:t>
            </w:r>
          </w:p>
        </w:tc>
        <w:tc>
          <w:tcPr>
            <w:tcW w:w="1823" w:type="dxa"/>
            <w:shd w:val="clear" w:color="auto" w:fill="F7CAAC" w:themeFill="accent2" w:themeFillTint="66"/>
          </w:tcPr>
          <w:p w:rsidR="009D1BA5" w:rsidRPr="009D1BA5" w:rsidRDefault="009D1BA5" w:rsidP="00FC59CC">
            <w:pPr>
              <w:rPr>
                <w:rFonts w:ascii="Tw Cen MT" w:hAnsi="Tw Cen MT"/>
                <w:b/>
                <w:sz w:val="20"/>
                <w:szCs w:val="20"/>
              </w:rPr>
            </w:pPr>
            <w:r w:rsidRPr="009D1BA5">
              <w:rPr>
                <w:rFonts w:ascii="Tw Cen MT" w:hAnsi="Tw Cen MT"/>
                <w:b/>
                <w:sz w:val="20"/>
                <w:szCs w:val="20"/>
              </w:rPr>
              <w:t>Regimen</w:t>
            </w:r>
          </w:p>
        </w:tc>
        <w:tc>
          <w:tcPr>
            <w:tcW w:w="5310" w:type="dxa"/>
            <w:shd w:val="clear" w:color="auto" w:fill="F7CAAC" w:themeFill="accent2" w:themeFillTint="66"/>
          </w:tcPr>
          <w:p w:rsidR="009D1BA5" w:rsidRPr="009D1BA5" w:rsidRDefault="009D1BA5" w:rsidP="006C769B">
            <w:pPr>
              <w:numPr>
                <w:ilvl w:val="0"/>
                <w:numId w:val="102"/>
              </w:numPr>
              <w:contextualSpacing/>
              <w:rPr>
                <w:rFonts w:ascii="Tw Cen MT" w:hAnsi="Tw Cen MT"/>
                <w:b/>
                <w:sz w:val="20"/>
                <w:szCs w:val="20"/>
              </w:rPr>
            </w:pPr>
            <w:r w:rsidRPr="009D1BA5">
              <w:rPr>
                <w:rFonts w:ascii="Tw Cen MT" w:hAnsi="Tw Cen MT"/>
                <w:b/>
                <w:sz w:val="20"/>
                <w:szCs w:val="20"/>
              </w:rPr>
              <w:t>Comment (s)</w:t>
            </w:r>
          </w:p>
        </w:tc>
      </w:tr>
      <w:tr w:rsidR="00FC59CC" w:rsidRPr="00A75DEF" w:rsidTr="0078500A">
        <w:tc>
          <w:tcPr>
            <w:tcW w:w="2605" w:type="dxa"/>
          </w:tcPr>
          <w:p w:rsidR="00FC59CC" w:rsidRPr="00A75DEF" w:rsidRDefault="00FC59CC" w:rsidP="00FC59CC">
            <w:pPr>
              <w:rPr>
                <w:rFonts w:ascii="Tw Cen MT" w:hAnsi="Tw Cen MT"/>
                <w:sz w:val="20"/>
                <w:szCs w:val="20"/>
              </w:rPr>
            </w:pPr>
            <w:r w:rsidRPr="00A75DEF">
              <w:rPr>
                <w:rFonts w:ascii="Tw Cen MT" w:hAnsi="Tw Cen MT"/>
                <w:sz w:val="20"/>
                <w:szCs w:val="20"/>
              </w:rPr>
              <w:t>All infants and children under 3 years (or &lt; 10kg)</w:t>
            </w:r>
          </w:p>
        </w:tc>
        <w:tc>
          <w:tcPr>
            <w:tcW w:w="1823" w:type="dxa"/>
          </w:tcPr>
          <w:p w:rsidR="00FC59CC" w:rsidRPr="00A75DEF" w:rsidRDefault="00FC59CC" w:rsidP="00FC59CC">
            <w:pPr>
              <w:rPr>
                <w:rFonts w:ascii="Tw Cen MT" w:hAnsi="Tw Cen MT"/>
                <w:sz w:val="20"/>
                <w:szCs w:val="20"/>
              </w:rPr>
            </w:pPr>
            <w:r w:rsidRPr="00A75DEF">
              <w:rPr>
                <w:rFonts w:ascii="Tw Cen MT" w:hAnsi="Tw Cen MT"/>
                <w:sz w:val="20"/>
                <w:szCs w:val="20"/>
              </w:rPr>
              <w:t>ABC + 3TC + NVP</w:t>
            </w:r>
          </w:p>
        </w:tc>
        <w:tc>
          <w:tcPr>
            <w:tcW w:w="5310" w:type="dxa"/>
          </w:tcPr>
          <w:p w:rsidR="00FC59CC" w:rsidRPr="00A75DEF" w:rsidRDefault="00FC59CC" w:rsidP="006C769B">
            <w:pPr>
              <w:numPr>
                <w:ilvl w:val="0"/>
                <w:numId w:val="102"/>
              </w:numPr>
              <w:contextualSpacing/>
              <w:rPr>
                <w:rFonts w:ascii="Tw Cen MT" w:hAnsi="Tw Cen MT"/>
                <w:sz w:val="20"/>
                <w:szCs w:val="20"/>
              </w:rPr>
            </w:pPr>
            <w:r w:rsidRPr="00A75DEF">
              <w:rPr>
                <w:rFonts w:ascii="Tw Cen MT" w:hAnsi="Tw Cen MT"/>
                <w:sz w:val="20"/>
                <w:szCs w:val="20"/>
              </w:rPr>
              <w:t>If ABC is contraindicated, give AZT+3TC+ NVP</w:t>
            </w:r>
          </w:p>
          <w:p w:rsidR="00FC59CC" w:rsidRDefault="00FC59CC" w:rsidP="006C769B">
            <w:pPr>
              <w:numPr>
                <w:ilvl w:val="0"/>
                <w:numId w:val="102"/>
              </w:numPr>
              <w:contextualSpacing/>
              <w:rPr>
                <w:rFonts w:ascii="Tw Cen MT" w:hAnsi="Tw Cen MT"/>
                <w:sz w:val="20"/>
                <w:szCs w:val="20"/>
              </w:rPr>
            </w:pPr>
            <w:r w:rsidRPr="00A75DEF">
              <w:rPr>
                <w:rFonts w:ascii="Tw Cen MT" w:hAnsi="Tw Cen MT"/>
                <w:sz w:val="20"/>
                <w:szCs w:val="20"/>
              </w:rPr>
              <w:t>If ABC and AZT are contra indicated, give d4T+3TC+NVP</w:t>
            </w:r>
          </w:p>
          <w:p w:rsidR="002B0611" w:rsidRDefault="002B0611" w:rsidP="006C769B">
            <w:pPr>
              <w:pStyle w:val="ListParagraph"/>
              <w:numPr>
                <w:ilvl w:val="0"/>
                <w:numId w:val="102"/>
              </w:numPr>
              <w:rPr>
                <w:rFonts w:ascii="Tw Cen MT" w:hAnsi="Tw Cen MT"/>
                <w:sz w:val="20"/>
                <w:szCs w:val="20"/>
              </w:rPr>
            </w:pPr>
            <w:r w:rsidRPr="002B0611">
              <w:rPr>
                <w:rFonts w:ascii="Tw Cen MT" w:hAnsi="Tw Cen MT"/>
                <w:sz w:val="20"/>
                <w:szCs w:val="20"/>
              </w:rPr>
              <w:t xml:space="preserve">If a child is </w:t>
            </w:r>
            <w:proofErr w:type="spellStart"/>
            <w:r w:rsidRPr="002B0611">
              <w:rPr>
                <w:rFonts w:ascii="Tw Cen MT" w:hAnsi="Tw Cen MT"/>
                <w:sz w:val="20"/>
                <w:szCs w:val="20"/>
              </w:rPr>
              <w:t>anemic</w:t>
            </w:r>
            <w:proofErr w:type="spellEnd"/>
            <w:r w:rsidRPr="002B0611">
              <w:rPr>
                <w:rFonts w:ascii="Tw Cen MT" w:hAnsi="Tw Cen MT"/>
                <w:sz w:val="20"/>
                <w:szCs w:val="20"/>
              </w:rPr>
              <w:t xml:space="preserve"> (</w:t>
            </w:r>
            <w:proofErr w:type="spellStart"/>
            <w:r w:rsidRPr="002B0611">
              <w:rPr>
                <w:rFonts w:ascii="Tw Cen MT" w:hAnsi="Tw Cen MT"/>
                <w:sz w:val="20"/>
                <w:szCs w:val="20"/>
              </w:rPr>
              <w:t>Hb</w:t>
            </w:r>
            <w:proofErr w:type="spellEnd"/>
            <w:r w:rsidRPr="002B0611">
              <w:rPr>
                <w:rFonts w:ascii="Tw Cen MT" w:hAnsi="Tw Cen MT"/>
                <w:sz w:val="20"/>
                <w:szCs w:val="20"/>
              </w:rPr>
              <w:t xml:space="preserve"> &lt;7.5g/dl) do not use AZT. Use ABC based regimen. </w:t>
            </w:r>
          </w:p>
          <w:p w:rsidR="002B0611" w:rsidRPr="002B0611" w:rsidRDefault="002B0611" w:rsidP="006C769B">
            <w:pPr>
              <w:pStyle w:val="ListParagraph"/>
              <w:numPr>
                <w:ilvl w:val="0"/>
                <w:numId w:val="102"/>
              </w:numPr>
              <w:rPr>
                <w:rFonts w:ascii="Tw Cen MT" w:hAnsi="Tw Cen MT"/>
                <w:sz w:val="20"/>
                <w:szCs w:val="20"/>
              </w:rPr>
            </w:pPr>
            <w:r w:rsidRPr="002B0611">
              <w:rPr>
                <w:rFonts w:ascii="Tw Cen MT" w:hAnsi="Tw Cen MT"/>
                <w:sz w:val="20"/>
                <w:szCs w:val="20"/>
              </w:rPr>
              <w:t xml:space="preserve">Do not use EFV in children under 3 </w:t>
            </w:r>
            <w:proofErr w:type="spellStart"/>
            <w:r w:rsidRPr="002B0611">
              <w:rPr>
                <w:rFonts w:ascii="Tw Cen MT" w:hAnsi="Tw Cen MT"/>
                <w:sz w:val="20"/>
                <w:szCs w:val="20"/>
              </w:rPr>
              <w:t>yrs</w:t>
            </w:r>
            <w:proofErr w:type="spellEnd"/>
            <w:r w:rsidRPr="002B0611">
              <w:rPr>
                <w:rFonts w:ascii="Tw Cen MT" w:hAnsi="Tw Cen MT"/>
                <w:sz w:val="20"/>
                <w:szCs w:val="20"/>
              </w:rPr>
              <w:t xml:space="preserve"> (or 15 kg).</w:t>
            </w:r>
          </w:p>
          <w:p w:rsidR="000E6603" w:rsidRPr="00A75DEF" w:rsidRDefault="000E6603" w:rsidP="000E6603">
            <w:pPr>
              <w:ind w:left="360"/>
              <w:contextualSpacing/>
              <w:rPr>
                <w:rFonts w:ascii="Tw Cen MT" w:hAnsi="Tw Cen MT"/>
                <w:sz w:val="20"/>
                <w:szCs w:val="20"/>
              </w:rPr>
            </w:pPr>
          </w:p>
        </w:tc>
      </w:tr>
      <w:tr w:rsidR="00FC59CC" w:rsidRPr="00A75DEF" w:rsidTr="0078500A">
        <w:tc>
          <w:tcPr>
            <w:tcW w:w="2605" w:type="dxa"/>
          </w:tcPr>
          <w:p w:rsidR="00FC59CC" w:rsidRPr="00A75DEF" w:rsidRDefault="00FC59CC" w:rsidP="00FC59CC">
            <w:pPr>
              <w:rPr>
                <w:rFonts w:ascii="Tw Cen MT" w:hAnsi="Tw Cen MT"/>
                <w:sz w:val="20"/>
                <w:szCs w:val="20"/>
              </w:rPr>
            </w:pPr>
            <w:r w:rsidRPr="00A75DEF">
              <w:rPr>
                <w:rFonts w:ascii="Tw Cen MT" w:hAnsi="Tw Cen MT"/>
                <w:sz w:val="20"/>
                <w:szCs w:val="20"/>
              </w:rPr>
              <w:t>Children ≥ 3 years-10 years  and adolescents ≤ 35kg</w:t>
            </w:r>
          </w:p>
        </w:tc>
        <w:tc>
          <w:tcPr>
            <w:tcW w:w="1823" w:type="dxa"/>
          </w:tcPr>
          <w:p w:rsidR="00FC59CC" w:rsidRPr="00A75DEF" w:rsidRDefault="00FC59CC" w:rsidP="00FC59CC">
            <w:pPr>
              <w:rPr>
                <w:rFonts w:ascii="Tw Cen MT" w:hAnsi="Tw Cen MT"/>
                <w:sz w:val="20"/>
                <w:szCs w:val="20"/>
              </w:rPr>
            </w:pPr>
            <w:r w:rsidRPr="00A75DEF">
              <w:rPr>
                <w:rFonts w:ascii="Tw Cen MT" w:hAnsi="Tw Cen MT"/>
                <w:sz w:val="20"/>
                <w:szCs w:val="20"/>
              </w:rPr>
              <w:t>ABC + 3TC + EFV</w:t>
            </w:r>
          </w:p>
          <w:p w:rsidR="00FC59CC" w:rsidRPr="00A75DEF" w:rsidRDefault="00FC59CC" w:rsidP="00FC59CC">
            <w:pPr>
              <w:rPr>
                <w:rFonts w:ascii="Tw Cen MT" w:hAnsi="Tw Cen MT"/>
                <w:sz w:val="20"/>
                <w:szCs w:val="20"/>
              </w:rPr>
            </w:pPr>
          </w:p>
        </w:tc>
        <w:tc>
          <w:tcPr>
            <w:tcW w:w="5310" w:type="dxa"/>
          </w:tcPr>
          <w:p w:rsidR="00FC59CC" w:rsidRPr="00A75DEF" w:rsidRDefault="00FC59CC" w:rsidP="006C769B">
            <w:pPr>
              <w:numPr>
                <w:ilvl w:val="0"/>
                <w:numId w:val="103"/>
              </w:numPr>
              <w:contextualSpacing/>
              <w:rPr>
                <w:rFonts w:ascii="Tw Cen MT" w:hAnsi="Tw Cen MT"/>
                <w:sz w:val="20"/>
                <w:szCs w:val="20"/>
              </w:rPr>
            </w:pPr>
            <w:r w:rsidRPr="00A75DEF">
              <w:rPr>
                <w:rFonts w:ascii="Tw Cen MT" w:hAnsi="Tw Cen MT"/>
                <w:sz w:val="20"/>
                <w:szCs w:val="20"/>
              </w:rPr>
              <w:t>If EFV is contraindicated, give ABC+3TC+NVP</w:t>
            </w:r>
          </w:p>
          <w:p w:rsidR="00FC59CC" w:rsidRPr="00A75DEF" w:rsidRDefault="00FC59CC" w:rsidP="006C769B">
            <w:pPr>
              <w:numPr>
                <w:ilvl w:val="0"/>
                <w:numId w:val="103"/>
              </w:numPr>
              <w:contextualSpacing/>
              <w:rPr>
                <w:rFonts w:ascii="Tw Cen MT" w:hAnsi="Tw Cen MT"/>
                <w:sz w:val="20"/>
                <w:szCs w:val="20"/>
              </w:rPr>
            </w:pPr>
            <w:r w:rsidRPr="00A75DEF">
              <w:rPr>
                <w:rFonts w:ascii="Tw Cen MT" w:hAnsi="Tw Cen MT"/>
                <w:sz w:val="20"/>
                <w:szCs w:val="20"/>
              </w:rPr>
              <w:t xml:space="preserve">If ABC is contraindicated, give AZT+ 3TC+EFV (or NVP) </w:t>
            </w:r>
          </w:p>
          <w:p w:rsidR="00FC59CC" w:rsidRPr="00A75DEF" w:rsidRDefault="00FC59CC" w:rsidP="006C769B">
            <w:pPr>
              <w:numPr>
                <w:ilvl w:val="0"/>
                <w:numId w:val="103"/>
              </w:numPr>
              <w:contextualSpacing/>
              <w:rPr>
                <w:rFonts w:ascii="Tw Cen MT" w:hAnsi="Tw Cen MT"/>
                <w:sz w:val="20"/>
                <w:szCs w:val="20"/>
              </w:rPr>
            </w:pPr>
            <w:r w:rsidRPr="00A75DEF">
              <w:rPr>
                <w:rFonts w:ascii="Tw Cen MT" w:hAnsi="Tw Cen MT"/>
                <w:sz w:val="20"/>
                <w:szCs w:val="20"/>
              </w:rPr>
              <w:t xml:space="preserve">If ABC and AZT are contra-indicated, give </w:t>
            </w:r>
          </w:p>
          <w:p w:rsidR="002B0611" w:rsidRDefault="00FC59CC" w:rsidP="00CC1047">
            <w:pPr>
              <w:ind w:left="360"/>
              <w:contextualSpacing/>
              <w:rPr>
                <w:rFonts w:ascii="Tw Cen MT" w:hAnsi="Tw Cen MT"/>
                <w:sz w:val="20"/>
                <w:szCs w:val="20"/>
              </w:rPr>
            </w:pPr>
            <w:r w:rsidRPr="00A75DEF">
              <w:rPr>
                <w:rFonts w:ascii="Tw Cen MT" w:hAnsi="Tw Cen MT"/>
                <w:sz w:val="20"/>
                <w:szCs w:val="20"/>
              </w:rPr>
              <w:t>TDF+3TC+EFV (or NVP)</w:t>
            </w:r>
            <w:r w:rsidR="002B0611">
              <w:rPr>
                <w:rFonts w:ascii="Tw Cen MT" w:hAnsi="Tw Cen MT"/>
                <w:sz w:val="20"/>
                <w:szCs w:val="20"/>
              </w:rPr>
              <w:t xml:space="preserve"> </w:t>
            </w:r>
          </w:p>
          <w:p w:rsidR="002B0611" w:rsidRPr="002B0611" w:rsidRDefault="002B0611" w:rsidP="00221F8E">
            <w:pPr>
              <w:pStyle w:val="ListParagraph"/>
              <w:numPr>
                <w:ilvl w:val="0"/>
                <w:numId w:val="218"/>
              </w:numPr>
              <w:rPr>
                <w:rFonts w:ascii="Tw Cen MT" w:hAnsi="Tw Cen MT"/>
                <w:sz w:val="20"/>
                <w:szCs w:val="20"/>
              </w:rPr>
            </w:pPr>
            <w:r w:rsidRPr="002B0611">
              <w:rPr>
                <w:rFonts w:ascii="Tw Cen MT" w:hAnsi="Tw Cen MT"/>
                <w:sz w:val="20"/>
                <w:szCs w:val="20"/>
              </w:rPr>
              <w:t xml:space="preserve">If a child is </w:t>
            </w:r>
            <w:proofErr w:type="spellStart"/>
            <w:r w:rsidRPr="002B0611">
              <w:rPr>
                <w:rFonts w:ascii="Tw Cen MT" w:hAnsi="Tw Cen MT"/>
                <w:sz w:val="20"/>
                <w:szCs w:val="20"/>
              </w:rPr>
              <w:t>anemic</w:t>
            </w:r>
            <w:proofErr w:type="spellEnd"/>
            <w:r w:rsidRPr="002B0611">
              <w:rPr>
                <w:rFonts w:ascii="Tw Cen MT" w:hAnsi="Tw Cen MT"/>
                <w:sz w:val="20"/>
                <w:szCs w:val="20"/>
              </w:rPr>
              <w:t xml:space="preserve"> (</w:t>
            </w:r>
            <w:proofErr w:type="spellStart"/>
            <w:r w:rsidRPr="002B0611">
              <w:rPr>
                <w:rFonts w:ascii="Tw Cen MT" w:hAnsi="Tw Cen MT"/>
                <w:sz w:val="20"/>
                <w:szCs w:val="20"/>
              </w:rPr>
              <w:t>Hb</w:t>
            </w:r>
            <w:proofErr w:type="spellEnd"/>
            <w:r w:rsidRPr="002B0611">
              <w:rPr>
                <w:rFonts w:ascii="Tw Cen MT" w:hAnsi="Tw Cen MT"/>
                <w:sz w:val="20"/>
                <w:szCs w:val="20"/>
              </w:rPr>
              <w:t xml:space="preserve"> &lt;7.5g/dl) do not use AZT. Use ABC based regimen.</w:t>
            </w:r>
          </w:p>
          <w:p w:rsidR="00CC1047" w:rsidRDefault="00CC1047" w:rsidP="00CC1047">
            <w:pPr>
              <w:contextualSpacing/>
              <w:rPr>
                <w:rFonts w:ascii="Tw Cen MT" w:hAnsi="Tw Cen MT"/>
                <w:sz w:val="20"/>
                <w:szCs w:val="20"/>
              </w:rPr>
            </w:pPr>
            <w:r w:rsidRPr="002B0611">
              <w:rPr>
                <w:rFonts w:ascii="Tw Cen MT" w:hAnsi="Tw Cen MT"/>
                <w:sz w:val="20"/>
                <w:szCs w:val="20"/>
                <w:u w:val="single"/>
              </w:rPr>
              <w:t>In special circumstances</w:t>
            </w:r>
            <w:r w:rsidRPr="00A75DEF">
              <w:rPr>
                <w:rFonts w:ascii="Tw Cen MT" w:hAnsi="Tw Cen MT"/>
                <w:sz w:val="20"/>
                <w:szCs w:val="20"/>
              </w:rPr>
              <w:t>, d4T+3TC+EFV (or NVP)</w:t>
            </w:r>
            <w:r w:rsidR="001C28D6">
              <w:rPr>
                <w:rFonts w:ascii="Tw Cen MT" w:hAnsi="Tw Cen MT"/>
                <w:sz w:val="20"/>
                <w:szCs w:val="20"/>
              </w:rPr>
              <w:t xml:space="preserve">. </w:t>
            </w:r>
          </w:p>
          <w:p w:rsidR="000E6603" w:rsidRPr="00A75DEF" w:rsidRDefault="001C28D6" w:rsidP="00221F8E">
            <w:pPr>
              <w:pStyle w:val="ListParagraph"/>
              <w:numPr>
                <w:ilvl w:val="0"/>
                <w:numId w:val="218"/>
              </w:numPr>
              <w:rPr>
                <w:rFonts w:ascii="Tw Cen MT" w:hAnsi="Tw Cen MT"/>
                <w:sz w:val="20"/>
                <w:szCs w:val="20"/>
              </w:rPr>
            </w:pPr>
            <w:r w:rsidRPr="001C28D6">
              <w:rPr>
                <w:rFonts w:ascii="Tw Cen MT" w:hAnsi="Tw Cen MT"/>
                <w:sz w:val="20"/>
                <w:szCs w:val="20"/>
              </w:rPr>
              <w:t>D4T should only be used if preferred or 1st alternative regimens are contraindicated or missing. All children above 5 years on this regimens should be switched to AZT based regimen</w:t>
            </w:r>
          </w:p>
        </w:tc>
      </w:tr>
      <w:tr w:rsidR="00FC59CC" w:rsidRPr="00A75DEF" w:rsidTr="0078500A">
        <w:tc>
          <w:tcPr>
            <w:tcW w:w="2605" w:type="dxa"/>
          </w:tcPr>
          <w:p w:rsidR="00FC59CC" w:rsidRPr="00A75DEF" w:rsidRDefault="00FC59CC" w:rsidP="00FC59CC">
            <w:pPr>
              <w:rPr>
                <w:rFonts w:ascii="Tw Cen MT" w:hAnsi="Tw Cen MT"/>
                <w:sz w:val="20"/>
                <w:szCs w:val="20"/>
              </w:rPr>
            </w:pPr>
            <w:r w:rsidRPr="00A75DEF">
              <w:rPr>
                <w:rFonts w:ascii="Tw Cen MT" w:hAnsi="Tw Cen MT"/>
                <w:sz w:val="20"/>
                <w:szCs w:val="20"/>
              </w:rPr>
              <w:t xml:space="preserve">Adolescents 10-19 years ≥35 kg </w:t>
            </w:r>
          </w:p>
        </w:tc>
        <w:tc>
          <w:tcPr>
            <w:tcW w:w="1823" w:type="dxa"/>
          </w:tcPr>
          <w:p w:rsidR="00FC59CC" w:rsidRPr="00A75DEF" w:rsidRDefault="00FC59CC" w:rsidP="00FC59CC">
            <w:pPr>
              <w:rPr>
                <w:rFonts w:ascii="Tw Cen MT" w:hAnsi="Tw Cen MT"/>
                <w:sz w:val="20"/>
                <w:szCs w:val="20"/>
              </w:rPr>
            </w:pPr>
            <w:r w:rsidRPr="00A75DEF">
              <w:rPr>
                <w:rFonts w:ascii="Tw Cen MT" w:hAnsi="Tw Cen MT"/>
                <w:sz w:val="20"/>
                <w:szCs w:val="20"/>
              </w:rPr>
              <w:t xml:space="preserve">TDF+3TC+EFV </w:t>
            </w:r>
          </w:p>
        </w:tc>
        <w:tc>
          <w:tcPr>
            <w:tcW w:w="5310" w:type="dxa"/>
          </w:tcPr>
          <w:p w:rsidR="00FC59CC" w:rsidRPr="00A75DEF" w:rsidRDefault="00FC59CC" w:rsidP="006C769B">
            <w:pPr>
              <w:numPr>
                <w:ilvl w:val="0"/>
                <w:numId w:val="103"/>
              </w:numPr>
              <w:contextualSpacing/>
              <w:rPr>
                <w:rFonts w:ascii="Tw Cen MT" w:hAnsi="Tw Cen MT"/>
                <w:sz w:val="20"/>
                <w:szCs w:val="20"/>
              </w:rPr>
            </w:pPr>
            <w:r w:rsidRPr="00A75DEF">
              <w:rPr>
                <w:rFonts w:ascii="Tw Cen MT" w:hAnsi="Tw Cen MT"/>
                <w:sz w:val="20"/>
                <w:szCs w:val="20"/>
              </w:rPr>
              <w:t>If EFV is contraindicated, use NVP : TDF+3TC+NVP</w:t>
            </w:r>
          </w:p>
          <w:p w:rsidR="00FC59CC" w:rsidRPr="00A75DEF" w:rsidRDefault="00FC59CC" w:rsidP="006C769B">
            <w:pPr>
              <w:numPr>
                <w:ilvl w:val="0"/>
                <w:numId w:val="103"/>
              </w:numPr>
              <w:contextualSpacing/>
              <w:rPr>
                <w:rFonts w:ascii="Tw Cen MT" w:hAnsi="Tw Cen MT"/>
                <w:sz w:val="20"/>
                <w:szCs w:val="20"/>
              </w:rPr>
            </w:pPr>
            <w:r w:rsidRPr="00A75DEF">
              <w:rPr>
                <w:rFonts w:ascii="Tw Cen MT" w:hAnsi="Tw Cen MT"/>
                <w:sz w:val="20"/>
                <w:szCs w:val="20"/>
              </w:rPr>
              <w:t>If TDF is contraindicated, use AZT: AZT+3TC+EFV (or NVP)</w:t>
            </w:r>
          </w:p>
          <w:p w:rsidR="000E6603" w:rsidRPr="00A75DEF" w:rsidRDefault="00FC59CC" w:rsidP="006C769B">
            <w:pPr>
              <w:numPr>
                <w:ilvl w:val="0"/>
                <w:numId w:val="103"/>
              </w:numPr>
              <w:contextualSpacing/>
              <w:rPr>
                <w:rFonts w:ascii="Tw Cen MT" w:hAnsi="Tw Cen MT"/>
                <w:sz w:val="20"/>
                <w:szCs w:val="20"/>
              </w:rPr>
            </w:pPr>
            <w:r w:rsidRPr="00A75DEF">
              <w:rPr>
                <w:rFonts w:ascii="Tw Cen MT" w:hAnsi="Tw Cen MT"/>
                <w:sz w:val="20"/>
                <w:szCs w:val="20"/>
              </w:rPr>
              <w:t xml:space="preserve">If TDF and AZT are contraindicated, use ABC: ABC+3TC+EFV (or NVP) </w:t>
            </w:r>
          </w:p>
        </w:tc>
      </w:tr>
      <w:tr w:rsidR="00FC59CC" w:rsidRPr="00A75DEF" w:rsidTr="0078500A">
        <w:tc>
          <w:tcPr>
            <w:tcW w:w="9738" w:type="dxa"/>
            <w:gridSpan w:val="3"/>
            <w:shd w:val="clear" w:color="auto" w:fill="D9D9D9" w:themeFill="background1" w:themeFillShade="D9"/>
          </w:tcPr>
          <w:p w:rsidR="00FC59CC" w:rsidRPr="00A75DEF" w:rsidRDefault="00FC59CC" w:rsidP="00FC59CC">
            <w:pPr>
              <w:jc w:val="center"/>
              <w:rPr>
                <w:rFonts w:ascii="Tw Cen MT" w:hAnsi="Tw Cen MT"/>
                <w:b/>
                <w:sz w:val="20"/>
                <w:szCs w:val="20"/>
              </w:rPr>
            </w:pPr>
            <w:r w:rsidRPr="00A75DEF">
              <w:rPr>
                <w:rFonts w:ascii="Tw Cen MT" w:hAnsi="Tw Cen MT"/>
                <w:b/>
                <w:sz w:val="20"/>
                <w:szCs w:val="20"/>
              </w:rPr>
              <w:t>2</w:t>
            </w:r>
            <w:r w:rsidRPr="00A75DEF">
              <w:rPr>
                <w:rFonts w:ascii="Tw Cen MT" w:hAnsi="Tw Cen MT"/>
                <w:b/>
                <w:sz w:val="20"/>
                <w:szCs w:val="20"/>
                <w:vertAlign w:val="superscript"/>
              </w:rPr>
              <w:t>nd</w:t>
            </w:r>
            <w:r w:rsidRPr="00A75DEF">
              <w:rPr>
                <w:rFonts w:ascii="Tw Cen MT" w:hAnsi="Tw Cen MT"/>
                <w:b/>
                <w:sz w:val="20"/>
                <w:szCs w:val="20"/>
              </w:rPr>
              <w:t xml:space="preserve"> line regimens</w:t>
            </w:r>
          </w:p>
          <w:p w:rsidR="00FC59CC" w:rsidRPr="00A75DEF" w:rsidRDefault="00FC59CC" w:rsidP="00FC59CC">
            <w:pPr>
              <w:jc w:val="center"/>
              <w:rPr>
                <w:rFonts w:ascii="Tw Cen MT" w:hAnsi="Tw Cen MT"/>
                <w:b/>
                <w:sz w:val="20"/>
                <w:szCs w:val="20"/>
              </w:rPr>
            </w:pPr>
          </w:p>
        </w:tc>
      </w:tr>
      <w:tr w:rsidR="00FC59CC" w:rsidRPr="00A75DEF" w:rsidTr="0078500A">
        <w:tc>
          <w:tcPr>
            <w:tcW w:w="2605" w:type="dxa"/>
          </w:tcPr>
          <w:p w:rsidR="00FC59CC" w:rsidRPr="00A75DEF" w:rsidRDefault="00FC59CC" w:rsidP="00FC59CC">
            <w:pPr>
              <w:rPr>
                <w:rFonts w:ascii="Tw Cen MT" w:hAnsi="Tw Cen MT"/>
                <w:sz w:val="20"/>
                <w:szCs w:val="20"/>
              </w:rPr>
            </w:pPr>
            <w:r w:rsidRPr="00A75DEF">
              <w:rPr>
                <w:rFonts w:ascii="Tw Cen MT" w:hAnsi="Tw Cen MT"/>
                <w:sz w:val="20"/>
                <w:szCs w:val="20"/>
              </w:rPr>
              <w:t>Failed 1</w:t>
            </w:r>
            <w:r w:rsidRPr="00A75DEF">
              <w:rPr>
                <w:rFonts w:ascii="Tw Cen MT" w:hAnsi="Tw Cen MT"/>
                <w:sz w:val="20"/>
                <w:szCs w:val="20"/>
                <w:vertAlign w:val="superscript"/>
              </w:rPr>
              <w:t>st</w:t>
            </w:r>
            <w:r w:rsidRPr="00A75DEF">
              <w:rPr>
                <w:rFonts w:ascii="Tw Cen MT" w:hAnsi="Tw Cen MT"/>
                <w:sz w:val="20"/>
                <w:szCs w:val="20"/>
              </w:rPr>
              <w:t xml:space="preserve"> Line: </w:t>
            </w:r>
          </w:p>
          <w:p w:rsidR="00FC59CC" w:rsidRPr="00A75DEF" w:rsidRDefault="00FC59CC" w:rsidP="00FC59CC">
            <w:pPr>
              <w:rPr>
                <w:rFonts w:ascii="Tw Cen MT" w:hAnsi="Tw Cen MT"/>
                <w:sz w:val="20"/>
                <w:szCs w:val="20"/>
              </w:rPr>
            </w:pPr>
            <w:r w:rsidRPr="00A75DEF">
              <w:rPr>
                <w:rFonts w:ascii="Tw Cen MT" w:hAnsi="Tw Cen MT"/>
                <w:sz w:val="20"/>
                <w:szCs w:val="20"/>
              </w:rPr>
              <w:t xml:space="preserve">ABC </w:t>
            </w:r>
            <w:r w:rsidR="00FF71A0">
              <w:rPr>
                <w:rFonts w:ascii="Tw Cen MT" w:hAnsi="Tw Cen MT"/>
                <w:sz w:val="20"/>
                <w:szCs w:val="20"/>
              </w:rPr>
              <w:t xml:space="preserve">(or TDF) </w:t>
            </w:r>
            <w:r w:rsidRPr="00A75DEF">
              <w:rPr>
                <w:rFonts w:ascii="Tw Cen MT" w:hAnsi="Tw Cen MT"/>
                <w:sz w:val="20"/>
                <w:szCs w:val="20"/>
              </w:rPr>
              <w:t>+3TC + EFV (or NVP)</w:t>
            </w:r>
          </w:p>
        </w:tc>
        <w:tc>
          <w:tcPr>
            <w:tcW w:w="1823" w:type="dxa"/>
          </w:tcPr>
          <w:p w:rsidR="00FC59CC" w:rsidRPr="00A75DEF" w:rsidRDefault="00FC59CC" w:rsidP="00FC59CC">
            <w:pPr>
              <w:rPr>
                <w:rFonts w:ascii="Tw Cen MT" w:hAnsi="Tw Cen MT"/>
                <w:sz w:val="20"/>
                <w:szCs w:val="20"/>
              </w:rPr>
            </w:pPr>
            <w:r w:rsidRPr="00A75DEF">
              <w:rPr>
                <w:rFonts w:ascii="Tw Cen MT" w:hAnsi="Tw Cen MT"/>
                <w:sz w:val="20"/>
                <w:szCs w:val="20"/>
              </w:rPr>
              <w:t>AZT + 3TC + LPV/r</w:t>
            </w:r>
          </w:p>
        </w:tc>
        <w:tc>
          <w:tcPr>
            <w:tcW w:w="5310" w:type="dxa"/>
          </w:tcPr>
          <w:p w:rsidR="00FC59CC" w:rsidRPr="00A75DEF" w:rsidRDefault="00FC59CC" w:rsidP="00FC59CC">
            <w:pPr>
              <w:rPr>
                <w:rFonts w:ascii="Tw Cen MT" w:hAnsi="Tw Cen MT"/>
                <w:sz w:val="20"/>
                <w:szCs w:val="20"/>
              </w:rPr>
            </w:pPr>
          </w:p>
        </w:tc>
      </w:tr>
      <w:tr w:rsidR="009D1BA5" w:rsidRPr="00A75DEF" w:rsidTr="0078500A">
        <w:tc>
          <w:tcPr>
            <w:tcW w:w="2605" w:type="dxa"/>
          </w:tcPr>
          <w:p w:rsidR="009D1BA5" w:rsidRDefault="009D1BA5" w:rsidP="00FC59CC">
            <w:pPr>
              <w:rPr>
                <w:rFonts w:ascii="Tw Cen MT" w:hAnsi="Tw Cen MT"/>
                <w:sz w:val="20"/>
                <w:szCs w:val="20"/>
              </w:rPr>
            </w:pPr>
            <w:r>
              <w:rPr>
                <w:rFonts w:ascii="Tw Cen MT" w:hAnsi="Tw Cen MT"/>
                <w:sz w:val="20"/>
                <w:szCs w:val="20"/>
              </w:rPr>
              <w:t>Failed 1</w:t>
            </w:r>
            <w:r w:rsidRPr="009D1BA5">
              <w:rPr>
                <w:rFonts w:ascii="Tw Cen MT" w:hAnsi="Tw Cen MT"/>
                <w:sz w:val="20"/>
                <w:szCs w:val="20"/>
                <w:vertAlign w:val="superscript"/>
              </w:rPr>
              <w:t>st</w:t>
            </w:r>
            <w:r>
              <w:rPr>
                <w:rFonts w:ascii="Tw Cen MT" w:hAnsi="Tw Cen MT"/>
                <w:sz w:val="20"/>
                <w:szCs w:val="20"/>
              </w:rPr>
              <w:t xml:space="preserve"> line: </w:t>
            </w:r>
          </w:p>
          <w:p w:rsidR="009D1BA5" w:rsidRPr="00A75DEF" w:rsidRDefault="009D1BA5" w:rsidP="00FC59CC">
            <w:pPr>
              <w:rPr>
                <w:rFonts w:ascii="Tw Cen MT" w:hAnsi="Tw Cen MT"/>
                <w:sz w:val="20"/>
                <w:szCs w:val="20"/>
              </w:rPr>
            </w:pPr>
            <w:r>
              <w:rPr>
                <w:rFonts w:ascii="Tw Cen MT" w:hAnsi="Tw Cen MT"/>
                <w:sz w:val="20"/>
                <w:szCs w:val="20"/>
              </w:rPr>
              <w:t>AZT +3TC+ +EFV(or NVP)</w:t>
            </w:r>
          </w:p>
        </w:tc>
        <w:tc>
          <w:tcPr>
            <w:tcW w:w="1823" w:type="dxa"/>
          </w:tcPr>
          <w:p w:rsidR="009D1BA5" w:rsidRPr="00A75DEF" w:rsidRDefault="009D1BA5" w:rsidP="00FC59CC">
            <w:pPr>
              <w:rPr>
                <w:rFonts w:ascii="Tw Cen MT" w:hAnsi="Tw Cen MT"/>
                <w:sz w:val="20"/>
                <w:szCs w:val="20"/>
              </w:rPr>
            </w:pPr>
            <w:r>
              <w:rPr>
                <w:rFonts w:ascii="Tw Cen MT" w:hAnsi="Tw Cen MT"/>
                <w:sz w:val="20"/>
                <w:szCs w:val="20"/>
              </w:rPr>
              <w:t>ABC (or TDF) +3TC+LPV/r</w:t>
            </w:r>
          </w:p>
        </w:tc>
        <w:tc>
          <w:tcPr>
            <w:tcW w:w="5310" w:type="dxa"/>
          </w:tcPr>
          <w:p w:rsidR="009D1BA5" w:rsidRPr="00A75DEF" w:rsidRDefault="009D1BA5" w:rsidP="00FC59CC">
            <w:pPr>
              <w:rPr>
                <w:rFonts w:ascii="Tw Cen MT" w:hAnsi="Tw Cen MT"/>
                <w:sz w:val="20"/>
                <w:szCs w:val="20"/>
              </w:rPr>
            </w:pPr>
          </w:p>
        </w:tc>
      </w:tr>
      <w:tr w:rsidR="00FC59CC" w:rsidRPr="00A75DEF" w:rsidTr="00AD592A">
        <w:tc>
          <w:tcPr>
            <w:tcW w:w="2605" w:type="dxa"/>
          </w:tcPr>
          <w:p w:rsidR="00FC59CC" w:rsidRPr="00A75DEF" w:rsidRDefault="00FC59CC" w:rsidP="00FC59CC">
            <w:pPr>
              <w:rPr>
                <w:rFonts w:ascii="Tw Cen MT" w:hAnsi="Tw Cen MT"/>
                <w:sz w:val="20"/>
                <w:szCs w:val="20"/>
              </w:rPr>
            </w:pPr>
            <w:r w:rsidRPr="00A75DEF">
              <w:rPr>
                <w:rFonts w:ascii="Tw Cen MT" w:hAnsi="Tw Cen MT"/>
                <w:sz w:val="20"/>
                <w:szCs w:val="20"/>
              </w:rPr>
              <w:t xml:space="preserve">Failed 1st Line: </w:t>
            </w:r>
          </w:p>
          <w:p w:rsidR="00FC59CC" w:rsidRPr="00A75DEF" w:rsidRDefault="00FC59CC" w:rsidP="00FC59CC">
            <w:pPr>
              <w:rPr>
                <w:rFonts w:ascii="Tw Cen MT" w:hAnsi="Tw Cen MT"/>
                <w:sz w:val="20"/>
                <w:szCs w:val="20"/>
              </w:rPr>
            </w:pPr>
            <w:r w:rsidRPr="00A75DEF">
              <w:rPr>
                <w:rFonts w:ascii="Tw Cen MT" w:hAnsi="Tw Cen MT"/>
                <w:sz w:val="20"/>
                <w:szCs w:val="20"/>
              </w:rPr>
              <w:t>d4T +3TC + EFV (or NVP)</w:t>
            </w:r>
          </w:p>
        </w:tc>
        <w:tc>
          <w:tcPr>
            <w:tcW w:w="1823" w:type="dxa"/>
            <w:vAlign w:val="bottom"/>
          </w:tcPr>
          <w:p w:rsidR="00712AB4" w:rsidRPr="00A75DEF" w:rsidRDefault="00712AB4" w:rsidP="00AD592A">
            <w:pPr>
              <w:jc w:val="center"/>
              <w:rPr>
                <w:rFonts w:ascii="Tw Cen MT" w:hAnsi="Tw Cen MT"/>
                <w:sz w:val="20"/>
                <w:szCs w:val="20"/>
              </w:rPr>
            </w:pPr>
            <w:r w:rsidRPr="00AD592A">
              <w:rPr>
                <w:rFonts w:ascii="Tw Cen MT" w:hAnsi="Tw Cen MT"/>
                <w:sz w:val="20"/>
                <w:szCs w:val="20"/>
              </w:rPr>
              <w:t>ABC +3TC + LPV/r</w:t>
            </w:r>
          </w:p>
        </w:tc>
        <w:tc>
          <w:tcPr>
            <w:tcW w:w="5310" w:type="dxa"/>
          </w:tcPr>
          <w:p w:rsidR="00FC59CC" w:rsidRPr="00A75DEF" w:rsidRDefault="00712AB4" w:rsidP="00FC59CC">
            <w:pPr>
              <w:rPr>
                <w:rFonts w:ascii="Tw Cen MT" w:hAnsi="Tw Cen MT"/>
                <w:sz w:val="20"/>
                <w:szCs w:val="20"/>
              </w:rPr>
            </w:pPr>
            <w:r w:rsidRPr="00AD592A">
              <w:rPr>
                <w:rFonts w:ascii="Tw Cen MT" w:hAnsi="Tw Cen MT"/>
                <w:sz w:val="20"/>
                <w:szCs w:val="20"/>
              </w:rPr>
              <w:t>After failure of a d4T based regimen there will be TAMs we cannot give AZT</w:t>
            </w:r>
          </w:p>
        </w:tc>
      </w:tr>
      <w:tr w:rsidR="00FC59CC" w:rsidRPr="00A75DEF" w:rsidTr="0078500A">
        <w:tc>
          <w:tcPr>
            <w:tcW w:w="9738" w:type="dxa"/>
            <w:gridSpan w:val="3"/>
            <w:shd w:val="clear" w:color="auto" w:fill="D9D9D9" w:themeFill="background1" w:themeFillShade="D9"/>
          </w:tcPr>
          <w:p w:rsidR="00FC59CC" w:rsidRPr="00A75DEF" w:rsidRDefault="00FC59CC" w:rsidP="00FC59CC">
            <w:pPr>
              <w:jc w:val="center"/>
              <w:rPr>
                <w:rFonts w:ascii="Tw Cen MT" w:hAnsi="Tw Cen MT"/>
                <w:b/>
                <w:sz w:val="20"/>
                <w:szCs w:val="20"/>
              </w:rPr>
            </w:pPr>
            <w:r w:rsidRPr="00A75DEF">
              <w:rPr>
                <w:rFonts w:ascii="Tw Cen MT" w:hAnsi="Tw Cen MT"/>
                <w:b/>
                <w:sz w:val="20"/>
                <w:szCs w:val="20"/>
              </w:rPr>
              <w:t>Third Line ART</w:t>
            </w:r>
          </w:p>
          <w:p w:rsidR="00FC59CC" w:rsidRPr="00A75DEF" w:rsidRDefault="00FC59CC" w:rsidP="00FC59CC">
            <w:pPr>
              <w:jc w:val="center"/>
              <w:rPr>
                <w:rFonts w:ascii="Tw Cen MT" w:hAnsi="Tw Cen MT"/>
                <w:b/>
                <w:sz w:val="20"/>
                <w:szCs w:val="20"/>
              </w:rPr>
            </w:pPr>
          </w:p>
        </w:tc>
      </w:tr>
      <w:tr w:rsidR="00FC59CC" w:rsidRPr="003506EF" w:rsidTr="0078500A">
        <w:tc>
          <w:tcPr>
            <w:tcW w:w="2605" w:type="dxa"/>
          </w:tcPr>
          <w:p w:rsidR="00FC59CC" w:rsidRPr="003506EF" w:rsidRDefault="00FC59CC" w:rsidP="00FC59CC">
            <w:pPr>
              <w:rPr>
                <w:rFonts w:ascii="Tw Cen MT" w:hAnsi="Tw Cen MT"/>
              </w:rPr>
            </w:pPr>
            <w:r w:rsidRPr="003506EF">
              <w:rPr>
                <w:rFonts w:ascii="Tw Cen MT" w:hAnsi="Tw Cen MT"/>
              </w:rPr>
              <w:t>Failing any 2nd line regimen</w:t>
            </w:r>
          </w:p>
        </w:tc>
        <w:tc>
          <w:tcPr>
            <w:tcW w:w="1823" w:type="dxa"/>
          </w:tcPr>
          <w:p w:rsidR="00FC59CC" w:rsidRPr="003506EF" w:rsidRDefault="00FC59CC" w:rsidP="00FC59CC">
            <w:pPr>
              <w:rPr>
                <w:rFonts w:ascii="Tw Cen MT" w:hAnsi="Tw Cen MT"/>
              </w:rPr>
            </w:pPr>
            <w:r w:rsidRPr="003506EF">
              <w:rPr>
                <w:rFonts w:ascii="Tw Cen MT" w:hAnsi="Tw Cen MT"/>
              </w:rPr>
              <w:t>Refer for specialist opinion</w:t>
            </w:r>
          </w:p>
          <w:p w:rsidR="00FC59CC" w:rsidRPr="003506EF" w:rsidRDefault="00FC59CC" w:rsidP="00FC59CC">
            <w:pPr>
              <w:rPr>
                <w:rFonts w:ascii="Tw Cen MT" w:hAnsi="Tw Cen MT"/>
              </w:rPr>
            </w:pPr>
          </w:p>
        </w:tc>
        <w:tc>
          <w:tcPr>
            <w:tcW w:w="5310" w:type="dxa"/>
          </w:tcPr>
          <w:p w:rsidR="00FC59CC" w:rsidRPr="003506EF" w:rsidRDefault="00FC59CC" w:rsidP="00FC59CC">
            <w:pPr>
              <w:rPr>
                <w:rFonts w:ascii="Tw Cen MT" w:hAnsi="Tw Cen MT"/>
              </w:rPr>
            </w:pPr>
          </w:p>
        </w:tc>
      </w:tr>
    </w:tbl>
    <w:p w:rsidR="001C28D6" w:rsidRPr="001C28D6" w:rsidRDefault="001C28D6" w:rsidP="001C28D6">
      <w:pPr>
        <w:spacing w:after="0" w:line="240" w:lineRule="auto"/>
        <w:rPr>
          <w:rFonts w:ascii="Georgia" w:eastAsia="Calibri" w:hAnsi="Georgia" w:cs="Times New Roman"/>
          <w:sz w:val="16"/>
          <w:szCs w:val="16"/>
        </w:rPr>
      </w:pPr>
      <w:r w:rsidRPr="001C28D6">
        <w:rPr>
          <w:rFonts w:ascii="Georgia" w:eastAsia="Calibri" w:hAnsi="Georgia" w:cs="Times New Roman"/>
          <w:sz w:val="16"/>
          <w:szCs w:val="16"/>
        </w:rPr>
        <w:t xml:space="preserve">NRTI drug combinations to be avoided, </w:t>
      </w:r>
    </w:p>
    <w:p w:rsidR="001C28D6" w:rsidRPr="001C28D6" w:rsidRDefault="001C28D6" w:rsidP="006C769B">
      <w:pPr>
        <w:numPr>
          <w:ilvl w:val="0"/>
          <w:numId w:val="73"/>
        </w:numPr>
        <w:spacing w:after="200" w:line="240" w:lineRule="auto"/>
        <w:contextualSpacing/>
        <w:rPr>
          <w:rFonts w:ascii="Georgia" w:eastAsia="Calibri" w:hAnsi="Georgia" w:cs="Times New Roman"/>
          <w:sz w:val="16"/>
          <w:szCs w:val="16"/>
        </w:rPr>
      </w:pPr>
      <w:r w:rsidRPr="001C28D6">
        <w:rPr>
          <w:rFonts w:ascii="Georgia" w:eastAsia="Calibri" w:hAnsi="Georgia" w:cs="Times New Roman"/>
          <w:sz w:val="16"/>
          <w:szCs w:val="16"/>
        </w:rPr>
        <w:t xml:space="preserve">D4T + AZT, TDF + </w:t>
      </w:r>
      <w:proofErr w:type="spellStart"/>
      <w:r w:rsidRPr="001C28D6">
        <w:rPr>
          <w:rFonts w:ascii="Georgia" w:eastAsia="Calibri" w:hAnsi="Georgia" w:cs="Times New Roman"/>
          <w:sz w:val="16"/>
          <w:szCs w:val="16"/>
        </w:rPr>
        <w:t>ddI</w:t>
      </w:r>
      <w:proofErr w:type="spellEnd"/>
      <w:r w:rsidRPr="001C28D6">
        <w:rPr>
          <w:rFonts w:ascii="Georgia" w:eastAsia="Calibri" w:hAnsi="Georgia" w:cs="Times New Roman"/>
          <w:sz w:val="16"/>
          <w:szCs w:val="16"/>
        </w:rPr>
        <w:t xml:space="preserve"> both drugs work through common metabolic pathways</w:t>
      </w:r>
    </w:p>
    <w:p w:rsidR="001C28D6" w:rsidRPr="001C28D6" w:rsidRDefault="001C28D6" w:rsidP="006C769B">
      <w:pPr>
        <w:numPr>
          <w:ilvl w:val="0"/>
          <w:numId w:val="73"/>
        </w:numPr>
        <w:spacing w:after="200" w:line="240" w:lineRule="auto"/>
        <w:contextualSpacing/>
        <w:rPr>
          <w:rFonts w:ascii="Georgia" w:eastAsia="Calibri" w:hAnsi="Georgia" w:cs="Times New Roman"/>
          <w:sz w:val="16"/>
          <w:szCs w:val="16"/>
        </w:rPr>
      </w:pPr>
      <w:r w:rsidRPr="001C28D6">
        <w:rPr>
          <w:rFonts w:ascii="Georgia" w:eastAsia="Calibri" w:hAnsi="Georgia" w:cs="Times New Roman"/>
          <w:sz w:val="16"/>
          <w:szCs w:val="16"/>
        </w:rPr>
        <w:t>TDF +ABC -both drugs select for the K65R mutation</w:t>
      </w:r>
    </w:p>
    <w:p w:rsidR="001C28D6" w:rsidRPr="001C28D6" w:rsidRDefault="001C28D6" w:rsidP="006C769B">
      <w:pPr>
        <w:numPr>
          <w:ilvl w:val="0"/>
          <w:numId w:val="73"/>
        </w:numPr>
        <w:spacing w:after="200" w:line="240" w:lineRule="auto"/>
        <w:contextualSpacing/>
        <w:rPr>
          <w:rFonts w:ascii="Georgia" w:eastAsia="Calibri" w:hAnsi="Georgia" w:cs="Times New Roman"/>
          <w:sz w:val="16"/>
          <w:szCs w:val="16"/>
        </w:rPr>
      </w:pPr>
      <w:r w:rsidRPr="001C28D6">
        <w:rPr>
          <w:rFonts w:ascii="Georgia" w:eastAsia="Calibri" w:hAnsi="Georgia" w:cs="Times New Roman"/>
          <w:sz w:val="16"/>
          <w:szCs w:val="16"/>
        </w:rPr>
        <w:t>d4T +</w:t>
      </w:r>
      <w:proofErr w:type="spellStart"/>
      <w:r w:rsidRPr="001C28D6">
        <w:rPr>
          <w:rFonts w:ascii="Georgia" w:eastAsia="Calibri" w:hAnsi="Georgia" w:cs="Times New Roman"/>
          <w:sz w:val="16"/>
          <w:szCs w:val="16"/>
        </w:rPr>
        <w:t>ddI</w:t>
      </w:r>
      <w:proofErr w:type="spellEnd"/>
      <w:r w:rsidRPr="001C28D6">
        <w:rPr>
          <w:rFonts w:ascii="Georgia" w:eastAsia="Calibri" w:hAnsi="Georgia" w:cs="Times New Roman"/>
          <w:sz w:val="16"/>
          <w:szCs w:val="16"/>
        </w:rPr>
        <w:t xml:space="preserve"> -both drugs have overlapping toxicities  </w:t>
      </w:r>
    </w:p>
    <w:p w:rsidR="001C28D6" w:rsidRPr="001C28D6" w:rsidRDefault="001C28D6" w:rsidP="006C769B">
      <w:pPr>
        <w:numPr>
          <w:ilvl w:val="0"/>
          <w:numId w:val="73"/>
        </w:numPr>
        <w:spacing w:after="200" w:line="240" w:lineRule="auto"/>
        <w:contextualSpacing/>
        <w:rPr>
          <w:rFonts w:ascii="Georgia" w:eastAsia="Calibri" w:hAnsi="Georgia" w:cs="Times New Roman"/>
          <w:sz w:val="16"/>
          <w:szCs w:val="16"/>
        </w:rPr>
      </w:pPr>
      <w:proofErr w:type="spellStart"/>
      <w:r w:rsidRPr="001C28D6">
        <w:rPr>
          <w:rFonts w:ascii="Georgia" w:eastAsia="Calibri" w:hAnsi="Georgia" w:cs="Times New Roman"/>
          <w:sz w:val="16"/>
          <w:szCs w:val="16"/>
        </w:rPr>
        <w:t>Didanosine</w:t>
      </w:r>
      <w:proofErr w:type="spellEnd"/>
      <w:r w:rsidRPr="001C28D6">
        <w:rPr>
          <w:rFonts w:ascii="Georgia" w:eastAsia="Calibri" w:hAnsi="Georgia" w:cs="Times New Roman"/>
          <w:sz w:val="16"/>
          <w:szCs w:val="16"/>
        </w:rPr>
        <w:t xml:space="preserve"> (</w:t>
      </w:r>
      <w:proofErr w:type="spellStart"/>
      <w:r w:rsidRPr="001C28D6">
        <w:rPr>
          <w:rFonts w:ascii="Georgia" w:eastAsia="Calibri" w:hAnsi="Georgia" w:cs="Times New Roman"/>
          <w:sz w:val="16"/>
          <w:szCs w:val="16"/>
        </w:rPr>
        <w:t>ddI</w:t>
      </w:r>
      <w:proofErr w:type="spellEnd"/>
      <w:r w:rsidRPr="001C28D6">
        <w:rPr>
          <w:rFonts w:ascii="Georgia" w:eastAsia="Calibri" w:hAnsi="Georgia" w:cs="Times New Roman"/>
          <w:sz w:val="16"/>
          <w:szCs w:val="16"/>
        </w:rPr>
        <w:t xml:space="preserve">) is </w:t>
      </w:r>
      <w:proofErr w:type="spellStart"/>
      <w:r w:rsidRPr="001C28D6">
        <w:rPr>
          <w:rFonts w:ascii="Georgia" w:eastAsia="Calibri" w:hAnsi="Georgia" w:cs="Times New Roman"/>
          <w:sz w:val="16"/>
          <w:szCs w:val="16"/>
        </w:rPr>
        <w:t>anadenosine</w:t>
      </w:r>
      <w:proofErr w:type="spellEnd"/>
      <w:r w:rsidRPr="001C28D6">
        <w:rPr>
          <w:rFonts w:ascii="Georgia" w:eastAsia="Calibri" w:hAnsi="Georgia" w:cs="Times New Roman"/>
          <w:sz w:val="16"/>
          <w:szCs w:val="16"/>
        </w:rPr>
        <w:t xml:space="preserve"> analogue NRTI which is generally reserved for second-line regimens</w:t>
      </w:r>
    </w:p>
    <w:p w:rsidR="002B0611" w:rsidRDefault="002B0611" w:rsidP="002B0611">
      <w:pPr>
        <w:spacing w:line="240" w:lineRule="auto"/>
        <w:rPr>
          <w:rFonts w:ascii="Georgia" w:hAnsi="Georgia"/>
        </w:rPr>
      </w:pPr>
    </w:p>
    <w:p w:rsidR="0078500A" w:rsidRDefault="000A1DC7" w:rsidP="008D5544">
      <w:pPr>
        <w:spacing w:line="276" w:lineRule="auto"/>
        <w:jc w:val="both"/>
        <w:rPr>
          <w:rFonts w:ascii="Georgia" w:eastAsiaTheme="majorEastAsia" w:hAnsi="Georgia"/>
          <w:i/>
          <w:color w:val="002060"/>
          <w:sz w:val="20"/>
          <w:szCs w:val="20"/>
        </w:rPr>
      </w:pPr>
      <w:r w:rsidRPr="0078500A">
        <w:rPr>
          <w:rFonts w:ascii="Georgia" w:hAnsi="Georgia"/>
        </w:rPr>
        <w:t xml:space="preserve">While a LPV/r based regimen </w:t>
      </w:r>
      <w:r w:rsidR="00FA29AE">
        <w:rPr>
          <w:rFonts w:ascii="Georgia" w:hAnsi="Georgia"/>
        </w:rPr>
        <w:t>was</w:t>
      </w:r>
      <w:r w:rsidRPr="0078500A">
        <w:rPr>
          <w:rFonts w:ascii="Georgia" w:hAnsi="Georgia"/>
        </w:rPr>
        <w:t xml:space="preserve"> recommended by WHO as first line</w:t>
      </w:r>
      <w:r w:rsidR="00712AB4">
        <w:rPr>
          <w:rFonts w:ascii="Georgia" w:hAnsi="Georgia"/>
        </w:rPr>
        <w:t xml:space="preserve"> for children below 3 years</w:t>
      </w:r>
      <w:r w:rsidRPr="0078500A">
        <w:rPr>
          <w:rFonts w:ascii="Georgia" w:hAnsi="Georgia"/>
        </w:rPr>
        <w:t xml:space="preserve">, there are still challenges with use of this regimen in South Sudan mainly </w:t>
      </w:r>
      <w:r w:rsidR="0078500A" w:rsidRPr="0078500A">
        <w:rPr>
          <w:rFonts w:ascii="Georgia" w:hAnsi="Georgia"/>
        </w:rPr>
        <w:t xml:space="preserve">due to </w:t>
      </w:r>
      <w:r w:rsidRPr="0078500A">
        <w:rPr>
          <w:rFonts w:ascii="Georgia" w:hAnsi="Georgia"/>
        </w:rPr>
        <w:t xml:space="preserve">its requirement for cold chain </w:t>
      </w:r>
      <w:r w:rsidR="009D1BA5">
        <w:rPr>
          <w:rFonts w:ascii="Georgia" w:hAnsi="Georgia"/>
        </w:rPr>
        <w:t xml:space="preserve">conditions </w:t>
      </w:r>
      <w:r w:rsidRPr="0078500A">
        <w:rPr>
          <w:rFonts w:ascii="Georgia" w:hAnsi="Georgia"/>
        </w:rPr>
        <w:t>during transportation and lack of available treatment options</w:t>
      </w:r>
      <w:r w:rsidR="009D1BA5">
        <w:rPr>
          <w:rFonts w:ascii="Georgia" w:hAnsi="Georgia"/>
        </w:rPr>
        <w:t xml:space="preserve"> </w:t>
      </w:r>
      <w:r w:rsidR="00712AB4" w:rsidRPr="00712AB4">
        <w:rPr>
          <w:rFonts w:ascii="Georgia" w:hAnsi="Georgia"/>
        </w:rPr>
        <w:t>for 2nd line if a child should fail this regimen.</w:t>
      </w:r>
      <w:r w:rsidR="00712AB4">
        <w:rPr>
          <w:rFonts w:ascii="Georgia" w:hAnsi="Georgia"/>
        </w:rPr>
        <w:t xml:space="preserve"> </w:t>
      </w:r>
      <w:r w:rsidRPr="0078500A">
        <w:rPr>
          <w:rFonts w:ascii="Georgia" w:hAnsi="Georgia"/>
        </w:rPr>
        <w:t xml:space="preserve">For these reasons, a NVP-based regimen has been recommended.  </w:t>
      </w:r>
      <w:r w:rsidR="00712AB4">
        <w:rPr>
          <w:rFonts w:ascii="Georgia" w:hAnsi="Georgia"/>
        </w:rPr>
        <w:t>It is anticipated that t</w:t>
      </w:r>
      <w:r w:rsidRPr="0078500A">
        <w:rPr>
          <w:rFonts w:ascii="Georgia" w:hAnsi="Georgia"/>
        </w:rPr>
        <w:t>h</w:t>
      </w:r>
      <w:r w:rsidR="009D1BA5">
        <w:rPr>
          <w:rFonts w:ascii="Georgia" w:hAnsi="Georgia"/>
        </w:rPr>
        <w:t xml:space="preserve">e LPV/r </w:t>
      </w:r>
      <w:r w:rsidRPr="0078500A">
        <w:rPr>
          <w:rFonts w:ascii="Georgia" w:hAnsi="Georgia"/>
        </w:rPr>
        <w:t xml:space="preserve">regimen will be adopted in future </w:t>
      </w:r>
      <w:r w:rsidR="009D1BA5">
        <w:rPr>
          <w:rFonts w:ascii="Georgia" w:hAnsi="Georgia"/>
        </w:rPr>
        <w:t>when</w:t>
      </w:r>
      <w:r w:rsidR="003506EF">
        <w:rPr>
          <w:rFonts w:ascii="Georgia" w:hAnsi="Georgia"/>
        </w:rPr>
        <w:t xml:space="preserve"> new heat-</w:t>
      </w:r>
      <w:r w:rsidR="00EF6994" w:rsidRPr="0078500A">
        <w:rPr>
          <w:rFonts w:ascii="Georgia" w:hAnsi="Georgia"/>
        </w:rPr>
        <w:t>stable sprinkle formulations become available.</w:t>
      </w:r>
      <w:r w:rsidRPr="0078500A">
        <w:rPr>
          <w:rFonts w:ascii="Georgia" w:hAnsi="Georgia"/>
        </w:rPr>
        <w:t xml:space="preserve"> </w:t>
      </w:r>
      <w:r w:rsidR="0078500A">
        <w:rPr>
          <w:rFonts w:ascii="Georgia" w:eastAsiaTheme="majorEastAsia" w:hAnsi="Georgia"/>
          <w:i/>
          <w:color w:val="002060"/>
          <w:sz w:val="20"/>
          <w:szCs w:val="20"/>
        </w:rPr>
        <w:br w:type="page"/>
      </w:r>
    </w:p>
    <w:p w:rsidR="00032263" w:rsidRPr="0078500A" w:rsidRDefault="00032263" w:rsidP="0078500A">
      <w:pPr>
        <w:spacing w:before="240" w:after="0" w:line="276" w:lineRule="auto"/>
        <w:rPr>
          <w:rFonts w:ascii="Georgia" w:eastAsiaTheme="majorEastAsia" w:hAnsi="Georgia"/>
          <w:i/>
        </w:rPr>
      </w:pPr>
      <w:r w:rsidRPr="0078500A">
        <w:rPr>
          <w:rFonts w:ascii="Georgia" w:eastAsiaTheme="majorEastAsia" w:hAnsi="Georgia"/>
          <w:i/>
          <w:color w:val="002060"/>
        </w:rPr>
        <w:lastRenderedPageBreak/>
        <w:t xml:space="preserve">Second line ART for children (including adolescents) </w:t>
      </w:r>
    </w:p>
    <w:p w:rsidR="00032263" w:rsidRPr="0078500A" w:rsidRDefault="00032263" w:rsidP="00473074">
      <w:pPr>
        <w:pStyle w:val="ListParagraph"/>
        <w:numPr>
          <w:ilvl w:val="0"/>
          <w:numId w:val="139"/>
        </w:numPr>
        <w:spacing w:before="240" w:after="0" w:line="276" w:lineRule="auto"/>
        <w:rPr>
          <w:rFonts w:ascii="Georgia" w:hAnsi="Georgia" w:cs="Times New Roman"/>
          <w:bCs/>
        </w:rPr>
      </w:pPr>
      <w:r w:rsidRPr="0078500A">
        <w:rPr>
          <w:rFonts w:ascii="Georgia" w:hAnsi="Georgia" w:cs="Times New Roman"/>
          <w:bCs/>
        </w:rPr>
        <w:t>After failure of first line NNRTI-based regimen, a boosted PI plus two NRTIs is recommended for second line ART; LPV/r is the preferred PI</w:t>
      </w:r>
    </w:p>
    <w:p w:rsidR="00032263" w:rsidRPr="0078500A" w:rsidRDefault="00032263" w:rsidP="00473074">
      <w:pPr>
        <w:pStyle w:val="ListParagraph"/>
        <w:numPr>
          <w:ilvl w:val="0"/>
          <w:numId w:val="139"/>
        </w:numPr>
        <w:spacing w:before="240" w:line="276" w:lineRule="auto"/>
        <w:rPr>
          <w:rFonts w:ascii="Georgia" w:hAnsi="Georgia" w:cs="Times New Roman"/>
          <w:bCs/>
        </w:rPr>
      </w:pPr>
      <w:r w:rsidRPr="0078500A">
        <w:rPr>
          <w:rFonts w:ascii="Georgia" w:hAnsi="Georgia" w:cs="Times New Roman"/>
          <w:bCs/>
        </w:rPr>
        <w:t>After failure of first line regimen of ABC or TDF+3TC (or FTC), the preferred NRTI backbone option for second line is AZT+3TC</w:t>
      </w:r>
    </w:p>
    <w:p w:rsidR="00032263" w:rsidRPr="0078500A" w:rsidRDefault="00032263" w:rsidP="00473074">
      <w:pPr>
        <w:pStyle w:val="ListParagraph"/>
        <w:numPr>
          <w:ilvl w:val="0"/>
          <w:numId w:val="139"/>
        </w:numPr>
        <w:spacing w:before="240" w:line="276" w:lineRule="auto"/>
        <w:rPr>
          <w:rFonts w:ascii="Georgia" w:hAnsi="Georgia" w:cs="Times New Roman"/>
          <w:bCs/>
        </w:rPr>
      </w:pPr>
      <w:r w:rsidRPr="0078500A">
        <w:rPr>
          <w:rFonts w:ascii="Georgia" w:hAnsi="Georgia" w:cs="Times New Roman"/>
          <w:bCs/>
        </w:rPr>
        <w:t>After failure of a fi</w:t>
      </w:r>
      <w:r w:rsidR="001777FC">
        <w:rPr>
          <w:rFonts w:ascii="Georgia" w:hAnsi="Georgia" w:cs="Times New Roman"/>
          <w:bCs/>
        </w:rPr>
        <w:t>r</w:t>
      </w:r>
      <w:r w:rsidRPr="0078500A">
        <w:rPr>
          <w:rFonts w:ascii="Georgia" w:hAnsi="Georgia" w:cs="Times New Roman"/>
          <w:bCs/>
        </w:rPr>
        <w:t xml:space="preserve">st line regimen containing AZT or d4T +3TC (of FTC), the preferred NRTI backbone option for second line ART is ABC or TDF+ 3TC) or FTC) </w:t>
      </w:r>
    </w:p>
    <w:p w:rsidR="00FC59CC" w:rsidRPr="00FC59CC" w:rsidRDefault="00FC59CC" w:rsidP="00FC59CC">
      <w:pPr>
        <w:spacing w:after="200" w:line="240" w:lineRule="auto"/>
        <w:rPr>
          <w:rFonts w:ascii="Georgia" w:eastAsiaTheme="minorHAnsi" w:hAnsi="Georgia"/>
          <w:b/>
        </w:rPr>
      </w:pPr>
      <w:r w:rsidRPr="00FC59CC">
        <w:rPr>
          <w:rFonts w:ascii="Georgia" w:eastAsiaTheme="minorHAnsi" w:hAnsi="Georgia"/>
          <w:b/>
        </w:rPr>
        <w:t>Table: ARV drug dosage for children and infants</w:t>
      </w:r>
    </w:p>
    <w:p w:rsidR="003232FC" w:rsidRDefault="003232FC" w:rsidP="003232FC">
      <w:pPr>
        <w:pStyle w:val="Caption"/>
        <w:keepNext/>
      </w:pPr>
      <w:bookmarkStart w:id="162" w:name="_Toc380781952"/>
      <w:r>
        <w:t xml:space="preserve">Table </w:t>
      </w:r>
      <w:fldSimple w:instr=" STYLEREF 1 \s ">
        <w:r w:rsidR="00FA4EE9">
          <w:rPr>
            <w:noProof/>
          </w:rPr>
          <w:t>6</w:t>
        </w:r>
      </w:fldSimple>
      <w:r w:rsidR="00FA4EE9">
        <w:noBreakHyphen/>
      </w:r>
      <w:fldSimple w:instr=" SEQ Table \* ARABIC \s 1 ">
        <w:r w:rsidR="00FA4EE9">
          <w:rPr>
            <w:noProof/>
          </w:rPr>
          <w:t>2</w:t>
        </w:r>
      </w:fldSimple>
      <w:r>
        <w:t xml:space="preserve">: ARV </w:t>
      </w:r>
      <w:r w:rsidR="006A5E05">
        <w:t>Drug Dosage for Children and Infants</w:t>
      </w:r>
      <w:bookmarkEnd w:id="162"/>
    </w:p>
    <w:tbl>
      <w:tblPr>
        <w:tblStyle w:val="TableGrid12"/>
        <w:tblW w:w="0" w:type="auto"/>
        <w:tblLook w:val="04A0" w:firstRow="1" w:lastRow="0" w:firstColumn="1" w:lastColumn="0" w:noHBand="0" w:noVBand="1"/>
      </w:tblPr>
      <w:tblGrid>
        <w:gridCol w:w="1098"/>
        <w:gridCol w:w="3217"/>
        <w:gridCol w:w="2183"/>
        <w:gridCol w:w="3078"/>
      </w:tblGrid>
      <w:tr w:rsidR="00FC59CC" w:rsidRPr="00CC1047" w:rsidTr="00CC1047">
        <w:trPr>
          <w:trHeight w:val="629"/>
        </w:trPr>
        <w:tc>
          <w:tcPr>
            <w:tcW w:w="1098" w:type="dxa"/>
            <w:shd w:val="clear" w:color="auto" w:fill="DBDBDB" w:themeFill="accent3" w:themeFillTint="66"/>
          </w:tcPr>
          <w:p w:rsidR="00FC59CC" w:rsidRPr="00CC1047" w:rsidRDefault="00FC59CC" w:rsidP="00CC1047">
            <w:pPr>
              <w:spacing w:line="240" w:lineRule="exact"/>
              <w:rPr>
                <w:rFonts w:ascii="Tw Cen MT" w:hAnsi="Tw Cen MT"/>
                <w:b/>
                <w:sz w:val="20"/>
                <w:szCs w:val="20"/>
              </w:rPr>
            </w:pPr>
            <w:r w:rsidRPr="00CC1047">
              <w:rPr>
                <w:rFonts w:ascii="Tw Cen MT" w:hAnsi="Tw Cen MT"/>
                <w:b/>
                <w:sz w:val="20"/>
                <w:szCs w:val="20"/>
              </w:rPr>
              <w:t xml:space="preserve"> ARV drug </w:t>
            </w:r>
          </w:p>
        </w:tc>
        <w:tc>
          <w:tcPr>
            <w:tcW w:w="3217" w:type="dxa"/>
            <w:shd w:val="clear" w:color="auto" w:fill="DBDBDB" w:themeFill="accent3" w:themeFillTint="66"/>
          </w:tcPr>
          <w:p w:rsidR="00FC59CC" w:rsidRPr="00CC1047" w:rsidRDefault="00FC59CC" w:rsidP="00CC1047">
            <w:pPr>
              <w:spacing w:line="240" w:lineRule="exact"/>
              <w:rPr>
                <w:rFonts w:ascii="Tw Cen MT" w:hAnsi="Tw Cen MT"/>
                <w:b/>
                <w:sz w:val="20"/>
                <w:szCs w:val="20"/>
              </w:rPr>
            </w:pPr>
            <w:r w:rsidRPr="00CC1047">
              <w:rPr>
                <w:rFonts w:ascii="Tw Cen MT" w:hAnsi="Tw Cen MT"/>
                <w:b/>
                <w:sz w:val="20"/>
                <w:szCs w:val="20"/>
              </w:rPr>
              <w:t xml:space="preserve">Dose </w:t>
            </w:r>
          </w:p>
        </w:tc>
        <w:tc>
          <w:tcPr>
            <w:tcW w:w="2183" w:type="dxa"/>
            <w:shd w:val="clear" w:color="auto" w:fill="DBDBDB" w:themeFill="accent3" w:themeFillTint="66"/>
          </w:tcPr>
          <w:p w:rsidR="00FC59CC" w:rsidRPr="00CC1047" w:rsidRDefault="00FC59CC" w:rsidP="00CC1047">
            <w:pPr>
              <w:spacing w:line="240" w:lineRule="exact"/>
              <w:rPr>
                <w:rFonts w:ascii="Tw Cen MT" w:hAnsi="Tw Cen MT"/>
                <w:b/>
                <w:sz w:val="20"/>
                <w:szCs w:val="20"/>
              </w:rPr>
            </w:pPr>
            <w:r w:rsidRPr="00CC1047">
              <w:rPr>
                <w:rFonts w:ascii="Tw Cen MT" w:hAnsi="Tw Cen MT"/>
                <w:b/>
                <w:sz w:val="20"/>
                <w:szCs w:val="20"/>
              </w:rPr>
              <w:t xml:space="preserve">Formulation </w:t>
            </w:r>
          </w:p>
        </w:tc>
        <w:tc>
          <w:tcPr>
            <w:tcW w:w="3078" w:type="dxa"/>
            <w:shd w:val="clear" w:color="auto" w:fill="DBDBDB" w:themeFill="accent3" w:themeFillTint="66"/>
          </w:tcPr>
          <w:p w:rsidR="00FC59CC" w:rsidRPr="00CC1047" w:rsidRDefault="00FC59CC" w:rsidP="00CC1047">
            <w:pPr>
              <w:spacing w:line="240" w:lineRule="exact"/>
              <w:rPr>
                <w:rFonts w:ascii="Tw Cen MT" w:hAnsi="Tw Cen MT"/>
                <w:b/>
                <w:sz w:val="20"/>
                <w:szCs w:val="20"/>
              </w:rPr>
            </w:pPr>
            <w:r w:rsidRPr="00CC1047">
              <w:rPr>
                <w:rFonts w:ascii="Tw Cen MT" w:hAnsi="Tw Cen MT"/>
                <w:b/>
                <w:sz w:val="20"/>
                <w:szCs w:val="20"/>
              </w:rPr>
              <w:t xml:space="preserve">Remarks </w:t>
            </w:r>
          </w:p>
        </w:tc>
      </w:tr>
      <w:tr w:rsidR="00FC59CC" w:rsidRPr="00CC1047" w:rsidTr="00CC1047">
        <w:trPr>
          <w:trHeight w:val="557"/>
        </w:trPr>
        <w:tc>
          <w:tcPr>
            <w:tcW w:w="109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AZT</w:t>
            </w:r>
          </w:p>
        </w:tc>
        <w:tc>
          <w:tcPr>
            <w:tcW w:w="3217"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4 mg/kg / dose BD</w:t>
            </w:r>
          </w:p>
        </w:tc>
        <w:tc>
          <w:tcPr>
            <w:tcW w:w="2183"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Syrup 10mg/ml</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Caps 100;</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Tabs 300mg</w:t>
            </w:r>
          </w:p>
        </w:tc>
        <w:tc>
          <w:tcPr>
            <w:tcW w:w="307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Causes Anemia</w:t>
            </w:r>
          </w:p>
        </w:tc>
      </w:tr>
      <w:tr w:rsidR="00FC59CC" w:rsidRPr="00CC1047" w:rsidTr="00CC1047">
        <w:tc>
          <w:tcPr>
            <w:tcW w:w="109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3TC</w:t>
            </w:r>
          </w:p>
        </w:tc>
        <w:tc>
          <w:tcPr>
            <w:tcW w:w="3217"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4mg/kg/ dose BD</w:t>
            </w:r>
          </w:p>
        </w:tc>
        <w:tc>
          <w:tcPr>
            <w:tcW w:w="2183"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Syrup 10mg/ml</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Tabs 150 mg</w:t>
            </w:r>
          </w:p>
        </w:tc>
        <w:tc>
          <w:tcPr>
            <w:tcW w:w="307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Well tolerated</w:t>
            </w:r>
          </w:p>
        </w:tc>
      </w:tr>
      <w:tr w:rsidR="00FC59CC" w:rsidRPr="00CC1047" w:rsidTr="00CC1047">
        <w:tc>
          <w:tcPr>
            <w:tcW w:w="109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NVP</w:t>
            </w:r>
          </w:p>
        </w:tc>
        <w:tc>
          <w:tcPr>
            <w:tcW w:w="3217"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4mg/kg OD for 1st 2 weeks, then</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 xml:space="preserve">a) 7mg/kg/ dose BD if &lt; 8 </w:t>
            </w:r>
            <w:proofErr w:type="spellStart"/>
            <w:r w:rsidRPr="00CC1047">
              <w:rPr>
                <w:rFonts w:ascii="Tw Cen MT" w:hAnsi="Tw Cen MT"/>
                <w:sz w:val="20"/>
                <w:szCs w:val="20"/>
              </w:rPr>
              <w:t>yrs</w:t>
            </w:r>
            <w:proofErr w:type="spellEnd"/>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b) 4mg/kg/dose BD if &gt; 8yrs</w:t>
            </w:r>
          </w:p>
          <w:p w:rsidR="00FC59CC" w:rsidRPr="00CC1047" w:rsidRDefault="00FC59CC" w:rsidP="00CC1047">
            <w:pPr>
              <w:spacing w:line="240" w:lineRule="exact"/>
              <w:rPr>
                <w:rFonts w:ascii="Tw Cen MT" w:hAnsi="Tw Cen MT"/>
                <w:sz w:val="20"/>
                <w:szCs w:val="20"/>
              </w:rPr>
            </w:pPr>
          </w:p>
        </w:tc>
        <w:tc>
          <w:tcPr>
            <w:tcW w:w="2183"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Syrup 10mg/ml</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Tabs 200 mg</w:t>
            </w:r>
          </w:p>
        </w:tc>
        <w:tc>
          <w:tcPr>
            <w:tcW w:w="307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Can cause severe rash</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and hepatitis</w:t>
            </w:r>
          </w:p>
        </w:tc>
      </w:tr>
      <w:tr w:rsidR="00FC59CC" w:rsidRPr="00CC1047" w:rsidTr="00CC1047">
        <w:tc>
          <w:tcPr>
            <w:tcW w:w="109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D4T</w:t>
            </w:r>
          </w:p>
        </w:tc>
        <w:tc>
          <w:tcPr>
            <w:tcW w:w="3217"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1mg/kg/dose BD</w:t>
            </w:r>
          </w:p>
        </w:tc>
        <w:tc>
          <w:tcPr>
            <w:tcW w:w="2183"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Syrup 1mg/ml</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Cap 15, 20,30 mg</w:t>
            </w:r>
          </w:p>
        </w:tc>
        <w:tc>
          <w:tcPr>
            <w:tcW w:w="307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Can cause peripheral</w:t>
            </w:r>
            <w:r w:rsidR="00CC1047">
              <w:rPr>
                <w:rFonts w:ascii="Tw Cen MT" w:hAnsi="Tw Cen MT"/>
                <w:sz w:val="20"/>
                <w:szCs w:val="20"/>
              </w:rPr>
              <w:t xml:space="preserve"> </w:t>
            </w:r>
            <w:r w:rsidRPr="00CC1047">
              <w:rPr>
                <w:rFonts w:ascii="Tw Cen MT" w:hAnsi="Tw Cen MT"/>
                <w:sz w:val="20"/>
                <w:szCs w:val="20"/>
              </w:rPr>
              <w:t>neuropathy, lactic</w:t>
            </w:r>
            <w:r w:rsidR="00CC1047">
              <w:rPr>
                <w:rFonts w:ascii="Tw Cen MT" w:hAnsi="Tw Cen MT"/>
                <w:sz w:val="20"/>
                <w:szCs w:val="20"/>
              </w:rPr>
              <w:t xml:space="preserve"> </w:t>
            </w:r>
            <w:r w:rsidRPr="00CC1047">
              <w:rPr>
                <w:rFonts w:ascii="Tw Cen MT" w:hAnsi="Tw Cen MT"/>
                <w:sz w:val="20"/>
                <w:szCs w:val="20"/>
              </w:rPr>
              <w:t xml:space="preserve">acidosis, </w:t>
            </w:r>
            <w:proofErr w:type="spellStart"/>
            <w:r w:rsidRPr="00CC1047">
              <w:rPr>
                <w:rFonts w:ascii="Tw Cen MT" w:hAnsi="Tw Cen MT"/>
                <w:sz w:val="20"/>
                <w:szCs w:val="20"/>
              </w:rPr>
              <w:t>Lipodystrophy</w:t>
            </w:r>
            <w:proofErr w:type="spellEnd"/>
          </w:p>
        </w:tc>
      </w:tr>
      <w:tr w:rsidR="00FC59CC" w:rsidRPr="00CC1047" w:rsidTr="00CC1047">
        <w:tc>
          <w:tcPr>
            <w:tcW w:w="109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LPV/r</w:t>
            </w:r>
          </w:p>
        </w:tc>
        <w:tc>
          <w:tcPr>
            <w:tcW w:w="3217"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0.125-0.15ml/kg/dose BD</w:t>
            </w:r>
          </w:p>
        </w:tc>
        <w:tc>
          <w:tcPr>
            <w:tcW w:w="2183" w:type="dxa"/>
          </w:tcPr>
          <w:p w:rsidR="00FC59CC" w:rsidRDefault="00FC59CC" w:rsidP="00CC1047">
            <w:pPr>
              <w:spacing w:line="240" w:lineRule="exact"/>
              <w:rPr>
                <w:rFonts w:ascii="Tw Cen MT" w:hAnsi="Tw Cen MT"/>
                <w:sz w:val="20"/>
                <w:szCs w:val="20"/>
              </w:rPr>
            </w:pPr>
            <w:r w:rsidRPr="00CC1047">
              <w:rPr>
                <w:rFonts w:ascii="Tw Cen MT" w:hAnsi="Tw Cen MT"/>
                <w:sz w:val="20"/>
                <w:szCs w:val="20"/>
              </w:rPr>
              <w:t>Syrup</w:t>
            </w:r>
            <w:r w:rsidR="00EF6994">
              <w:rPr>
                <w:rFonts w:ascii="Tw Cen MT" w:hAnsi="Tw Cen MT"/>
                <w:sz w:val="20"/>
                <w:szCs w:val="20"/>
              </w:rPr>
              <w:t xml:space="preserve"> (80/20mg)</w:t>
            </w:r>
          </w:p>
          <w:p w:rsidR="00FC59CC" w:rsidRPr="00CC1047" w:rsidRDefault="00EF6994" w:rsidP="00CC1047">
            <w:pPr>
              <w:spacing w:line="240" w:lineRule="exact"/>
              <w:rPr>
                <w:rFonts w:ascii="Tw Cen MT" w:hAnsi="Tw Cen MT"/>
                <w:sz w:val="20"/>
                <w:szCs w:val="20"/>
              </w:rPr>
            </w:pPr>
            <w:r>
              <w:rPr>
                <w:rFonts w:ascii="Tw Cen MT" w:hAnsi="Tw Cen MT"/>
                <w:sz w:val="20"/>
                <w:szCs w:val="20"/>
              </w:rPr>
              <w:t>Tab (pediatric formulation is 100/25mg)</w:t>
            </w:r>
          </w:p>
        </w:tc>
        <w:tc>
          <w:tcPr>
            <w:tcW w:w="307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Keep refrigerated in</w:t>
            </w:r>
            <w:r w:rsidR="00CC1047">
              <w:rPr>
                <w:rFonts w:ascii="Tw Cen MT" w:hAnsi="Tw Cen MT"/>
                <w:sz w:val="20"/>
                <w:szCs w:val="20"/>
              </w:rPr>
              <w:t xml:space="preserve"> </w:t>
            </w:r>
            <w:r w:rsidRPr="00CC1047">
              <w:rPr>
                <w:rFonts w:ascii="Tw Cen MT" w:hAnsi="Tw Cen MT"/>
                <w:sz w:val="20"/>
                <w:szCs w:val="20"/>
              </w:rPr>
              <w:t>pharmacy, not bring</w:t>
            </w:r>
            <w:r w:rsidR="00CC1047">
              <w:rPr>
                <w:rFonts w:ascii="Tw Cen MT" w:hAnsi="Tw Cen MT"/>
                <w:sz w:val="20"/>
                <w:szCs w:val="20"/>
              </w:rPr>
              <w:t xml:space="preserve"> </w:t>
            </w:r>
            <w:r w:rsidRPr="00CC1047">
              <w:rPr>
                <w:rFonts w:ascii="Tw Cen MT" w:hAnsi="Tw Cen MT"/>
                <w:sz w:val="20"/>
                <w:szCs w:val="20"/>
              </w:rPr>
              <w:t>back to clinic</w:t>
            </w:r>
          </w:p>
        </w:tc>
      </w:tr>
      <w:tr w:rsidR="00FC59CC" w:rsidRPr="00CC1047" w:rsidTr="00CC1047">
        <w:tc>
          <w:tcPr>
            <w:tcW w:w="109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ABC</w:t>
            </w:r>
          </w:p>
        </w:tc>
        <w:tc>
          <w:tcPr>
            <w:tcW w:w="3217"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8mg/kg/ dose BD</w:t>
            </w:r>
          </w:p>
        </w:tc>
        <w:tc>
          <w:tcPr>
            <w:tcW w:w="2183"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Syrup 20mg/ml</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Tabs 300mg</w:t>
            </w:r>
          </w:p>
        </w:tc>
        <w:tc>
          <w:tcPr>
            <w:tcW w:w="3078" w:type="dxa"/>
          </w:tcPr>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Can cause life threatening</w:t>
            </w:r>
          </w:p>
          <w:p w:rsidR="00FC59CC" w:rsidRPr="00CC1047" w:rsidRDefault="00FC59CC" w:rsidP="00CC1047">
            <w:pPr>
              <w:spacing w:line="240" w:lineRule="exact"/>
              <w:rPr>
                <w:rFonts w:ascii="Tw Cen MT" w:hAnsi="Tw Cen MT"/>
                <w:sz w:val="20"/>
                <w:szCs w:val="20"/>
              </w:rPr>
            </w:pPr>
            <w:r w:rsidRPr="00CC1047">
              <w:rPr>
                <w:rFonts w:ascii="Tw Cen MT" w:hAnsi="Tw Cen MT"/>
                <w:sz w:val="20"/>
                <w:szCs w:val="20"/>
              </w:rPr>
              <w:t>hypersensitivity</w:t>
            </w:r>
          </w:p>
        </w:tc>
      </w:tr>
    </w:tbl>
    <w:p w:rsidR="00FC59CC" w:rsidRPr="00FC59CC" w:rsidRDefault="00FC59CC" w:rsidP="00FC59CC">
      <w:pPr>
        <w:spacing w:after="200" w:line="240" w:lineRule="auto"/>
        <w:rPr>
          <w:rFonts w:ascii="Georgia" w:eastAsiaTheme="minorHAnsi" w:hAnsi="Georgia"/>
          <w:b/>
        </w:rPr>
      </w:pPr>
    </w:p>
    <w:p w:rsidR="00242A00" w:rsidRDefault="00242A00" w:rsidP="001777FC">
      <w:pPr>
        <w:pStyle w:val="Heading3"/>
        <w:spacing w:before="0" w:after="240"/>
      </w:pPr>
      <w:r w:rsidRPr="004473F9">
        <w:t>Routine Monitoring of Children on ART</w:t>
      </w:r>
    </w:p>
    <w:p w:rsidR="00242A00" w:rsidRPr="00242A00" w:rsidRDefault="00242A00" w:rsidP="001777FC">
      <w:pPr>
        <w:spacing w:after="0" w:line="276" w:lineRule="auto"/>
        <w:jc w:val="both"/>
        <w:rPr>
          <w:rFonts w:ascii="Georgia" w:eastAsiaTheme="minorHAnsi" w:hAnsi="Georgia"/>
        </w:rPr>
      </w:pPr>
      <w:r w:rsidRPr="00242A00">
        <w:rPr>
          <w:rFonts w:ascii="Georgia" w:eastAsiaTheme="minorHAnsi" w:hAnsi="Georgia"/>
        </w:rPr>
        <w:t xml:space="preserve">After starting ART, follow-up visits should </w:t>
      </w:r>
      <w:r w:rsidR="003506EF">
        <w:rPr>
          <w:rFonts w:ascii="Georgia" w:eastAsiaTheme="minorHAnsi" w:hAnsi="Georgia"/>
        </w:rPr>
        <w:t xml:space="preserve">happen as follows: </w:t>
      </w:r>
      <w:r w:rsidRPr="00242A00">
        <w:rPr>
          <w:rFonts w:ascii="Georgia" w:eastAsiaTheme="minorHAnsi" w:hAnsi="Georgia"/>
        </w:rPr>
        <w:t xml:space="preserve"> </w:t>
      </w:r>
    </w:p>
    <w:p w:rsidR="00242A00" w:rsidRPr="00242A00" w:rsidRDefault="00242A00" w:rsidP="001777FC">
      <w:pPr>
        <w:pStyle w:val="ListParagraph"/>
        <w:numPr>
          <w:ilvl w:val="0"/>
          <w:numId w:val="106"/>
        </w:numPr>
        <w:spacing w:after="0" w:line="276" w:lineRule="auto"/>
        <w:ind w:left="360"/>
        <w:jc w:val="both"/>
        <w:rPr>
          <w:rFonts w:ascii="Georgia" w:eastAsiaTheme="minorHAnsi" w:hAnsi="Georgia"/>
        </w:rPr>
      </w:pPr>
      <w:r w:rsidRPr="00242A00">
        <w:rPr>
          <w:rFonts w:ascii="Georgia" w:eastAsiaTheme="minorHAnsi" w:hAnsi="Georgia"/>
        </w:rPr>
        <w:t xml:space="preserve">For infants, at weeks 2, 4, 8, and then every 4 weeks for the first year </w:t>
      </w:r>
    </w:p>
    <w:p w:rsidR="00242A00" w:rsidRPr="00242A00" w:rsidRDefault="00242A00" w:rsidP="006C769B">
      <w:pPr>
        <w:pStyle w:val="ListParagraph"/>
        <w:numPr>
          <w:ilvl w:val="0"/>
          <w:numId w:val="106"/>
        </w:numPr>
        <w:spacing w:after="0" w:line="276" w:lineRule="auto"/>
        <w:ind w:left="360"/>
        <w:jc w:val="both"/>
        <w:rPr>
          <w:rFonts w:ascii="Georgia" w:eastAsiaTheme="minorHAnsi" w:hAnsi="Georgia"/>
        </w:rPr>
      </w:pPr>
      <w:r w:rsidRPr="00242A00">
        <w:rPr>
          <w:rFonts w:ascii="Georgia" w:eastAsiaTheme="minorHAnsi" w:hAnsi="Georgia"/>
        </w:rPr>
        <w:t xml:space="preserve">For children, at weeks 2, 4, 8, 12, and then every 2 to 3 months once the child has stabilized on therapy. </w:t>
      </w:r>
    </w:p>
    <w:p w:rsidR="00242A00" w:rsidRPr="00242A00" w:rsidRDefault="00242A00" w:rsidP="00242A00">
      <w:pPr>
        <w:spacing w:after="0" w:line="276" w:lineRule="auto"/>
        <w:jc w:val="both"/>
        <w:rPr>
          <w:rFonts w:ascii="Georgia" w:eastAsiaTheme="minorHAnsi" w:hAnsi="Georgia"/>
        </w:rPr>
      </w:pPr>
      <w:r w:rsidRPr="00242A00">
        <w:rPr>
          <w:rFonts w:ascii="Georgia" w:eastAsiaTheme="minorHAnsi" w:hAnsi="Georgia"/>
        </w:rPr>
        <w:t xml:space="preserve">Routine clinical assessment should include addressing the child’s and/or caregiver’s understanding of </w:t>
      </w:r>
      <w:r w:rsidR="001777FC">
        <w:rPr>
          <w:rFonts w:ascii="Georgia" w:eastAsiaTheme="minorHAnsi" w:hAnsi="Georgia"/>
        </w:rPr>
        <w:t xml:space="preserve">ART </w:t>
      </w:r>
      <w:r w:rsidRPr="00242A00">
        <w:rPr>
          <w:rFonts w:ascii="Georgia" w:eastAsiaTheme="minorHAnsi" w:hAnsi="Georgia"/>
        </w:rPr>
        <w:t>and adherence to therapy, along with their need for additional support. Key signs of an infant’s and child’s response to ART include:</w:t>
      </w:r>
    </w:p>
    <w:p w:rsidR="00242A00" w:rsidRPr="00242A00" w:rsidRDefault="00242A00" w:rsidP="006C769B">
      <w:pPr>
        <w:numPr>
          <w:ilvl w:val="0"/>
          <w:numId w:val="107"/>
        </w:numPr>
        <w:spacing w:after="200" w:line="276" w:lineRule="auto"/>
        <w:ind w:left="360"/>
        <w:contextualSpacing/>
        <w:jc w:val="both"/>
        <w:rPr>
          <w:rFonts w:ascii="Georgia" w:eastAsiaTheme="minorHAnsi" w:hAnsi="Georgia"/>
        </w:rPr>
      </w:pPr>
      <w:r w:rsidRPr="00242A00">
        <w:rPr>
          <w:rFonts w:ascii="Georgia" w:eastAsiaTheme="minorHAnsi" w:hAnsi="Georgia"/>
        </w:rPr>
        <w:t xml:space="preserve">Improvement in growth </w:t>
      </w:r>
      <w:r w:rsidR="00636414">
        <w:rPr>
          <w:rFonts w:ascii="Georgia" w:eastAsiaTheme="minorHAnsi" w:hAnsi="Georgia"/>
        </w:rPr>
        <w:t>of</w:t>
      </w:r>
      <w:r w:rsidRPr="00242A00">
        <w:rPr>
          <w:rFonts w:ascii="Georgia" w:eastAsiaTheme="minorHAnsi" w:hAnsi="Georgia"/>
        </w:rPr>
        <w:t xml:space="preserve"> infants and children who have been failing to grow</w:t>
      </w:r>
    </w:p>
    <w:p w:rsidR="00242A00" w:rsidRPr="00242A00" w:rsidRDefault="00242A00" w:rsidP="006C769B">
      <w:pPr>
        <w:numPr>
          <w:ilvl w:val="0"/>
          <w:numId w:val="107"/>
        </w:numPr>
        <w:spacing w:after="200" w:line="276" w:lineRule="auto"/>
        <w:ind w:left="360"/>
        <w:contextualSpacing/>
        <w:jc w:val="both"/>
        <w:rPr>
          <w:rFonts w:ascii="Georgia" w:eastAsiaTheme="minorHAnsi" w:hAnsi="Georgia"/>
        </w:rPr>
      </w:pPr>
      <w:r w:rsidRPr="00242A00">
        <w:rPr>
          <w:rFonts w:ascii="Georgia" w:eastAsiaTheme="minorHAnsi" w:hAnsi="Georgia"/>
        </w:rPr>
        <w:t>Improvement in neurological symptoms and development in children with encephalopathy or those who have demonstrated delay in the achievement of developmental milestones</w:t>
      </w:r>
    </w:p>
    <w:p w:rsidR="00242A00" w:rsidRPr="00242A00" w:rsidRDefault="00242A00" w:rsidP="006C769B">
      <w:pPr>
        <w:numPr>
          <w:ilvl w:val="0"/>
          <w:numId w:val="107"/>
        </w:numPr>
        <w:spacing w:after="200" w:line="276" w:lineRule="auto"/>
        <w:ind w:left="360"/>
        <w:contextualSpacing/>
        <w:jc w:val="both"/>
        <w:rPr>
          <w:rFonts w:ascii="Georgia" w:eastAsiaTheme="minorHAnsi" w:hAnsi="Georgia"/>
        </w:rPr>
      </w:pPr>
      <w:r w:rsidRPr="00242A00">
        <w:rPr>
          <w:rFonts w:ascii="Georgia" w:eastAsiaTheme="minorHAnsi" w:hAnsi="Georgia"/>
        </w:rPr>
        <w:t>Decreased frequency of infections (bacterial infections, oral thrush and/or other OIs).</w:t>
      </w:r>
    </w:p>
    <w:p w:rsidR="00A75DEF" w:rsidRDefault="00242A00" w:rsidP="00242A00">
      <w:pPr>
        <w:tabs>
          <w:tab w:val="left" w:pos="3464"/>
        </w:tabs>
        <w:spacing w:line="240" w:lineRule="auto"/>
        <w:rPr>
          <w:rFonts w:asciiTheme="majorHAnsi" w:eastAsiaTheme="majorEastAsia" w:hAnsiTheme="majorHAnsi" w:cstheme="majorBidi"/>
          <w:color w:val="2E74B5" w:themeColor="accent1" w:themeShade="BF"/>
          <w:sz w:val="28"/>
          <w:szCs w:val="28"/>
        </w:rPr>
      </w:pPr>
      <w:r>
        <w:rPr>
          <w:rFonts w:ascii="Georgia" w:eastAsiaTheme="minorHAnsi" w:hAnsi="Georgia"/>
          <w:b/>
        </w:rPr>
        <w:t xml:space="preserve"> </w:t>
      </w:r>
      <w:r w:rsidR="00A75DEF">
        <w:br w:type="page"/>
      </w:r>
    </w:p>
    <w:p w:rsidR="00FC59CC" w:rsidRPr="00521071" w:rsidRDefault="00FC59CC" w:rsidP="00FC59CC">
      <w:pPr>
        <w:pStyle w:val="Heading3"/>
      </w:pPr>
      <w:r w:rsidRPr="00521071">
        <w:lastRenderedPageBreak/>
        <w:t>Monitoring Infants and Children with HIV</w:t>
      </w:r>
    </w:p>
    <w:p w:rsidR="00FC59CC" w:rsidRPr="00FC59CC" w:rsidRDefault="00FC59CC" w:rsidP="0092628D">
      <w:pPr>
        <w:spacing w:after="0"/>
      </w:pPr>
    </w:p>
    <w:p w:rsidR="00636414" w:rsidRPr="00636414" w:rsidRDefault="00636414" w:rsidP="00636414">
      <w:pPr>
        <w:pStyle w:val="Caption"/>
        <w:keepNext/>
        <w:spacing w:line="276" w:lineRule="auto"/>
        <w:jc w:val="both"/>
        <w:rPr>
          <w:i w:val="0"/>
          <w:color w:val="000000" w:themeColor="text1"/>
          <w:sz w:val="22"/>
          <w:szCs w:val="22"/>
        </w:rPr>
      </w:pPr>
      <w:r w:rsidRPr="00636414">
        <w:rPr>
          <w:i w:val="0"/>
          <w:color w:val="000000" w:themeColor="text1"/>
          <w:sz w:val="22"/>
          <w:szCs w:val="22"/>
        </w:rPr>
        <w:t>Ideally the child should be managed in the same clinic with the mother / p</w:t>
      </w:r>
      <w:r>
        <w:rPr>
          <w:i w:val="0"/>
          <w:color w:val="000000" w:themeColor="text1"/>
          <w:sz w:val="22"/>
          <w:szCs w:val="22"/>
        </w:rPr>
        <w:t>a</w:t>
      </w:r>
      <w:r w:rsidRPr="00636414">
        <w:rPr>
          <w:i w:val="0"/>
          <w:color w:val="000000" w:themeColor="text1"/>
          <w:sz w:val="22"/>
          <w:szCs w:val="22"/>
        </w:rPr>
        <w:t>rents</w:t>
      </w:r>
      <w:r>
        <w:rPr>
          <w:i w:val="0"/>
          <w:color w:val="000000" w:themeColor="text1"/>
          <w:sz w:val="22"/>
          <w:szCs w:val="22"/>
        </w:rPr>
        <w:t xml:space="preserve"> </w:t>
      </w:r>
      <w:r w:rsidRPr="00636414">
        <w:rPr>
          <w:i w:val="0"/>
          <w:color w:val="000000" w:themeColor="text1"/>
          <w:sz w:val="22"/>
          <w:szCs w:val="22"/>
        </w:rPr>
        <w:t>and other family members who are HIV positive</w:t>
      </w:r>
      <w:r>
        <w:rPr>
          <w:i w:val="0"/>
          <w:color w:val="000000" w:themeColor="text1"/>
          <w:sz w:val="22"/>
          <w:szCs w:val="22"/>
        </w:rPr>
        <w:t xml:space="preserve">. Ensure that the appointment dates of </w:t>
      </w:r>
      <w:r w:rsidR="001777FC">
        <w:rPr>
          <w:i w:val="0"/>
          <w:color w:val="000000" w:themeColor="text1"/>
          <w:sz w:val="22"/>
          <w:szCs w:val="22"/>
        </w:rPr>
        <w:t>the</w:t>
      </w:r>
      <w:r>
        <w:rPr>
          <w:i w:val="0"/>
          <w:color w:val="000000" w:themeColor="text1"/>
          <w:sz w:val="22"/>
          <w:szCs w:val="22"/>
        </w:rPr>
        <w:t xml:space="preserve"> child are synchronized with that of the mother/parents. Children should visit the clinic every month to receive clinical care and refill their drugs. Do clinical evaluation every one to two month</w:t>
      </w:r>
      <w:r w:rsidR="001777FC">
        <w:rPr>
          <w:i w:val="0"/>
          <w:color w:val="000000" w:themeColor="text1"/>
          <w:sz w:val="22"/>
          <w:szCs w:val="22"/>
        </w:rPr>
        <w:t>s</w:t>
      </w:r>
      <w:r>
        <w:rPr>
          <w:i w:val="0"/>
          <w:color w:val="000000" w:themeColor="text1"/>
          <w:sz w:val="22"/>
          <w:szCs w:val="22"/>
        </w:rPr>
        <w:t xml:space="preserve">, clinical staging at every visit and CD4 every 6 months. </w:t>
      </w:r>
    </w:p>
    <w:p w:rsidR="003232FC" w:rsidRDefault="003232FC" w:rsidP="003232FC">
      <w:pPr>
        <w:pStyle w:val="Caption"/>
        <w:keepNext/>
      </w:pPr>
      <w:bookmarkStart w:id="163" w:name="_Toc380781953"/>
      <w:r>
        <w:t xml:space="preserve">Table </w:t>
      </w:r>
      <w:fldSimple w:instr=" STYLEREF 1 \s ">
        <w:r w:rsidR="00FA4EE9">
          <w:rPr>
            <w:noProof/>
          </w:rPr>
          <w:t>6</w:t>
        </w:r>
      </w:fldSimple>
      <w:r w:rsidR="00FA4EE9">
        <w:noBreakHyphen/>
      </w:r>
      <w:fldSimple w:instr=" SEQ Table \* ARABIC \s 1 ">
        <w:r w:rsidR="00FA4EE9">
          <w:rPr>
            <w:noProof/>
          </w:rPr>
          <w:t>3</w:t>
        </w:r>
      </w:fldSimple>
      <w:r>
        <w:t xml:space="preserve">: Monitoring </w:t>
      </w:r>
      <w:r w:rsidR="006A5E05">
        <w:t xml:space="preserve">Infants and Children with </w:t>
      </w:r>
      <w:r>
        <w:t>HIV</w:t>
      </w:r>
      <w:bookmarkEnd w:id="163"/>
    </w:p>
    <w:tbl>
      <w:tblPr>
        <w:tblStyle w:val="TableGrid8"/>
        <w:tblW w:w="0" w:type="auto"/>
        <w:tblLook w:val="04A0" w:firstRow="1" w:lastRow="0" w:firstColumn="1" w:lastColumn="0" w:noHBand="0" w:noVBand="1"/>
      </w:tblPr>
      <w:tblGrid>
        <w:gridCol w:w="2965"/>
        <w:gridCol w:w="3481"/>
        <w:gridCol w:w="2904"/>
      </w:tblGrid>
      <w:tr w:rsidR="00FC59CC" w:rsidRPr="00FC59CC" w:rsidTr="002B725D">
        <w:tc>
          <w:tcPr>
            <w:tcW w:w="9350" w:type="dxa"/>
            <w:gridSpan w:val="3"/>
            <w:shd w:val="clear" w:color="auto" w:fill="D9D9D9" w:themeFill="background1" w:themeFillShade="D9"/>
          </w:tcPr>
          <w:p w:rsidR="00FC59CC" w:rsidRPr="00636414" w:rsidRDefault="003506EF" w:rsidP="00FC59CC">
            <w:pPr>
              <w:spacing w:after="160"/>
              <w:jc w:val="center"/>
              <w:rPr>
                <w:rFonts w:ascii="Tw Cen MT" w:eastAsia="Calibri" w:hAnsi="Tw Cen MT" w:cs="Calibri"/>
                <w:b/>
                <w:color w:val="000000"/>
                <w:sz w:val="20"/>
                <w:szCs w:val="20"/>
              </w:rPr>
            </w:pPr>
            <w:r>
              <w:rPr>
                <w:rFonts w:ascii="Tw Cen MT" w:eastAsia="Calibri" w:hAnsi="Tw Cen MT" w:cs="Calibri"/>
                <w:b/>
                <w:color w:val="000000"/>
                <w:sz w:val="20"/>
                <w:szCs w:val="20"/>
              </w:rPr>
              <w:t>At i</w:t>
            </w:r>
            <w:r w:rsidR="00FC59CC" w:rsidRPr="00636414">
              <w:rPr>
                <w:rFonts w:ascii="Tw Cen MT" w:eastAsia="Calibri" w:hAnsi="Tw Cen MT" w:cs="Calibri"/>
                <w:b/>
                <w:color w:val="000000"/>
                <w:sz w:val="20"/>
                <w:szCs w:val="20"/>
              </w:rPr>
              <w:t>nitiation of ART (Baseline)</w:t>
            </w:r>
          </w:p>
        </w:tc>
      </w:tr>
      <w:tr w:rsidR="00FC59CC" w:rsidRPr="00FC59CC" w:rsidTr="002B725D">
        <w:tc>
          <w:tcPr>
            <w:tcW w:w="2965" w:type="dxa"/>
          </w:tcPr>
          <w:p w:rsidR="00FC59CC" w:rsidRPr="00636414" w:rsidRDefault="00FC59CC" w:rsidP="00FC59CC">
            <w:pPr>
              <w:spacing w:after="160"/>
              <w:rPr>
                <w:rFonts w:ascii="Tw Cen MT" w:eastAsia="Calibri" w:hAnsi="Tw Cen MT" w:cs="Calibri"/>
                <w:b/>
                <w:color w:val="000000"/>
                <w:sz w:val="20"/>
                <w:szCs w:val="20"/>
              </w:rPr>
            </w:pPr>
            <w:r w:rsidRPr="00636414">
              <w:rPr>
                <w:rFonts w:ascii="Tw Cen MT" w:eastAsia="Calibri" w:hAnsi="Tw Cen MT" w:cs="Calibri"/>
                <w:b/>
                <w:color w:val="000000"/>
                <w:sz w:val="20"/>
                <w:szCs w:val="20"/>
              </w:rPr>
              <w:t xml:space="preserve">Test </w:t>
            </w:r>
          </w:p>
        </w:tc>
        <w:tc>
          <w:tcPr>
            <w:tcW w:w="3481" w:type="dxa"/>
          </w:tcPr>
          <w:p w:rsidR="00FC59CC" w:rsidRPr="00636414" w:rsidRDefault="00FC59CC" w:rsidP="00FC59CC">
            <w:pPr>
              <w:spacing w:after="160"/>
              <w:rPr>
                <w:rFonts w:ascii="Tw Cen MT" w:eastAsia="Calibri" w:hAnsi="Tw Cen MT" w:cs="Calibri"/>
                <w:b/>
                <w:color w:val="000000"/>
                <w:sz w:val="20"/>
                <w:szCs w:val="20"/>
              </w:rPr>
            </w:pPr>
            <w:r w:rsidRPr="00636414">
              <w:rPr>
                <w:rFonts w:ascii="Tw Cen MT" w:eastAsia="Calibri" w:hAnsi="Tw Cen MT" w:cs="Calibri"/>
                <w:b/>
                <w:color w:val="000000"/>
                <w:sz w:val="20"/>
                <w:szCs w:val="20"/>
              </w:rPr>
              <w:t xml:space="preserve">Purpose </w:t>
            </w:r>
          </w:p>
        </w:tc>
        <w:tc>
          <w:tcPr>
            <w:tcW w:w="2904" w:type="dxa"/>
          </w:tcPr>
          <w:p w:rsidR="00FC59CC" w:rsidRPr="00636414" w:rsidRDefault="00FC59CC" w:rsidP="00FC59CC">
            <w:pPr>
              <w:spacing w:after="160"/>
              <w:rPr>
                <w:rFonts w:ascii="Tw Cen MT" w:eastAsia="Calibri" w:hAnsi="Tw Cen MT" w:cs="Calibri"/>
                <w:b/>
                <w:color w:val="000000"/>
                <w:sz w:val="20"/>
                <w:szCs w:val="20"/>
              </w:rPr>
            </w:pPr>
            <w:r w:rsidRPr="00636414">
              <w:rPr>
                <w:rFonts w:ascii="Tw Cen MT" w:eastAsia="Calibri" w:hAnsi="Tw Cen MT" w:cs="Calibri"/>
                <w:b/>
                <w:color w:val="000000"/>
                <w:sz w:val="20"/>
                <w:szCs w:val="20"/>
              </w:rPr>
              <w:t xml:space="preserve">Comment </w:t>
            </w: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proofErr w:type="spellStart"/>
            <w:r w:rsidRPr="00636414">
              <w:rPr>
                <w:rFonts w:ascii="Tw Cen MT" w:eastAsia="Calibri" w:hAnsi="Tw Cen MT" w:cs="Calibri"/>
                <w:color w:val="000000"/>
                <w:sz w:val="20"/>
                <w:szCs w:val="20"/>
              </w:rPr>
              <w:t>Hb</w:t>
            </w:r>
            <w:proofErr w:type="spellEnd"/>
            <w:r w:rsidRPr="00636414">
              <w:rPr>
                <w:rFonts w:ascii="Tw Cen MT" w:eastAsia="Calibri" w:hAnsi="Tw Cen MT" w:cs="Calibri"/>
                <w:color w:val="000000"/>
                <w:sz w:val="20"/>
                <w:szCs w:val="20"/>
              </w:rPr>
              <w:t xml:space="preserve"> or FBC</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If less than 8g/dl start ART and refer for specialist opinion</w:t>
            </w:r>
          </w:p>
        </w:tc>
        <w:tc>
          <w:tcPr>
            <w:tcW w:w="2904" w:type="dxa"/>
          </w:tcPr>
          <w:p w:rsidR="00FC59CC" w:rsidRPr="00636414" w:rsidRDefault="00FC59CC" w:rsidP="00FC59CC">
            <w:pPr>
              <w:spacing w:after="160"/>
              <w:rPr>
                <w:rFonts w:ascii="Tw Cen MT" w:eastAsia="Calibri" w:hAnsi="Tw Cen MT" w:cs="Calibri"/>
                <w:color w:val="000000"/>
                <w:sz w:val="20"/>
                <w:szCs w:val="20"/>
              </w:rPr>
            </w:pP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CD4 count (if not performed in last 6 months)</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 xml:space="preserve">Children &lt; 5 years – Baseline </w:t>
            </w:r>
          </w:p>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 xml:space="preserve">Children ≥ 5 years – To determine eligibility for ART and start </w:t>
            </w:r>
            <w:proofErr w:type="spellStart"/>
            <w:r w:rsidRPr="00636414">
              <w:rPr>
                <w:rFonts w:ascii="Tw Cen MT" w:eastAsia="Calibri" w:hAnsi="Tw Cen MT" w:cs="Calibri"/>
                <w:color w:val="000000"/>
                <w:sz w:val="20"/>
                <w:szCs w:val="20"/>
              </w:rPr>
              <w:t>cotrimoxazole</w:t>
            </w:r>
            <w:proofErr w:type="spellEnd"/>
            <w:r w:rsidRPr="00636414">
              <w:rPr>
                <w:rFonts w:ascii="Tw Cen MT" w:eastAsia="Calibri" w:hAnsi="Tw Cen MT" w:cs="Calibri"/>
                <w:color w:val="000000"/>
                <w:sz w:val="20"/>
                <w:szCs w:val="20"/>
              </w:rPr>
              <w:t xml:space="preserve"> prophylaxis as per national guidelines</w:t>
            </w:r>
          </w:p>
        </w:tc>
        <w:tc>
          <w:tcPr>
            <w:tcW w:w="2904"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For children below5 years, DO NOT wait for CD4 count to start ART</w:t>
            </w:r>
          </w:p>
        </w:tc>
      </w:tr>
      <w:tr w:rsidR="00FC59CC" w:rsidRPr="00FC59CC" w:rsidTr="002B725D">
        <w:tc>
          <w:tcPr>
            <w:tcW w:w="2965" w:type="dxa"/>
          </w:tcPr>
          <w:p w:rsidR="00FC59CC" w:rsidRPr="00636414" w:rsidRDefault="00FC59CC" w:rsidP="0092628D">
            <w:pPr>
              <w:spacing w:after="160"/>
              <w:rPr>
                <w:rFonts w:ascii="Tw Cen MT" w:eastAsia="Calibri" w:hAnsi="Tw Cen MT" w:cs="Calibri"/>
                <w:color w:val="000000"/>
                <w:sz w:val="20"/>
                <w:szCs w:val="20"/>
              </w:rPr>
            </w:pPr>
            <w:proofErr w:type="spellStart"/>
            <w:r w:rsidRPr="00636414">
              <w:rPr>
                <w:rFonts w:ascii="Tw Cen MT" w:eastAsia="Calibri" w:hAnsi="Tw Cen MT" w:cs="Calibri"/>
                <w:color w:val="000000"/>
                <w:sz w:val="20"/>
                <w:szCs w:val="20"/>
              </w:rPr>
              <w:t>Creatinine</w:t>
            </w:r>
            <w:proofErr w:type="spellEnd"/>
            <w:r w:rsidRPr="00636414">
              <w:rPr>
                <w:rFonts w:ascii="Tw Cen MT" w:eastAsia="Calibri" w:hAnsi="Tw Cen MT" w:cs="Calibri"/>
                <w:color w:val="000000"/>
                <w:sz w:val="20"/>
                <w:szCs w:val="20"/>
              </w:rPr>
              <w:t xml:space="preserve"> + urine </w:t>
            </w:r>
            <w:proofErr w:type="spellStart"/>
            <w:r w:rsidRPr="00636414">
              <w:rPr>
                <w:rFonts w:ascii="Tw Cen MT" w:eastAsia="Calibri" w:hAnsi="Tw Cen MT" w:cs="Calibri"/>
                <w:color w:val="000000"/>
                <w:sz w:val="20"/>
                <w:szCs w:val="20"/>
              </w:rPr>
              <w:t>dipstix</w:t>
            </w:r>
            <w:proofErr w:type="spellEnd"/>
            <w:r w:rsidRPr="00636414">
              <w:rPr>
                <w:rFonts w:ascii="Tw Cen MT" w:eastAsia="Calibri" w:hAnsi="Tw Cen MT" w:cs="Calibri"/>
                <w:color w:val="000000"/>
                <w:sz w:val="20"/>
                <w:szCs w:val="20"/>
              </w:rPr>
              <w:t xml:space="preserve"> </w:t>
            </w:r>
            <w:r w:rsidR="0092628D" w:rsidRPr="00636414">
              <w:rPr>
                <w:rFonts w:ascii="Tw Cen MT" w:eastAsia="Calibri" w:hAnsi="Tw Cen MT" w:cs="Calibri"/>
                <w:color w:val="000000"/>
                <w:sz w:val="20"/>
                <w:szCs w:val="20"/>
              </w:rPr>
              <w:t>for glycosuria</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If abnormal refer for specialist opinion</w:t>
            </w:r>
          </w:p>
        </w:tc>
        <w:tc>
          <w:tcPr>
            <w:tcW w:w="2904" w:type="dxa"/>
          </w:tcPr>
          <w:p w:rsidR="00FC59CC" w:rsidRPr="00636414" w:rsidRDefault="00FC59CC" w:rsidP="00FC59CC">
            <w:pPr>
              <w:spacing w:after="160"/>
              <w:rPr>
                <w:rFonts w:ascii="Tw Cen MT" w:eastAsia="Calibri" w:hAnsi="Tw Cen MT" w:cs="Calibri"/>
                <w:color w:val="000000"/>
                <w:sz w:val="20"/>
                <w:szCs w:val="20"/>
              </w:rPr>
            </w:pP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ALT (if jaundiced or on TB treatment)</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To assess for liver dysfunction</w:t>
            </w:r>
          </w:p>
        </w:tc>
        <w:tc>
          <w:tcPr>
            <w:tcW w:w="2904" w:type="dxa"/>
          </w:tcPr>
          <w:p w:rsidR="00FC59CC" w:rsidRPr="00636414" w:rsidRDefault="00FC59CC" w:rsidP="00FC59CC">
            <w:pPr>
              <w:spacing w:after="160"/>
              <w:rPr>
                <w:rFonts w:ascii="Tw Cen MT" w:eastAsia="Calibri" w:hAnsi="Tw Cen MT" w:cs="Calibri"/>
                <w:color w:val="000000"/>
                <w:sz w:val="20"/>
                <w:szCs w:val="20"/>
              </w:rPr>
            </w:pPr>
          </w:p>
        </w:tc>
      </w:tr>
      <w:tr w:rsidR="00FC59CC" w:rsidRPr="00FC59CC" w:rsidTr="002B725D">
        <w:tc>
          <w:tcPr>
            <w:tcW w:w="9350" w:type="dxa"/>
            <w:gridSpan w:val="3"/>
            <w:shd w:val="clear" w:color="auto" w:fill="D9D9D9" w:themeFill="background1" w:themeFillShade="D9"/>
          </w:tcPr>
          <w:p w:rsidR="00FC59CC" w:rsidRPr="00636414" w:rsidRDefault="00FC59CC" w:rsidP="00FC59CC">
            <w:pPr>
              <w:spacing w:after="160"/>
              <w:jc w:val="center"/>
              <w:rPr>
                <w:rFonts w:ascii="Tw Cen MT" w:eastAsia="Calibri" w:hAnsi="Tw Cen MT" w:cs="Calibri"/>
                <w:b/>
                <w:color w:val="000000"/>
                <w:sz w:val="20"/>
                <w:szCs w:val="20"/>
              </w:rPr>
            </w:pPr>
            <w:r w:rsidRPr="00636414">
              <w:rPr>
                <w:rFonts w:ascii="Tw Cen MT" w:eastAsia="Calibri" w:hAnsi="Tw Cen MT" w:cs="Calibri"/>
                <w:b/>
                <w:color w:val="000000"/>
                <w:sz w:val="20"/>
                <w:szCs w:val="20"/>
              </w:rPr>
              <w:t>On ART</w:t>
            </w: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Height, Weight, Head Circumference (&lt;2yrs) and Development</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To monitor Growth and Developmental stage</w:t>
            </w:r>
          </w:p>
        </w:tc>
        <w:tc>
          <w:tcPr>
            <w:tcW w:w="2904" w:type="dxa"/>
          </w:tcPr>
          <w:p w:rsidR="00FC59CC" w:rsidRPr="00636414" w:rsidRDefault="00FC59CC" w:rsidP="00FC59CC">
            <w:pPr>
              <w:spacing w:after="160"/>
              <w:rPr>
                <w:rFonts w:ascii="Tw Cen MT" w:eastAsia="Calibri" w:hAnsi="Tw Cen MT" w:cs="Calibri"/>
                <w:color w:val="000000"/>
                <w:sz w:val="20"/>
                <w:szCs w:val="20"/>
              </w:rPr>
            </w:pP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Clinical assessment</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To monitor response to ART and exclude adverse effects</w:t>
            </w:r>
          </w:p>
        </w:tc>
        <w:tc>
          <w:tcPr>
            <w:tcW w:w="2904" w:type="dxa"/>
          </w:tcPr>
          <w:p w:rsidR="00FC59CC" w:rsidRPr="00636414" w:rsidRDefault="00FC59CC" w:rsidP="00FC59CC">
            <w:pPr>
              <w:spacing w:after="160"/>
              <w:rPr>
                <w:rFonts w:ascii="Tw Cen MT" w:eastAsia="Calibri" w:hAnsi="Tw Cen MT" w:cs="Calibri"/>
                <w:color w:val="000000"/>
                <w:sz w:val="20"/>
                <w:szCs w:val="20"/>
              </w:rPr>
            </w:pP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CD4 at 6 months into ART, and then every 6 months</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To monitor response to ART</w:t>
            </w:r>
          </w:p>
        </w:tc>
        <w:tc>
          <w:tcPr>
            <w:tcW w:w="2904" w:type="dxa"/>
          </w:tcPr>
          <w:p w:rsidR="00FC59CC" w:rsidRPr="00636414" w:rsidRDefault="001777FC" w:rsidP="001777FC">
            <w:pPr>
              <w:spacing w:after="160"/>
              <w:rPr>
                <w:rFonts w:ascii="Tw Cen MT" w:eastAsia="Calibri" w:hAnsi="Tw Cen MT" w:cs="Calibri"/>
                <w:color w:val="000000"/>
                <w:sz w:val="20"/>
                <w:szCs w:val="20"/>
              </w:rPr>
            </w:pPr>
            <w:r>
              <w:rPr>
                <w:rFonts w:ascii="Tw Cen MT" w:eastAsia="Calibri" w:hAnsi="Tw Cen MT" w:cs="Calibri"/>
                <w:color w:val="000000"/>
                <w:sz w:val="20"/>
                <w:szCs w:val="20"/>
              </w:rPr>
              <w:t xml:space="preserve">Can use viral load for monitoring where it is available  </w:t>
            </w: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 xml:space="preserve">VL on suspicion of treatment failure ( clinical and immunological failure) </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 xml:space="preserve">To confirm treatment failure </w:t>
            </w:r>
          </w:p>
        </w:tc>
        <w:tc>
          <w:tcPr>
            <w:tcW w:w="2904" w:type="dxa"/>
          </w:tcPr>
          <w:p w:rsidR="00FC59CC" w:rsidRPr="00636414" w:rsidRDefault="00FC59CC" w:rsidP="00FC59CC">
            <w:pPr>
              <w:spacing w:after="160"/>
              <w:rPr>
                <w:rFonts w:ascii="Tw Cen MT" w:eastAsia="Calibri" w:hAnsi="Tw Cen MT" w:cs="Calibri"/>
                <w:color w:val="000000"/>
                <w:sz w:val="20"/>
                <w:szCs w:val="20"/>
              </w:rPr>
            </w:pP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proofErr w:type="spellStart"/>
            <w:r w:rsidRPr="00636414">
              <w:rPr>
                <w:rFonts w:ascii="Tw Cen MT" w:eastAsia="Calibri" w:hAnsi="Tw Cen MT" w:cs="Calibri"/>
                <w:color w:val="000000"/>
                <w:sz w:val="20"/>
                <w:szCs w:val="20"/>
              </w:rPr>
              <w:t>Hb</w:t>
            </w:r>
            <w:proofErr w:type="spellEnd"/>
            <w:r w:rsidRPr="00636414">
              <w:rPr>
                <w:rFonts w:ascii="Tw Cen MT" w:eastAsia="Calibri" w:hAnsi="Tw Cen MT" w:cs="Calibri"/>
                <w:color w:val="000000"/>
                <w:sz w:val="20"/>
                <w:szCs w:val="20"/>
              </w:rPr>
              <w:t xml:space="preserve"> or FBC at month 1, 2, 3 into ART and then annually if on AZT</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 xml:space="preserve">To identify AZT-related </w:t>
            </w:r>
            <w:proofErr w:type="spellStart"/>
            <w:r w:rsidRPr="00636414">
              <w:rPr>
                <w:rFonts w:ascii="Tw Cen MT" w:eastAsia="Calibri" w:hAnsi="Tw Cen MT" w:cs="Calibri"/>
                <w:color w:val="000000"/>
                <w:sz w:val="20"/>
                <w:szCs w:val="20"/>
              </w:rPr>
              <w:t>anaemia</w:t>
            </w:r>
            <w:proofErr w:type="spellEnd"/>
          </w:p>
        </w:tc>
        <w:tc>
          <w:tcPr>
            <w:tcW w:w="2904" w:type="dxa"/>
          </w:tcPr>
          <w:p w:rsidR="00FC59CC" w:rsidRPr="00636414" w:rsidRDefault="00FC59CC" w:rsidP="00FC59CC">
            <w:pPr>
              <w:spacing w:after="160"/>
              <w:rPr>
                <w:rFonts w:ascii="Tw Cen MT" w:eastAsia="Calibri" w:hAnsi="Tw Cen MT" w:cs="Calibri"/>
                <w:color w:val="000000"/>
                <w:sz w:val="20"/>
                <w:szCs w:val="20"/>
              </w:rPr>
            </w:pPr>
          </w:p>
        </w:tc>
      </w:tr>
      <w:tr w:rsidR="00FC59CC" w:rsidRPr="00FC59CC" w:rsidTr="002B725D">
        <w:tc>
          <w:tcPr>
            <w:tcW w:w="2965"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Clinical drug-related adverse events</w:t>
            </w:r>
          </w:p>
        </w:tc>
        <w:tc>
          <w:tcPr>
            <w:tcW w:w="3481"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To identify drug-related adverse events</w:t>
            </w:r>
          </w:p>
          <w:p w:rsidR="00FC59CC" w:rsidRPr="00636414" w:rsidRDefault="00FC59CC" w:rsidP="00FC59CC">
            <w:pPr>
              <w:spacing w:after="160"/>
              <w:rPr>
                <w:rFonts w:ascii="Tw Cen MT" w:eastAsia="Calibri" w:hAnsi="Tw Cen MT" w:cs="Calibri"/>
                <w:color w:val="000000"/>
                <w:sz w:val="20"/>
                <w:szCs w:val="20"/>
              </w:rPr>
            </w:pPr>
          </w:p>
        </w:tc>
        <w:tc>
          <w:tcPr>
            <w:tcW w:w="2904" w:type="dxa"/>
          </w:tcPr>
          <w:p w:rsidR="00FC59CC" w:rsidRPr="00636414" w:rsidRDefault="00FC59CC" w:rsidP="00FC59CC">
            <w:pPr>
              <w:spacing w:after="160"/>
              <w:rPr>
                <w:rFonts w:ascii="Tw Cen MT" w:eastAsia="Calibri" w:hAnsi="Tw Cen MT" w:cs="Calibri"/>
                <w:color w:val="000000"/>
                <w:sz w:val="20"/>
                <w:szCs w:val="20"/>
              </w:rPr>
            </w:pPr>
            <w:r w:rsidRPr="00636414">
              <w:rPr>
                <w:rFonts w:ascii="Tw Cen MT" w:eastAsia="Calibri" w:hAnsi="Tw Cen MT" w:cs="Calibri"/>
                <w:color w:val="000000"/>
                <w:sz w:val="20"/>
                <w:szCs w:val="20"/>
              </w:rPr>
              <w:t>If develops jaundice or rash on EFV or NVP do Liver function test</w:t>
            </w:r>
            <w:r w:rsidR="001777FC">
              <w:rPr>
                <w:rFonts w:ascii="Tw Cen MT" w:eastAsia="Calibri" w:hAnsi="Tw Cen MT" w:cs="Calibri"/>
                <w:color w:val="000000"/>
                <w:sz w:val="20"/>
                <w:szCs w:val="20"/>
              </w:rPr>
              <w:t>s</w:t>
            </w:r>
            <w:r w:rsidRPr="00636414">
              <w:rPr>
                <w:rFonts w:ascii="Tw Cen MT" w:eastAsia="Calibri" w:hAnsi="Tw Cen MT" w:cs="Calibri"/>
                <w:color w:val="000000"/>
                <w:sz w:val="20"/>
                <w:szCs w:val="20"/>
              </w:rPr>
              <w:t xml:space="preserve"> and refer to specialist</w:t>
            </w:r>
          </w:p>
        </w:tc>
      </w:tr>
    </w:tbl>
    <w:p w:rsidR="00FC59CC" w:rsidRPr="00FC59CC" w:rsidRDefault="00FC59CC" w:rsidP="00FC59CC">
      <w:pPr>
        <w:spacing w:after="200" w:line="240" w:lineRule="auto"/>
        <w:rPr>
          <w:rFonts w:ascii="Georgia" w:eastAsiaTheme="minorHAnsi" w:hAnsi="Georgia"/>
          <w:b/>
        </w:rPr>
      </w:pPr>
    </w:p>
    <w:p w:rsidR="005907DB" w:rsidRDefault="005907DB">
      <w:pPr>
        <w:rPr>
          <w:rFonts w:eastAsiaTheme="minorHAnsi"/>
        </w:rPr>
      </w:pPr>
      <w:r>
        <w:rPr>
          <w:rFonts w:eastAsiaTheme="minorHAnsi"/>
        </w:rPr>
        <w:br w:type="page"/>
      </w:r>
    </w:p>
    <w:p w:rsidR="003232FC" w:rsidRDefault="003232FC" w:rsidP="003232FC">
      <w:pPr>
        <w:pStyle w:val="Caption"/>
        <w:keepNext/>
      </w:pPr>
      <w:bookmarkStart w:id="164" w:name="_Toc380781954"/>
      <w:r>
        <w:lastRenderedPageBreak/>
        <w:t xml:space="preserve">Table </w:t>
      </w:r>
      <w:fldSimple w:instr=" STYLEREF 1 \s ">
        <w:r w:rsidR="00FA4EE9">
          <w:rPr>
            <w:noProof/>
          </w:rPr>
          <w:t>6</w:t>
        </w:r>
      </w:fldSimple>
      <w:r w:rsidR="00FA4EE9">
        <w:noBreakHyphen/>
      </w:r>
      <w:fldSimple w:instr=" SEQ Table \* ARABIC \s 1 ">
        <w:r w:rsidR="00FA4EE9">
          <w:rPr>
            <w:noProof/>
          </w:rPr>
          <w:t>4</w:t>
        </w:r>
      </w:fldSimple>
      <w:r>
        <w:t>: Follow</w:t>
      </w:r>
      <w:r w:rsidR="006A5E05">
        <w:t xml:space="preserve">-Up Laboratory and Clinical Monitoring Schedule for Infants and Children on </w:t>
      </w:r>
      <w:r>
        <w:t>ART</w:t>
      </w:r>
      <w:bookmarkEnd w:id="164"/>
    </w:p>
    <w:tbl>
      <w:tblPr>
        <w:tblStyle w:val="TableGrid12"/>
        <w:tblW w:w="0" w:type="auto"/>
        <w:tblLayout w:type="fixed"/>
        <w:tblLook w:val="04A0" w:firstRow="1" w:lastRow="0" w:firstColumn="1" w:lastColumn="0" w:noHBand="0" w:noVBand="1"/>
      </w:tblPr>
      <w:tblGrid>
        <w:gridCol w:w="1458"/>
        <w:gridCol w:w="720"/>
        <w:gridCol w:w="810"/>
        <w:gridCol w:w="630"/>
        <w:gridCol w:w="540"/>
        <w:gridCol w:w="540"/>
        <w:gridCol w:w="540"/>
        <w:gridCol w:w="540"/>
        <w:gridCol w:w="540"/>
        <w:gridCol w:w="630"/>
        <w:gridCol w:w="540"/>
        <w:gridCol w:w="2340"/>
      </w:tblGrid>
      <w:tr w:rsidR="005907DB" w:rsidRPr="00E924C1" w:rsidTr="005525C9">
        <w:tc>
          <w:tcPr>
            <w:tcW w:w="1458" w:type="dxa"/>
            <w:shd w:val="clear" w:color="auto" w:fill="FFF2CC" w:themeFill="accent4" w:themeFillTint="33"/>
          </w:tcPr>
          <w:p w:rsidR="005907DB" w:rsidRPr="00E924C1" w:rsidRDefault="005907DB" w:rsidP="005525C9">
            <w:pPr>
              <w:jc w:val="both"/>
              <w:rPr>
                <w:rFonts w:ascii="Tw Cen MT" w:hAnsi="Tw Cen MT"/>
                <w:b/>
                <w:sz w:val="18"/>
                <w:szCs w:val="18"/>
              </w:rPr>
            </w:pPr>
          </w:p>
        </w:tc>
        <w:tc>
          <w:tcPr>
            <w:tcW w:w="720" w:type="dxa"/>
            <w:shd w:val="clear" w:color="auto" w:fill="FFF2CC" w:themeFill="accent4" w:themeFillTint="33"/>
          </w:tcPr>
          <w:p w:rsidR="005907DB" w:rsidRPr="00E924C1" w:rsidRDefault="005907DB" w:rsidP="005525C9">
            <w:pPr>
              <w:jc w:val="both"/>
              <w:rPr>
                <w:rFonts w:ascii="Tw Cen MT" w:hAnsi="Tw Cen MT"/>
                <w:b/>
                <w:sz w:val="18"/>
                <w:szCs w:val="18"/>
              </w:rPr>
            </w:pPr>
          </w:p>
        </w:tc>
        <w:tc>
          <w:tcPr>
            <w:tcW w:w="810" w:type="dxa"/>
            <w:shd w:val="clear" w:color="auto" w:fill="FFF2CC" w:themeFill="accent4" w:themeFillTint="33"/>
          </w:tcPr>
          <w:p w:rsidR="005907DB" w:rsidRPr="00E924C1" w:rsidRDefault="005907DB" w:rsidP="005525C9">
            <w:pPr>
              <w:jc w:val="both"/>
              <w:rPr>
                <w:rFonts w:ascii="Tw Cen MT" w:hAnsi="Tw Cen MT"/>
                <w:b/>
                <w:sz w:val="18"/>
                <w:szCs w:val="18"/>
              </w:rPr>
            </w:pPr>
            <w:r w:rsidRPr="00E924C1">
              <w:rPr>
                <w:rFonts w:ascii="Tw Cen MT" w:hAnsi="Tw Cen MT"/>
                <w:b/>
                <w:sz w:val="18"/>
                <w:szCs w:val="18"/>
              </w:rPr>
              <w:t xml:space="preserve">Week </w:t>
            </w:r>
          </w:p>
        </w:tc>
        <w:tc>
          <w:tcPr>
            <w:tcW w:w="4500" w:type="dxa"/>
            <w:gridSpan w:val="8"/>
            <w:shd w:val="clear" w:color="auto" w:fill="FFF2CC" w:themeFill="accent4" w:themeFillTint="33"/>
          </w:tcPr>
          <w:p w:rsidR="005907DB" w:rsidRPr="00E924C1" w:rsidRDefault="005907DB" w:rsidP="005525C9">
            <w:pPr>
              <w:jc w:val="center"/>
              <w:rPr>
                <w:rFonts w:ascii="Tw Cen MT" w:hAnsi="Tw Cen MT"/>
                <w:b/>
                <w:sz w:val="18"/>
                <w:szCs w:val="18"/>
              </w:rPr>
            </w:pPr>
            <w:r w:rsidRPr="00E924C1">
              <w:rPr>
                <w:rFonts w:ascii="Tw Cen MT" w:hAnsi="Tw Cen MT"/>
                <w:b/>
                <w:sz w:val="18"/>
                <w:szCs w:val="18"/>
              </w:rPr>
              <w:t>Month</w:t>
            </w:r>
          </w:p>
        </w:tc>
        <w:tc>
          <w:tcPr>
            <w:tcW w:w="2340" w:type="dxa"/>
            <w:shd w:val="clear" w:color="auto" w:fill="FFF2CC" w:themeFill="accent4" w:themeFillTint="33"/>
          </w:tcPr>
          <w:p w:rsidR="005907DB" w:rsidRPr="00E924C1" w:rsidRDefault="005907DB" w:rsidP="005525C9">
            <w:pPr>
              <w:jc w:val="both"/>
              <w:rPr>
                <w:rFonts w:ascii="Tw Cen MT" w:hAnsi="Tw Cen MT"/>
                <w:b/>
                <w:sz w:val="18"/>
                <w:szCs w:val="18"/>
              </w:rPr>
            </w:pPr>
          </w:p>
          <w:p w:rsidR="005907DB" w:rsidRPr="00E924C1" w:rsidRDefault="005907DB" w:rsidP="005525C9">
            <w:pPr>
              <w:jc w:val="both"/>
              <w:rPr>
                <w:rFonts w:ascii="Tw Cen MT" w:hAnsi="Tw Cen MT"/>
                <w:b/>
                <w:sz w:val="18"/>
                <w:szCs w:val="18"/>
              </w:rPr>
            </w:pPr>
          </w:p>
        </w:tc>
      </w:tr>
      <w:tr w:rsidR="005907DB" w:rsidRPr="00E924C1" w:rsidTr="005525C9">
        <w:tc>
          <w:tcPr>
            <w:tcW w:w="1458"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 xml:space="preserve">Visit </w:t>
            </w:r>
          </w:p>
        </w:tc>
        <w:tc>
          <w:tcPr>
            <w:tcW w:w="72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 xml:space="preserve">Baseline </w:t>
            </w:r>
          </w:p>
        </w:tc>
        <w:tc>
          <w:tcPr>
            <w:tcW w:w="81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 xml:space="preserve">2 </w:t>
            </w:r>
          </w:p>
        </w:tc>
        <w:tc>
          <w:tcPr>
            <w:tcW w:w="63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1</w:t>
            </w:r>
          </w:p>
        </w:tc>
        <w:tc>
          <w:tcPr>
            <w:tcW w:w="54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2</w:t>
            </w:r>
          </w:p>
        </w:tc>
        <w:tc>
          <w:tcPr>
            <w:tcW w:w="54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3</w:t>
            </w:r>
          </w:p>
        </w:tc>
        <w:tc>
          <w:tcPr>
            <w:tcW w:w="54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4</w:t>
            </w:r>
          </w:p>
        </w:tc>
        <w:tc>
          <w:tcPr>
            <w:tcW w:w="54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6</w:t>
            </w:r>
          </w:p>
        </w:tc>
        <w:tc>
          <w:tcPr>
            <w:tcW w:w="54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8</w:t>
            </w:r>
          </w:p>
        </w:tc>
        <w:tc>
          <w:tcPr>
            <w:tcW w:w="63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10</w:t>
            </w:r>
          </w:p>
        </w:tc>
        <w:tc>
          <w:tcPr>
            <w:tcW w:w="540" w:type="dxa"/>
          </w:tcPr>
          <w:p w:rsidR="005907DB" w:rsidRPr="00E924C1" w:rsidRDefault="005907DB" w:rsidP="005525C9">
            <w:pPr>
              <w:jc w:val="both"/>
              <w:rPr>
                <w:rFonts w:ascii="Tw Cen MT" w:hAnsi="Tw Cen MT"/>
                <w:b/>
                <w:sz w:val="18"/>
                <w:szCs w:val="18"/>
              </w:rPr>
            </w:pPr>
            <w:r w:rsidRPr="00E924C1">
              <w:rPr>
                <w:rFonts w:ascii="Tw Cen MT" w:hAnsi="Tw Cen MT"/>
                <w:b/>
                <w:sz w:val="18"/>
                <w:szCs w:val="18"/>
              </w:rPr>
              <w:t>12</w:t>
            </w:r>
          </w:p>
        </w:tc>
        <w:tc>
          <w:tcPr>
            <w:tcW w:w="2340" w:type="dxa"/>
          </w:tcPr>
          <w:p w:rsidR="005907DB" w:rsidRPr="00E924C1" w:rsidRDefault="005907DB" w:rsidP="005525C9">
            <w:pPr>
              <w:rPr>
                <w:rFonts w:ascii="Tw Cen MT" w:hAnsi="Tw Cen MT"/>
                <w:b/>
                <w:sz w:val="18"/>
                <w:szCs w:val="18"/>
              </w:rPr>
            </w:pPr>
            <w:r w:rsidRPr="00E924C1">
              <w:rPr>
                <w:rFonts w:ascii="Tw Cen MT" w:hAnsi="Tw Cen MT"/>
                <w:b/>
                <w:sz w:val="18"/>
                <w:szCs w:val="18"/>
              </w:rPr>
              <w:t xml:space="preserve">Thereafter in stable patient </w:t>
            </w:r>
          </w:p>
          <w:p w:rsidR="005907DB" w:rsidRPr="00E924C1" w:rsidRDefault="005907DB" w:rsidP="005525C9">
            <w:pPr>
              <w:rPr>
                <w:rFonts w:ascii="Tw Cen MT" w:hAnsi="Tw Cen MT"/>
                <w:b/>
                <w:sz w:val="18"/>
                <w:szCs w:val="18"/>
              </w:rPr>
            </w:pPr>
          </w:p>
        </w:tc>
      </w:tr>
      <w:tr w:rsidR="005907DB" w:rsidRPr="00E924C1" w:rsidTr="005525C9">
        <w:tc>
          <w:tcPr>
            <w:tcW w:w="1458" w:type="dxa"/>
          </w:tcPr>
          <w:p w:rsidR="005907DB" w:rsidRPr="00E924C1" w:rsidRDefault="005907DB" w:rsidP="005525C9">
            <w:pPr>
              <w:jc w:val="both"/>
              <w:rPr>
                <w:rFonts w:ascii="Tw Cen MT" w:hAnsi="Tw Cen MT"/>
                <w:sz w:val="18"/>
                <w:szCs w:val="18"/>
              </w:rPr>
            </w:pPr>
            <w:r w:rsidRPr="00E924C1">
              <w:rPr>
                <w:rFonts w:ascii="Tw Cen MT" w:hAnsi="Tw Cen MT"/>
                <w:sz w:val="18"/>
                <w:szCs w:val="18"/>
              </w:rPr>
              <w:t xml:space="preserve">Weight, height, clinical evaluation </w:t>
            </w:r>
          </w:p>
        </w:tc>
        <w:tc>
          <w:tcPr>
            <w:tcW w:w="720" w:type="dxa"/>
          </w:tcPr>
          <w:p w:rsidR="005907DB" w:rsidRPr="00E924C1" w:rsidRDefault="005907DB" w:rsidP="005525C9">
            <w:pPr>
              <w:jc w:val="both"/>
              <w:rPr>
                <w:rFonts w:ascii="Tw Cen MT" w:hAnsi="Tw Cen MT"/>
                <w:sz w:val="18"/>
                <w:szCs w:val="18"/>
              </w:rPr>
            </w:pPr>
            <w:r w:rsidRPr="00E924C1">
              <w:rPr>
                <w:rFonts w:ascii="Tw Cen MT" w:hAnsi="Tw Cen MT"/>
                <w:sz w:val="18"/>
                <w:szCs w:val="18"/>
              </w:rPr>
              <w:t>+</w:t>
            </w:r>
          </w:p>
        </w:tc>
        <w:tc>
          <w:tcPr>
            <w:tcW w:w="81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63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63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2340" w:type="dxa"/>
          </w:tcPr>
          <w:p w:rsidR="005907DB" w:rsidRPr="00E924C1" w:rsidRDefault="005907DB" w:rsidP="005525C9">
            <w:pPr>
              <w:rPr>
                <w:rFonts w:ascii="Tw Cen MT" w:hAnsi="Tw Cen MT"/>
                <w:sz w:val="18"/>
                <w:szCs w:val="18"/>
              </w:rPr>
            </w:pPr>
            <w:r w:rsidRPr="00E924C1">
              <w:rPr>
                <w:rFonts w:ascii="Tw Cen MT" w:hAnsi="Tw Cen MT"/>
                <w:sz w:val="18"/>
                <w:szCs w:val="18"/>
              </w:rPr>
              <w:t xml:space="preserve">Every 2 months </w:t>
            </w:r>
          </w:p>
        </w:tc>
      </w:tr>
      <w:tr w:rsidR="005907DB" w:rsidRPr="00E924C1" w:rsidTr="005525C9">
        <w:tc>
          <w:tcPr>
            <w:tcW w:w="1458" w:type="dxa"/>
          </w:tcPr>
          <w:p w:rsidR="005907DB" w:rsidRPr="00E924C1" w:rsidRDefault="005907DB" w:rsidP="005525C9">
            <w:pPr>
              <w:rPr>
                <w:rFonts w:ascii="Tw Cen MT" w:hAnsi="Tw Cen MT"/>
                <w:sz w:val="18"/>
                <w:szCs w:val="18"/>
              </w:rPr>
            </w:pPr>
            <w:r w:rsidRPr="00E924C1">
              <w:rPr>
                <w:rFonts w:ascii="Tw Cen MT" w:hAnsi="Tw Cen MT"/>
                <w:sz w:val="18"/>
                <w:szCs w:val="18"/>
              </w:rPr>
              <w:t xml:space="preserve">Check adherence &amp; side effects </w:t>
            </w:r>
          </w:p>
        </w:tc>
        <w:tc>
          <w:tcPr>
            <w:tcW w:w="72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81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63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63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2340" w:type="dxa"/>
          </w:tcPr>
          <w:p w:rsidR="005907DB" w:rsidRPr="00E924C1" w:rsidRDefault="005907DB" w:rsidP="005525C9">
            <w:pPr>
              <w:rPr>
                <w:rFonts w:ascii="Tw Cen MT" w:hAnsi="Tw Cen MT"/>
                <w:sz w:val="18"/>
                <w:szCs w:val="18"/>
              </w:rPr>
            </w:pPr>
            <w:r w:rsidRPr="00E924C1">
              <w:rPr>
                <w:rFonts w:ascii="Tw Cen MT" w:hAnsi="Tw Cen MT"/>
                <w:sz w:val="18"/>
                <w:szCs w:val="18"/>
              </w:rPr>
              <w:t>Every 2 months</w:t>
            </w:r>
          </w:p>
        </w:tc>
      </w:tr>
      <w:tr w:rsidR="005907DB" w:rsidRPr="00E924C1" w:rsidTr="005525C9">
        <w:tc>
          <w:tcPr>
            <w:tcW w:w="1458" w:type="dxa"/>
          </w:tcPr>
          <w:p w:rsidR="005907DB" w:rsidRPr="00E924C1" w:rsidRDefault="005907DB" w:rsidP="005525C9">
            <w:pPr>
              <w:jc w:val="both"/>
              <w:rPr>
                <w:rFonts w:ascii="Tw Cen MT" w:hAnsi="Tw Cen MT"/>
                <w:sz w:val="18"/>
                <w:szCs w:val="18"/>
              </w:rPr>
            </w:pPr>
            <w:r w:rsidRPr="00E924C1">
              <w:rPr>
                <w:rFonts w:ascii="Tw Cen MT" w:hAnsi="Tw Cen MT"/>
                <w:sz w:val="18"/>
                <w:szCs w:val="18"/>
              </w:rPr>
              <w:t xml:space="preserve">Check ART drug dosages </w:t>
            </w:r>
          </w:p>
        </w:tc>
        <w:tc>
          <w:tcPr>
            <w:tcW w:w="72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81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63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63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2340" w:type="dxa"/>
          </w:tcPr>
          <w:p w:rsidR="005907DB" w:rsidRPr="00E924C1" w:rsidRDefault="005907DB" w:rsidP="005525C9">
            <w:pPr>
              <w:rPr>
                <w:rFonts w:ascii="Tw Cen MT" w:hAnsi="Tw Cen MT"/>
                <w:sz w:val="18"/>
                <w:szCs w:val="18"/>
              </w:rPr>
            </w:pPr>
            <w:r w:rsidRPr="00E924C1">
              <w:rPr>
                <w:rFonts w:ascii="Tw Cen MT" w:hAnsi="Tw Cen MT"/>
                <w:sz w:val="18"/>
                <w:szCs w:val="18"/>
              </w:rPr>
              <w:t xml:space="preserve">Every visit </w:t>
            </w:r>
          </w:p>
        </w:tc>
      </w:tr>
      <w:tr w:rsidR="005907DB" w:rsidRPr="00E924C1" w:rsidTr="005525C9">
        <w:tc>
          <w:tcPr>
            <w:tcW w:w="1458" w:type="dxa"/>
          </w:tcPr>
          <w:p w:rsidR="005907DB" w:rsidRPr="00E924C1" w:rsidRDefault="005907DB" w:rsidP="005525C9">
            <w:pPr>
              <w:jc w:val="both"/>
              <w:rPr>
                <w:rFonts w:ascii="Tw Cen MT" w:hAnsi="Tw Cen MT"/>
                <w:sz w:val="18"/>
                <w:szCs w:val="18"/>
              </w:rPr>
            </w:pPr>
            <w:r w:rsidRPr="00E924C1">
              <w:rPr>
                <w:rFonts w:ascii="Tw Cen MT" w:hAnsi="Tw Cen MT"/>
                <w:sz w:val="18"/>
                <w:szCs w:val="18"/>
              </w:rPr>
              <w:t>FBC</w:t>
            </w:r>
          </w:p>
        </w:tc>
        <w:tc>
          <w:tcPr>
            <w:tcW w:w="72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81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2340" w:type="dxa"/>
          </w:tcPr>
          <w:p w:rsidR="005907DB" w:rsidRPr="00E924C1" w:rsidRDefault="005907DB" w:rsidP="005525C9">
            <w:pPr>
              <w:rPr>
                <w:rFonts w:ascii="Tw Cen MT" w:hAnsi="Tw Cen MT"/>
                <w:sz w:val="18"/>
                <w:szCs w:val="18"/>
              </w:rPr>
            </w:pPr>
            <w:r w:rsidRPr="00E924C1">
              <w:rPr>
                <w:rFonts w:ascii="Tw Cen MT" w:hAnsi="Tw Cen MT"/>
                <w:sz w:val="18"/>
                <w:szCs w:val="18"/>
              </w:rPr>
              <w:t xml:space="preserve">Every 6 months </w:t>
            </w:r>
          </w:p>
          <w:p w:rsidR="005907DB" w:rsidRPr="00E924C1" w:rsidRDefault="005907DB" w:rsidP="005525C9">
            <w:pPr>
              <w:rPr>
                <w:rFonts w:ascii="Tw Cen MT" w:hAnsi="Tw Cen MT"/>
                <w:sz w:val="18"/>
                <w:szCs w:val="18"/>
              </w:rPr>
            </w:pPr>
          </w:p>
        </w:tc>
      </w:tr>
      <w:tr w:rsidR="005907DB" w:rsidRPr="00E924C1" w:rsidTr="005525C9">
        <w:tc>
          <w:tcPr>
            <w:tcW w:w="1458" w:type="dxa"/>
          </w:tcPr>
          <w:p w:rsidR="005907DB" w:rsidRPr="00E924C1" w:rsidRDefault="005907DB" w:rsidP="005525C9">
            <w:pPr>
              <w:jc w:val="both"/>
              <w:rPr>
                <w:rFonts w:ascii="Tw Cen MT" w:hAnsi="Tw Cen MT"/>
                <w:sz w:val="18"/>
                <w:szCs w:val="18"/>
              </w:rPr>
            </w:pPr>
            <w:r w:rsidRPr="00E924C1">
              <w:rPr>
                <w:rFonts w:ascii="Tw Cen MT" w:hAnsi="Tw Cen MT"/>
                <w:sz w:val="18"/>
                <w:szCs w:val="18"/>
              </w:rPr>
              <w:t>LFTs or ALT</w:t>
            </w:r>
          </w:p>
        </w:tc>
        <w:tc>
          <w:tcPr>
            <w:tcW w:w="72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81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2340" w:type="dxa"/>
          </w:tcPr>
          <w:p w:rsidR="005907DB" w:rsidRPr="00E924C1" w:rsidRDefault="005907DB" w:rsidP="005525C9">
            <w:pPr>
              <w:rPr>
                <w:rFonts w:ascii="Tw Cen MT" w:hAnsi="Tw Cen MT"/>
                <w:sz w:val="18"/>
                <w:szCs w:val="18"/>
              </w:rPr>
            </w:pPr>
            <w:r w:rsidRPr="00E924C1">
              <w:rPr>
                <w:rFonts w:ascii="Tw Cen MT" w:hAnsi="Tw Cen MT"/>
                <w:sz w:val="18"/>
                <w:szCs w:val="18"/>
              </w:rPr>
              <w:t xml:space="preserve">Every 12 months or as indicated </w:t>
            </w:r>
          </w:p>
          <w:p w:rsidR="005907DB" w:rsidRPr="00E924C1" w:rsidRDefault="005907DB" w:rsidP="005525C9">
            <w:pPr>
              <w:rPr>
                <w:rFonts w:ascii="Tw Cen MT" w:hAnsi="Tw Cen MT"/>
                <w:sz w:val="18"/>
                <w:szCs w:val="18"/>
              </w:rPr>
            </w:pPr>
          </w:p>
        </w:tc>
      </w:tr>
      <w:tr w:rsidR="005907DB" w:rsidRPr="00E924C1" w:rsidTr="005525C9">
        <w:tc>
          <w:tcPr>
            <w:tcW w:w="1458" w:type="dxa"/>
          </w:tcPr>
          <w:p w:rsidR="005907DB" w:rsidRPr="00E924C1" w:rsidRDefault="005907DB" w:rsidP="005525C9">
            <w:pPr>
              <w:jc w:val="both"/>
              <w:rPr>
                <w:rFonts w:ascii="Tw Cen MT" w:hAnsi="Tw Cen MT"/>
                <w:sz w:val="18"/>
                <w:szCs w:val="18"/>
              </w:rPr>
            </w:pPr>
            <w:proofErr w:type="spellStart"/>
            <w:r w:rsidRPr="00E924C1">
              <w:rPr>
                <w:rFonts w:ascii="Tw Cen MT" w:hAnsi="Tw Cen MT"/>
                <w:sz w:val="18"/>
                <w:szCs w:val="18"/>
              </w:rPr>
              <w:t>Creatinine</w:t>
            </w:r>
            <w:proofErr w:type="spellEnd"/>
            <w:r w:rsidRPr="00E924C1">
              <w:rPr>
                <w:rFonts w:ascii="Tw Cen MT" w:hAnsi="Tw Cen MT"/>
                <w:sz w:val="18"/>
                <w:szCs w:val="18"/>
              </w:rPr>
              <w:t xml:space="preserve"> </w:t>
            </w:r>
          </w:p>
        </w:tc>
        <w:tc>
          <w:tcPr>
            <w:tcW w:w="72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81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2340" w:type="dxa"/>
          </w:tcPr>
          <w:p w:rsidR="005907DB" w:rsidRPr="00E924C1" w:rsidRDefault="005907DB" w:rsidP="005525C9">
            <w:pPr>
              <w:rPr>
                <w:rFonts w:ascii="Tw Cen MT" w:hAnsi="Tw Cen MT"/>
                <w:sz w:val="18"/>
                <w:szCs w:val="18"/>
              </w:rPr>
            </w:pPr>
            <w:r w:rsidRPr="00E924C1">
              <w:rPr>
                <w:rFonts w:ascii="Tw Cen MT" w:hAnsi="Tw Cen MT"/>
                <w:sz w:val="18"/>
                <w:szCs w:val="18"/>
              </w:rPr>
              <w:t>Every 12 months or as indicated</w:t>
            </w:r>
          </w:p>
          <w:p w:rsidR="005907DB" w:rsidRPr="00E924C1" w:rsidRDefault="005907DB" w:rsidP="005525C9">
            <w:pPr>
              <w:rPr>
                <w:rFonts w:ascii="Tw Cen MT" w:hAnsi="Tw Cen MT"/>
                <w:sz w:val="18"/>
                <w:szCs w:val="18"/>
              </w:rPr>
            </w:pPr>
          </w:p>
        </w:tc>
      </w:tr>
      <w:tr w:rsidR="005907DB" w:rsidRPr="00E924C1" w:rsidTr="005525C9">
        <w:tc>
          <w:tcPr>
            <w:tcW w:w="1458" w:type="dxa"/>
          </w:tcPr>
          <w:p w:rsidR="005907DB" w:rsidRPr="00E924C1" w:rsidRDefault="005907DB" w:rsidP="005525C9">
            <w:pPr>
              <w:jc w:val="both"/>
              <w:rPr>
                <w:rFonts w:ascii="Tw Cen MT" w:hAnsi="Tw Cen MT"/>
                <w:sz w:val="18"/>
                <w:szCs w:val="18"/>
              </w:rPr>
            </w:pPr>
            <w:r w:rsidRPr="00E924C1">
              <w:rPr>
                <w:rFonts w:ascii="Tw Cen MT" w:hAnsi="Tw Cen MT"/>
                <w:sz w:val="18"/>
                <w:szCs w:val="18"/>
              </w:rPr>
              <w:t>CD4 count &amp; %</w:t>
            </w:r>
          </w:p>
        </w:tc>
        <w:tc>
          <w:tcPr>
            <w:tcW w:w="72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81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rPr>
                <w:rFonts w:ascii="Tw Cen MT" w:hAnsi="Tw Cen MT"/>
                <w:sz w:val="18"/>
                <w:szCs w:val="18"/>
              </w:rPr>
            </w:pPr>
            <w:r w:rsidRPr="00E924C1">
              <w:rPr>
                <w:rFonts w:ascii="Tw Cen MT" w:hAnsi="Tw Cen MT"/>
                <w:sz w:val="18"/>
                <w:szCs w:val="18"/>
              </w:rPr>
              <w:t>+</w:t>
            </w:r>
          </w:p>
        </w:tc>
        <w:tc>
          <w:tcPr>
            <w:tcW w:w="2340" w:type="dxa"/>
          </w:tcPr>
          <w:p w:rsidR="005907DB" w:rsidRPr="00E924C1" w:rsidRDefault="00E924C1" w:rsidP="005525C9">
            <w:pPr>
              <w:rPr>
                <w:rFonts w:ascii="Tw Cen MT" w:hAnsi="Tw Cen MT"/>
                <w:sz w:val="18"/>
                <w:szCs w:val="18"/>
              </w:rPr>
            </w:pPr>
            <w:r>
              <w:rPr>
                <w:rFonts w:ascii="Tw Cen MT" w:hAnsi="Tw Cen MT"/>
                <w:sz w:val="18"/>
                <w:szCs w:val="18"/>
              </w:rPr>
              <w:t xml:space="preserve">Every 6 months </w:t>
            </w:r>
            <w:r w:rsidR="005907DB" w:rsidRPr="00E924C1">
              <w:rPr>
                <w:rFonts w:ascii="Tw Cen MT" w:hAnsi="Tw Cen MT"/>
                <w:sz w:val="18"/>
                <w:szCs w:val="18"/>
              </w:rPr>
              <w:t xml:space="preserve"> </w:t>
            </w:r>
          </w:p>
          <w:p w:rsidR="005907DB" w:rsidRPr="00E924C1" w:rsidRDefault="005907DB" w:rsidP="005525C9">
            <w:pPr>
              <w:rPr>
                <w:rFonts w:ascii="Tw Cen MT" w:hAnsi="Tw Cen MT"/>
                <w:sz w:val="18"/>
                <w:szCs w:val="18"/>
              </w:rPr>
            </w:pPr>
          </w:p>
        </w:tc>
      </w:tr>
      <w:tr w:rsidR="005907DB" w:rsidRPr="00E924C1" w:rsidTr="005525C9">
        <w:tc>
          <w:tcPr>
            <w:tcW w:w="1458" w:type="dxa"/>
          </w:tcPr>
          <w:p w:rsidR="005907DB" w:rsidRPr="00E924C1" w:rsidRDefault="005907DB" w:rsidP="00E924C1">
            <w:pPr>
              <w:rPr>
                <w:rFonts w:ascii="Tw Cen MT" w:hAnsi="Tw Cen MT"/>
                <w:sz w:val="18"/>
                <w:szCs w:val="18"/>
              </w:rPr>
            </w:pPr>
            <w:r w:rsidRPr="00E924C1">
              <w:rPr>
                <w:rFonts w:ascii="Tw Cen MT" w:hAnsi="Tw Cen MT"/>
                <w:sz w:val="18"/>
                <w:szCs w:val="18"/>
              </w:rPr>
              <w:t xml:space="preserve">Lipid Profile/ fasting Blood sugar  </w:t>
            </w:r>
          </w:p>
        </w:tc>
        <w:tc>
          <w:tcPr>
            <w:tcW w:w="720" w:type="dxa"/>
          </w:tcPr>
          <w:p w:rsidR="005907DB" w:rsidRPr="00E924C1" w:rsidRDefault="005907DB" w:rsidP="005525C9">
            <w:pPr>
              <w:jc w:val="both"/>
              <w:rPr>
                <w:rFonts w:ascii="Tw Cen MT" w:hAnsi="Tw Cen MT"/>
                <w:sz w:val="18"/>
                <w:szCs w:val="18"/>
              </w:rPr>
            </w:pPr>
          </w:p>
        </w:tc>
        <w:tc>
          <w:tcPr>
            <w:tcW w:w="81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630" w:type="dxa"/>
          </w:tcPr>
          <w:p w:rsidR="005907DB" w:rsidRPr="00E924C1" w:rsidRDefault="005907DB" w:rsidP="005525C9">
            <w:pPr>
              <w:jc w:val="both"/>
              <w:rPr>
                <w:rFonts w:ascii="Tw Cen MT" w:hAnsi="Tw Cen MT"/>
                <w:sz w:val="18"/>
                <w:szCs w:val="18"/>
              </w:rPr>
            </w:pPr>
          </w:p>
        </w:tc>
        <w:tc>
          <w:tcPr>
            <w:tcW w:w="540" w:type="dxa"/>
          </w:tcPr>
          <w:p w:rsidR="005907DB" w:rsidRPr="00E924C1" w:rsidRDefault="005907DB" w:rsidP="005525C9">
            <w:pPr>
              <w:jc w:val="both"/>
              <w:rPr>
                <w:rFonts w:ascii="Tw Cen MT" w:hAnsi="Tw Cen MT"/>
                <w:sz w:val="18"/>
                <w:szCs w:val="18"/>
              </w:rPr>
            </w:pPr>
          </w:p>
        </w:tc>
        <w:tc>
          <w:tcPr>
            <w:tcW w:w="2340" w:type="dxa"/>
          </w:tcPr>
          <w:p w:rsidR="005907DB" w:rsidRPr="00E924C1" w:rsidRDefault="005907DB" w:rsidP="005525C9">
            <w:pPr>
              <w:rPr>
                <w:rFonts w:ascii="Tw Cen MT" w:hAnsi="Tw Cen MT"/>
                <w:sz w:val="18"/>
                <w:szCs w:val="18"/>
              </w:rPr>
            </w:pPr>
            <w:r w:rsidRPr="00E924C1">
              <w:rPr>
                <w:rFonts w:ascii="Tw Cen MT" w:hAnsi="Tw Cen MT"/>
                <w:sz w:val="18"/>
                <w:szCs w:val="18"/>
              </w:rPr>
              <w:t xml:space="preserve">Every </w:t>
            </w:r>
            <w:r w:rsidR="001777FC">
              <w:rPr>
                <w:rFonts w:ascii="Tw Cen MT" w:hAnsi="Tw Cen MT"/>
                <w:sz w:val="18"/>
                <w:szCs w:val="18"/>
              </w:rPr>
              <w:t xml:space="preserve">3, </w:t>
            </w:r>
            <w:r w:rsidR="00E924C1">
              <w:rPr>
                <w:rFonts w:ascii="Tw Cen MT" w:hAnsi="Tw Cen MT"/>
                <w:sz w:val="18"/>
                <w:szCs w:val="18"/>
              </w:rPr>
              <w:t>6-</w:t>
            </w:r>
            <w:r w:rsidRPr="00E924C1">
              <w:rPr>
                <w:rFonts w:ascii="Tw Cen MT" w:hAnsi="Tw Cen MT"/>
                <w:sz w:val="18"/>
                <w:szCs w:val="18"/>
              </w:rPr>
              <w:t xml:space="preserve">12 months </w:t>
            </w:r>
            <w:r w:rsidR="00E924C1">
              <w:rPr>
                <w:rFonts w:ascii="Tw Cen MT" w:hAnsi="Tw Cen MT"/>
                <w:sz w:val="18"/>
                <w:szCs w:val="18"/>
              </w:rPr>
              <w:t xml:space="preserve">especially for patients on PIs </w:t>
            </w:r>
          </w:p>
          <w:p w:rsidR="005907DB" w:rsidRPr="00E924C1" w:rsidRDefault="005907DB" w:rsidP="005525C9">
            <w:pPr>
              <w:rPr>
                <w:rFonts w:ascii="Tw Cen MT" w:hAnsi="Tw Cen MT"/>
                <w:sz w:val="18"/>
                <w:szCs w:val="18"/>
              </w:rPr>
            </w:pPr>
          </w:p>
        </w:tc>
      </w:tr>
      <w:tr w:rsidR="005907DB" w:rsidRPr="00E924C1" w:rsidTr="00242A00">
        <w:trPr>
          <w:trHeight w:val="485"/>
        </w:trPr>
        <w:tc>
          <w:tcPr>
            <w:tcW w:w="1458" w:type="dxa"/>
          </w:tcPr>
          <w:p w:rsidR="005907DB" w:rsidRPr="00E924C1" w:rsidRDefault="005907DB" w:rsidP="005525C9">
            <w:pPr>
              <w:jc w:val="both"/>
              <w:rPr>
                <w:rFonts w:ascii="Tw Cen MT" w:hAnsi="Tw Cen MT"/>
                <w:sz w:val="18"/>
                <w:szCs w:val="18"/>
                <w:highlight w:val="yellow"/>
              </w:rPr>
            </w:pPr>
            <w:r w:rsidRPr="00E924C1">
              <w:rPr>
                <w:rFonts w:ascii="Tw Cen MT" w:hAnsi="Tw Cen MT"/>
                <w:sz w:val="18"/>
                <w:szCs w:val="18"/>
              </w:rPr>
              <w:t xml:space="preserve">Viral load </w:t>
            </w:r>
          </w:p>
        </w:tc>
        <w:tc>
          <w:tcPr>
            <w:tcW w:w="720" w:type="dxa"/>
          </w:tcPr>
          <w:p w:rsidR="005907DB" w:rsidRPr="00E924C1" w:rsidRDefault="005907DB" w:rsidP="005525C9">
            <w:pPr>
              <w:jc w:val="both"/>
              <w:rPr>
                <w:rFonts w:ascii="Tw Cen MT" w:hAnsi="Tw Cen MT"/>
                <w:sz w:val="18"/>
                <w:szCs w:val="18"/>
                <w:highlight w:val="yellow"/>
              </w:rPr>
            </w:pPr>
          </w:p>
        </w:tc>
        <w:tc>
          <w:tcPr>
            <w:tcW w:w="810" w:type="dxa"/>
          </w:tcPr>
          <w:p w:rsidR="005907DB" w:rsidRPr="00E924C1" w:rsidRDefault="005907DB" w:rsidP="005525C9">
            <w:pPr>
              <w:jc w:val="both"/>
              <w:rPr>
                <w:rFonts w:ascii="Tw Cen MT" w:hAnsi="Tw Cen MT"/>
                <w:sz w:val="18"/>
                <w:szCs w:val="18"/>
                <w:highlight w:val="yellow"/>
              </w:rPr>
            </w:pPr>
          </w:p>
        </w:tc>
        <w:tc>
          <w:tcPr>
            <w:tcW w:w="630" w:type="dxa"/>
          </w:tcPr>
          <w:p w:rsidR="005907DB" w:rsidRPr="00E924C1" w:rsidRDefault="005907DB" w:rsidP="005525C9">
            <w:pPr>
              <w:jc w:val="both"/>
              <w:rPr>
                <w:rFonts w:ascii="Tw Cen MT" w:hAnsi="Tw Cen MT"/>
                <w:sz w:val="18"/>
                <w:szCs w:val="18"/>
                <w:highlight w:val="yellow"/>
              </w:rPr>
            </w:pPr>
          </w:p>
        </w:tc>
        <w:tc>
          <w:tcPr>
            <w:tcW w:w="540" w:type="dxa"/>
          </w:tcPr>
          <w:p w:rsidR="005907DB" w:rsidRPr="00E924C1" w:rsidRDefault="005907DB" w:rsidP="005525C9">
            <w:pPr>
              <w:jc w:val="both"/>
              <w:rPr>
                <w:rFonts w:ascii="Tw Cen MT" w:hAnsi="Tw Cen MT"/>
                <w:sz w:val="18"/>
                <w:szCs w:val="18"/>
                <w:highlight w:val="yellow"/>
              </w:rPr>
            </w:pPr>
          </w:p>
        </w:tc>
        <w:tc>
          <w:tcPr>
            <w:tcW w:w="540" w:type="dxa"/>
          </w:tcPr>
          <w:p w:rsidR="005907DB" w:rsidRPr="00E924C1" w:rsidRDefault="005907DB" w:rsidP="005525C9">
            <w:pPr>
              <w:jc w:val="both"/>
              <w:rPr>
                <w:rFonts w:ascii="Tw Cen MT" w:hAnsi="Tw Cen MT"/>
                <w:sz w:val="18"/>
                <w:szCs w:val="18"/>
                <w:highlight w:val="yellow"/>
              </w:rPr>
            </w:pPr>
          </w:p>
        </w:tc>
        <w:tc>
          <w:tcPr>
            <w:tcW w:w="540" w:type="dxa"/>
          </w:tcPr>
          <w:p w:rsidR="005907DB" w:rsidRPr="00E924C1" w:rsidRDefault="005907DB" w:rsidP="005525C9">
            <w:pPr>
              <w:jc w:val="both"/>
              <w:rPr>
                <w:rFonts w:ascii="Tw Cen MT" w:hAnsi="Tw Cen MT"/>
                <w:sz w:val="18"/>
                <w:szCs w:val="18"/>
                <w:highlight w:val="yellow"/>
              </w:rPr>
            </w:pPr>
          </w:p>
        </w:tc>
        <w:tc>
          <w:tcPr>
            <w:tcW w:w="540" w:type="dxa"/>
          </w:tcPr>
          <w:p w:rsidR="005907DB" w:rsidRPr="00E924C1" w:rsidRDefault="005907DB" w:rsidP="005525C9">
            <w:pPr>
              <w:jc w:val="both"/>
              <w:rPr>
                <w:rFonts w:ascii="Tw Cen MT" w:hAnsi="Tw Cen MT"/>
                <w:sz w:val="18"/>
                <w:szCs w:val="18"/>
                <w:highlight w:val="yellow"/>
              </w:rPr>
            </w:pPr>
          </w:p>
        </w:tc>
        <w:tc>
          <w:tcPr>
            <w:tcW w:w="540" w:type="dxa"/>
          </w:tcPr>
          <w:p w:rsidR="005907DB" w:rsidRPr="00E924C1" w:rsidRDefault="005907DB" w:rsidP="005525C9">
            <w:pPr>
              <w:jc w:val="both"/>
              <w:rPr>
                <w:rFonts w:ascii="Tw Cen MT" w:hAnsi="Tw Cen MT"/>
                <w:sz w:val="18"/>
                <w:szCs w:val="18"/>
                <w:highlight w:val="yellow"/>
              </w:rPr>
            </w:pPr>
          </w:p>
        </w:tc>
        <w:tc>
          <w:tcPr>
            <w:tcW w:w="630" w:type="dxa"/>
          </w:tcPr>
          <w:p w:rsidR="005907DB" w:rsidRPr="00E924C1" w:rsidRDefault="005907DB" w:rsidP="005525C9">
            <w:pPr>
              <w:jc w:val="both"/>
              <w:rPr>
                <w:rFonts w:ascii="Tw Cen MT" w:hAnsi="Tw Cen MT"/>
                <w:sz w:val="18"/>
                <w:szCs w:val="18"/>
                <w:highlight w:val="yellow"/>
              </w:rPr>
            </w:pPr>
          </w:p>
        </w:tc>
        <w:tc>
          <w:tcPr>
            <w:tcW w:w="540" w:type="dxa"/>
          </w:tcPr>
          <w:p w:rsidR="005907DB" w:rsidRPr="00E924C1" w:rsidRDefault="005907DB" w:rsidP="005525C9">
            <w:pPr>
              <w:jc w:val="both"/>
              <w:rPr>
                <w:rFonts w:ascii="Tw Cen MT" w:hAnsi="Tw Cen MT"/>
                <w:sz w:val="18"/>
                <w:szCs w:val="18"/>
              </w:rPr>
            </w:pPr>
          </w:p>
        </w:tc>
        <w:tc>
          <w:tcPr>
            <w:tcW w:w="2340" w:type="dxa"/>
          </w:tcPr>
          <w:p w:rsidR="005907DB" w:rsidRPr="00E924C1" w:rsidRDefault="00E924C1" w:rsidP="005525C9">
            <w:pPr>
              <w:rPr>
                <w:rFonts w:ascii="Tw Cen MT" w:hAnsi="Tw Cen MT"/>
                <w:sz w:val="18"/>
                <w:szCs w:val="18"/>
              </w:rPr>
            </w:pPr>
            <w:r w:rsidRPr="00E924C1">
              <w:rPr>
                <w:rFonts w:ascii="Tw Cen MT" w:hAnsi="Tw Cen MT"/>
                <w:sz w:val="18"/>
                <w:szCs w:val="18"/>
              </w:rPr>
              <w:t xml:space="preserve">When indicated </w:t>
            </w:r>
            <w:r w:rsidR="00AD2D56" w:rsidRPr="00E924C1">
              <w:rPr>
                <w:rFonts w:ascii="Tw Cen MT" w:hAnsi="Tw Cen MT"/>
                <w:sz w:val="18"/>
                <w:szCs w:val="18"/>
              </w:rPr>
              <w:t>i.e.</w:t>
            </w:r>
            <w:r w:rsidRPr="00E924C1">
              <w:rPr>
                <w:rFonts w:ascii="Tw Cen MT" w:hAnsi="Tw Cen MT"/>
                <w:sz w:val="18"/>
                <w:szCs w:val="18"/>
              </w:rPr>
              <w:t xml:space="preserve"> to confirm ART failure</w:t>
            </w:r>
          </w:p>
        </w:tc>
      </w:tr>
    </w:tbl>
    <w:p w:rsidR="005907DB" w:rsidRDefault="005907DB" w:rsidP="005907DB">
      <w:pPr>
        <w:spacing w:after="200" w:line="240" w:lineRule="auto"/>
        <w:jc w:val="both"/>
        <w:rPr>
          <w:rFonts w:ascii="Georgia" w:eastAsiaTheme="minorHAnsi" w:hAnsi="Georgia"/>
          <w:color w:val="5B9BD5" w:themeColor="accent1"/>
        </w:rPr>
      </w:pPr>
    </w:p>
    <w:p w:rsidR="007346B9" w:rsidRPr="00521071" w:rsidRDefault="007346B9" w:rsidP="00521071">
      <w:pPr>
        <w:autoSpaceDE w:val="0"/>
        <w:autoSpaceDN w:val="0"/>
        <w:adjustRightInd w:val="0"/>
        <w:spacing w:after="0" w:line="276" w:lineRule="auto"/>
        <w:rPr>
          <w:rFonts w:ascii="Georgia" w:eastAsiaTheme="minorHAnsi" w:hAnsi="Georgia" w:cs="Times New Roman"/>
          <w:i/>
          <w:color w:val="002060"/>
        </w:rPr>
      </w:pPr>
      <w:bookmarkStart w:id="165" w:name="_Toc372725673"/>
      <w:r w:rsidRPr="00521071">
        <w:rPr>
          <w:rFonts w:ascii="Georgia" w:eastAsiaTheme="minorHAnsi" w:hAnsi="Georgia" w:cs="Times New Roman"/>
          <w:bCs/>
          <w:i/>
          <w:color w:val="002060"/>
        </w:rPr>
        <w:t xml:space="preserve">Immune Reconstitution Inflammatory Syndrome </w:t>
      </w:r>
      <w:r w:rsidR="00FE65EC" w:rsidRPr="00521071">
        <w:rPr>
          <w:rFonts w:ascii="Georgia" w:eastAsiaTheme="minorHAnsi" w:hAnsi="Georgia" w:cs="Times New Roman"/>
          <w:bCs/>
          <w:i/>
          <w:color w:val="002060"/>
        </w:rPr>
        <w:t xml:space="preserve">in children </w:t>
      </w:r>
    </w:p>
    <w:p w:rsidR="00A13D54" w:rsidRPr="00A13D54" w:rsidRDefault="007346B9" w:rsidP="00221F8E">
      <w:pPr>
        <w:pStyle w:val="ListParagraph"/>
        <w:numPr>
          <w:ilvl w:val="0"/>
          <w:numId w:val="274"/>
        </w:numPr>
        <w:spacing w:after="200" w:line="276" w:lineRule="auto"/>
        <w:jc w:val="both"/>
        <w:rPr>
          <w:rFonts w:ascii="Georgia" w:eastAsiaTheme="minorHAnsi" w:hAnsi="Georgia"/>
        </w:rPr>
      </w:pPr>
      <w:r w:rsidRPr="00A13D54">
        <w:rPr>
          <w:rFonts w:ascii="Georgia" w:eastAsiaTheme="minorHAnsi" w:hAnsi="Georgia" w:cs="Times New Roman"/>
          <w:color w:val="000000"/>
        </w:rPr>
        <w:t>There are limited data on IRIS in infants and children</w:t>
      </w:r>
      <w:r w:rsidR="00FE65EC" w:rsidRPr="00A13D54">
        <w:rPr>
          <w:rFonts w:ascii="Georgia" w:eastAsiaTheme="minorHAnsi" w:hAnsi="Georgia" w:cs="Times New Roman"/>
          <w:color w:val="000000"/>
        </w:rPr>
        <w:t xml:space="preserve">. </w:t>
      </w:r>
      <w:r w:rsidRPr="00A13D54">
        <w:rPr>
          <w:rFonts w:ascii="Georgia" w:eastAsiaTheme="minorHAnsi" w:hAnsi="Georgia" w:cs="Times New Roman"/>
          <w:color w:val="000000"/>
        </w:rPr>
        <w:t xml:space="preserve"> The onset of IRIS in children most often occurs within the first weeks to months following the initiation of ART and is seen most often in children who initiate ART with very low CD4 levels or percentage (&lt;15%) </w:t>
      </w:r>
    </w:p>
    <w:p w:rsidR="00A13D54" w:rsidRPr="00A13D54" w:rsidRDefault="007346B9" w:rsidP="00221F8E">
      <w:pPr>
        <w:pStyle w:val="ListParagraph"/>
        <w:numPr>
          <w:ilvl w:val="0"/>
          <w:numId w:val="274"/>
        </w:numPr>
        <w:spacing w:after="200" w:line="276" w:lineRule="auto"/>
        <w:jc w:val="both"/>
        <w:rPr>
          <w:rFonts w:ascii="Georgia" w:eastAsiaTheme="minorHAnsi" w:hAnsi="Georgia"/>
        </w:rPr>
      </w:pPr>
      <w:r w:rsidRPr="00A13D54">
        <w:rPr>
          <w:rFonts w:ascii="Georgia" w:eastAsiaTheme="minorHAnsi" w:hAnsi="Georgia" w:cs="Times New Roman"/>
          <w:color w:val="000000"/>
        </w:rPr>
        <w:t xml:space="preserve">The most common opportunistic infection associated with IRIS in children is TB, but those on treatment for Pneumocystis pneumonia (PCP) or cryptosporidiosis, or who have herpes simplex virus (HSV), fungal, parasitic or other infections may also develop IRIS. </w:t>
      </w:r>
    </w:p>
    <w:p w:rsidR="007346B9" w:rsidRPr="00A13D54" w:rsidRDefault="00183041" w:rsidP="00221F8E">
      <w:pPr>
        <w:pStyle w:val="ListParagraph"/>
        <w:numPr>
          <w:ilvl w:val="0"/>
          <w:numId w:val="274"/>
        </w:numPr>
        <w:spacing w:after="200" w:line="276" w:lineRule="auto"/>
        <w:jc w:val="both"/>
        <w:rPr>
          <w:rFonts w:ascii="Georgia" w:eastAsiaTheme="minorHAnsi" w:hAnsi="Georgia"/>
        </w:rPr>
      </w:pPr>
      <w:r w:rsidRPr="00A13D54">
        <w:rPr>
          <w:rFonts w:ascii="Georgia" w:eastAsiaTheme="minorHAnsi" w:hAnsi="Georgia" w:cs="Times New Roman"/>
          <w:color w:val="000000"/>
        </w:rPr>
        <w:t xml:space="preserve">Where BCG immunization of infants and children is routine, BCG-associated IRIS (localized and systemic) may be observed especially among HIV+ children who are undiagnosed or newly diagnosed. </w:t>
      </w:r>
    </w:p>
    <w:p w:rsidR="007346B9" w:rsidRPr="00E924C1" w:rsidRDefault="007346B9" w:rsidP="00521071">
      <w:pPr>
        <w:autoSpaceDE w:val="0"/>
        <w:autoSpaceDN w:val="0"/>
        <w:adjustRightInd w:val="0"/>
        <w:spacing w:after="0" w:line="276" w:lineRule="auto"/>
        <w:rPr>
          <w:rFonts w:ascii="Georgia" w:eastAsiaTheme="minorHAnsi" w:hAnsi="Georgia" w:cs="Times New Roman"/>
          <w:i/>
          <w:color w:val="002060"/>
        </w:rPr>
      </w:pPr>
      <w:r w:rsidRPr="00E924C1">
        <w:rPr>
          <w:rFonts w:ascii="Georgia" w:eastAsiaTheme="majorEastAsia" w:hAnsi="Georgia" w:cstheme="majorBidi"/>
          <w:bCs/>
          <w:i/>
          <w:color w:val="002060"/>
        </w:rPr>
        <w:t>ARV drug toxicity</w:t>
      </w:r>
      <w:r w:rsidRPr="00E924C1">
        <w:rPr>
          <w:rFonts w:ascii="Georgia" w:eastAsiaTheme="minorHAnsi" w:hAnsi="Georgia" w:cs="Times New Roman"/>
          <w:bCs/>
          <w:i/>
          <w:color w:val="002060"/>
        </w:rPr>
        <w:t xml:space="preserve"> </w:t>
      </w:r>
    </w:p>
    <w:p w:rsidR="00A75DEF" w:rsidRPr="00521071" w:rsidRDefault="00FE65EC" w:rsidP="00A13D54">
      <w:pPr>
        <w:rPr>
          <w:rFonts w:eastAsiaTheme="minorHAnsi"/>
        </w:rPr>
      </w:pPr>
      <w:r w:rsidRPr="00521071">
        <w:rPr>
          <w:rFonts w:eastAsiaTheme="minorHAnsi"/>
        </w:rPr>
        <w:t xml:space="preserve">Some </w:t>
      </w:r>
      <w:r w:rsidR="007346B9" w:rsidRPr="00521071">
        <w:rPr>
          <w:rFonts w:eastAsiaTheme="minorHAnsi"/>
        </w:rPr>
        <w:t xml:space="preserve">toxicities are less common in children than in adults e.g. the </w:t>
      </w:r>
      <w:proofErr w:type="spellStart"/>
      <w:r w:rsidR="007346B9" w:rsidRPr="00521071">
        <w:rPr>
          <w:rFonts w:eastAsiaTheme="minorHAnsi"/>
        </w:rPr>
        <w:t>lipodystrophy</w:t>
      </w:r>
      <w:proofErr w:type="spellEnd"/>
      <w:r w:rsidR="007346B9" w:rsidRPr="00521071">
        <w:rPr>
          <w:rFonts w:eastAsiaTheme="minorHAnsi"/>
        </w:rPr>
        <w:t xml:space="preserve"> associated with use of </w:t>
      </w:r>
      <w:proofErr w:type="spellStart"/>
      <w:r w:rsidR="007346B9" w:rsidRPr="00521071">
        <w:rPr>
          <w:rFonts w:eastAsiaTheme="minorHAnsi"/>
        </w:rPr>
        <w:t>stavudine</w:t>
      </w:r>
      <w:proofErr w:type="spellEnd"/>
      <w:r w:rsidR="007346B9" w:rsidRPr="00521071">
        <w:rPr>
          <w:rFonts w:eastAsiaTheme="minorHAnsi"/>
        </w:rPr>
        <w:t xml:space="preserve"> (d4T) or the symptomatic hepatotoxicity related to </w:t>
      </w:r>
      <w:proofErr w:type="spellStart"/>
      <w:r w:rsidR="007346B9" w:rsidRPr="00521071">
        <w:rPr>
          <w:rFonts w:eastAsiaTheme="minorHAnsi"/>
        </w:rPr>
        <w:t>nevirapine</w:t>
      </w:r>
      <w:proofErr w:type="spellEnd"/>
      <w:r w:rsidR="007346B9" w:rsidRPr="00521071">
        <w:rPr>
          <w:rFonts w:eastAsiaTheme="minorHAnsi"/>
        </w:rPr>
        <w:t xml:space="preserve"> (NVP) use, while others are more commonly reported in children than in adults e.g. </w:t>
      </w:r>
      <w:proofErr w:type="spellStart"/>
      <w:r w:rsidR="007346B9" w:rsidRPr="00521071">
        <w:rPr>
          <w:rFonts w:eastAsiaTheme="minorHAnsi"/>
        </w:rPr>
        <w:t>efavirenz</w:t>
      </w:r>
      <w:proofErr w:type="spellEnd"/>
      <w:r w:rsidR="007346B9" w:rsidRPr="00521071">
        <w:rPr>
          <w:rFonts w:eastAsiaTheme="minorHAnsi"/>
        </w:rPr>
        <w:t xml:space="preserve"> (EFV) related rash. </w:t>
      </w:r>
      <w:bookmarkEnd w:id="165"/>
      <w:r w:rsidR="00A13D54">
        <w:rPr>
          <w:rFonts w:eastAsiaTheme="minorHAnsi"/>
        </w:rPr>
        <w:t xml:space="preserve">See </w:t>
      </w:r>
      <w:hyperlink w:anchor="_Annexes_2" w:history="1">
        <w:r w:rsidR="00A13D54" w:rsidRPr="00A13D54">
          <w:rPr>
            <w:rStyle w:val="Hyperlink"/>
            <w:rFonts w:eastAsiaTheme="minorHAnsi"/>
          </w:rPr>
          <w:t>Table 12-3</w:t>
        </w:r>
      </w:hyperlink>
      <w:r w:rsidR="00A13D54">
        <w:rPr>
          <w:rFonts w:eastAsiaTheme="minorHAnsi"/>
        </w:rPr>
        <w:t xml:space="preserve"> and </w:t>
      </w:r>
      <w:hyperlink w:anchor="_Monitoring_and_substitutions" w:history="1">
        <w:r w:rsidR="00A13D54" w:rsidRPr="00A13D54">
          <w:rPr>
            <w:rStyle w:val="Hyperlink"/>
            <w:rFonts w:eastAsiaTheme="minorHAnsi"/>
          </w:rPr>
          <w:t>Table 4-8</w:t>
        </w:r>
      </w:hyperlink>
      <w:r w:rsidR="00A13D54">
        <w:rPr>
          <w:rFonts w:eastAsiaTheme="minorHAnsi"/>
        </w:rPr>
        <w:t xml:space="preserve"> for more detail on ARV toxicity. </w:t>
      </w:r>
    </w:p>
    <w:p w:rsidR="00A75DEF" w:rsidRPr="00521071" w:rsidRDefault="00A13D54" w:rsidP="00A13D54">
      <w:pPr>
        <w:rPr>
          <w:rFonts w:eastAsiaTheme="minorHAnsi"/>
        </w:rPr>
        <w:sectPr w:rsidR="00A75DEF" w:rsidRPr="00521071" w:rsidSect="004A7549">
          <w:pgSz w:w="12240" w:h="15840"/>
          <w:pgMar w:top="1440" w:right="1080" w:bottom="1440" w:left="1080" w:header="720" w:footer="720" w:gutter="0"/>
          <w:cols w:space="720"/>
          <w:docGrid w:linePitch="360"/>
        </w:sectPr>
      </w:pPr>
      <w:r>
        <w:rPr>
          <w:rFonts w:eastAsiaTheme="minorHAnsi"/>
        </w:rPr>
        <w:t xml:space="preserve"> </w:t>
      </w:r>
    </w:p>
    <w:p w:rsidR="004826D9" w:rsidRPr="00E255E1" w:rsidRDefault="004826D9" w:rsidP="00E255E1">
      <w:pPr>
        <w:pStyle w:val="Heading2"/>
      </w:pPr>
      <w:bookmarkStart w:id="166" w:name="_Adolescent_HIV_care"/>
      <w:bookmarkStart w:id="167" w:name="_Toc381715041"/>
      <w:bookmarkStart w:id="168" w:name="_Toc372725671"/>
      <w:bookmarkEnd w:id="166"/>
      <w:r w:rsidRPr="00E255E1">
        <w:lastRenderedPageBreak/>
        <w:t xml:space="preserve">Adolescent </w:t>
      </w:r>
      <w:r w:rsidR="0000250E" w:rsidRPr="00E255E1">
        <w:t xml:space="preserve">HIV </w:t>
      </w:r>
      <w:r w:rsidRPr="00E255E1">
        <w:t>care and support</w:t>
      </w:r>
      <w:bookmarkEnd w:id="167"/>
      <w:r w:rsidRPr="00E255E1">
        <w:t xml:space="preserve"> </w:t>
      </w:r>
    </w:p>
    <w:p w:rsidR="000B5550" w:rsidRDefault="000B5550" w:rsidP="004826D9">
      <w:pPr>
        <w:spacing w:after="0" w:line="240" w:lineRule="auto"/>
        <w:ind w:left="1"/>
        <w:rPr>
          <w:rFonts w:ascii="Georgia" w:eastAsia="Arial" w:hAnsi="Georgia" w:cs="Arial"/>
          <w:color w:val="000000"/>
        </w:rPr>
      </w:pPr>
    </w:p>
    <w:p w:rsidR="006C7CFA" w:rsidRPr="00483C22" w:rsidRDefault="006E59A9" w:rsidP="00E722FA">
      <w:pPr>
        <w:spacing w:after="0" w:line="240" w:lineRule="auto"/>
        <w:jc w:val="both"/>
        <w:rPr>
          <w:rFonts w:ascii="Georgia" w:eastAsia="Arial" w:hAnsi="Georgia" w:cs="Arial"/>
          <w:color w:val="000000"/>
        </w:rPr>
      </w:pPr>
      <w:r w:rsidRPr="00E722FA">
        <w:rPr>
          <w:rFonts w:ascii="Georgia" w:eastAsia="Arial" w:hAnsi="Georgia" w:cs="Arial"/>
          <w:color w:val="000000"/>
        </w:rPr>
        <w:t xml:space="preserve">Adolescents Living with HIV (ALHIV) are in the age category 10-19 years. </w:t>
      </w:r>
      <w:r w:rsidR="00E722FA" w:rsidRPr="00E722FA">
        <w:rPr>
          <w:rFonts w:ascii="Georgia" w:eastAsia="Arial" w:hAnsi="Georgia" w:cs="Arial"/>
          <w:color w:val="000000"/>
        </w:rPr>
        <w:t xml:space="preserve"> </w:t>
      </w:r>
      <w:r w:rsidRPr="00E722FA">
        <w:rPr>
          <w:rFonts w:ascii="Georgia" w:eastAsia="Arial" w:hAnsi="Georgia" w:cs="Arial"/>
          <w:color w:val="000000"/>
        </w:rPr>
        <w:t xml:space="preserve">There are 2 groups of ALHIV: a) adolescents who acquired HIV prenatally, and b) adolescents who acquired HIV during childhood or adolescence.  </w:t>
      </w:r>
      <w:r w:rsidR="006C7CFA" w:rsidRPr="00483C22">
        <w:rPr>
          <w:rFonts w:ascii="Georgia" w:eastAsia="Arial" w:hAnsi="Georgia" w:cs="Arial"/>
          <w:color w:val="000000"/>
        </w:rPr>
        <w:t>Adolescents</w:t>
      </w:r>
      <w:r w:rsidR="006C7CFA">
        <w:rPr>
          <w:rFonts w:ascii="Georgia" w:eastAsia="Arial" w:hAnsi="Georgia" w:cs="Arial"/>
          <w:color w:val="000000"/>
        </w:rPr>
        <w:t xml:space="preserve"> need special attention because of the unique </w:t>
      </w:r>
      <w:r w:rsidR="006C7CFA" w:rsidRPr="00483C22">
        <w:rPr>
          <w:rFonts w:ascii="Georgia" w:eastAsia="Arial" w:hAnsi="Georgia" w:cs="Arial"/>
          <w:color w:val="000000"/>
        </w:rPr>
        <w:t>health, psychological, and social needs</w:t>
      </w:r>
      <w:r w:rsidR="007B2139">
        <w:rPr>
          <w:rFonts w:ascii="Georgia" w:eastAsia="Arial" w:hAnsi="Georgia" w:cs="Arial"/>
          <w:color w:val="000000"/>
        </w:rPr>
        <w:t>. S</w:t>
      </w:r>
      <w:r w:rsidR="00E722FA">
        <w:rPr>
          <w:rFonts w:ascii="Georgia" w:eastAsia="Arial" w:hAnsi="Georgia" w:cs="Arial"/>
          <w:color w:val="000000"/>
        </w:rPr>
        <w:t xml:space="preserve">ee </w:t>
      </w:r>
      <w:r w:rsidR="00E336A4">
        <w:rPr>
          <w:rFonts w:ascii="Georgia" w:eastAsia="Arial" w:hAnsi="Georgia" w:cs="Arial"/>
          <w:color w:val="000000"/>
        </w:rPr>
        <w:t xml:space="preserve">some </w:t>
      </w:r>
      <w:r w:rsidR="007B2139">
        <w:rPr>
          <w:rFonts w:ascii="Georgia" w:eastAsia="Arial" w:hAnsi="Georgia" w:cs="Arial"/>
          <w:color w:val="000000"/>
        </w:rPr>
        <w:t xml:space="preserve">of the </w:t>
      </w:r>
      <w:r w:rsidR="00E336A4">
        <w:rPr>
          <w:rFonts w:ascii="Georgia" w:eastAsia="Arial" w:hAnsi="Georgia" w:cs="Arial"/>
          <w:color w:val="000000"/>
        </w:rPr>
        <w:t xml:space="preserve">major </w:t>
      </w:r>
      <w:r w:rsidR="007B2139">
        <w:rPr>
          <w:rFonts w:ascii="Georgia" w:eastAsia="Arial" w:hAnsi="Georgia" w:cs="Arial"/>
          <w:color w:val="000000"/>
        </w:rPr>
        <w:t xml:space="preserve">challenges in </w:t>
      </w:r>
      <w:hyperlink w:anchor="_Adolescent_HIV_care" w:history="1">
        <w:r w:rsidR="00E336A4" w:rsidRPr="00E336A4">
          <w:rPr>
            <w:rStyle w:val="Hyperlink"/>
            <w:rFonts w:ascii="Georgia" w:eastAsia="Arial" w:hAnsi="Georgia" w:cs="Arial"/>
          </w:rPr>
          <w:t>Table 6-5</w:t>
        </w:r>
      </w:hyperlink>
      <w:r w:rsidR="007B2139">
        <w:rPr>
          <w:rFonts w:ascii="Georgia" w:eastAsia="Arial" w:hAnsi="Georgia" w:cs="Arial"/>
          <w:color w:val="000000"/>
        </w:rPr>
        <w:t xml:space="preserve"> below.  </w:t>
      </w:r>
    </w:p>
    <w:p w:rsidR="00A647E7" w:rsidRDefault="00A647E7" w:rsidP="00E722FA">
      <w:pPr>
        <w:pStyle w:val="ListParagraph"/>
        <w:spacing w:after="0" w:line="240" w:lineRule="auto"/>
        <w:ind w:left="360"/>
        <w:rPr>
          <w:rFonts w:ascii="Georgia" w:eastAsia="Arial" w:hAnsi="Georgia" w:cs="Arial"/>
          <w:color w:val="000000"/>
        </w:rPr>
      </w:pPr>
    </w:p>
    <w:p w:rsidR="007B2139" w:rsidRDefault="007B2139" w:rsidP="007B2139">
      <w:pPr>
        <w:pStyle w:val="Caption"/>
        <w:keepNext/>
      </w:pPr>
      <w:bookmarkStart w:id="169" w:name="_Toc380781955"/>
      <w:r>
        <w:t xml:space="preserve">Table </w:t>
      </w:r>
      <w:fldSimple w:instr=" STYLEREF 1 \s ">
        <w:r w:rsidR="00FA4EE9">
          <w:rPr>
            <w:noProof/>
          </w:rPr>
          <w:t>6</w:t>
        </w:r>
      </w:fldSimple>
      <w:r w:rsidR="00FA4EE9">
        <w:noBreakHyphen/>
      </w:r>
      <w:fldSimple w:instr=" SEQ Table \* ARABIC \s 1 ">
        <w:r w:rsidR="00FA4EE9">
          <w:rPr>
            <w:noProof/>
          </w:rPr>
          <w:t>5</w:t>
        </w:r>
      </w:fldSimple>
      <w:r>
        <w:t>: Challenges of Adolescents Living with HIV (ALHIV)</w:t>
      </w:r>
      <w:bookmarkEnd w:id="169"/>
    </w:p>
    <w:tbl>
      <w:tblPr>
        <w:tblStyle w:val="TableGrid"/>
        <w:tblW w:w="0" w:type="auto"/>
        <w:tblInd w:w="18" w:type="dxa"/>
        <w:tblLook w:val="04A0" w:firstRow="1" w:lastRow="0" w:firstColumn="1" w:lastColumn="0" w:noHBand="0" w:noVBand="1"/>
      </w:tblPr>
      <w:tblGrid>
        <w:gridCol w:w="2934"/>
        <w:gridCol w:w="2934"/>
        <w:gridCol w:w="3605"/>
      </w:tblGrid>
      <w:tr w:rsidR="00A94AD3" w:rsidRPr="000D7873" w:rsidTr="00E82CB6">
        <w:tc>
          <w:tcPr>
            <w:tcW w:w="2934" w:type="dxa"/>
            <w:shd w:val="clear" w:color="auto" w:fill="D9D9D9" w:themeFill="background1" w:themeFillShade="D9"/>
          </w:tcPr>
          <w:p w:rsidR="00A94AD3" w:rsidRPr="000D7873" w:rsidRDefault="00A94AD3" w:rsidP="00A94AD3">
            <w:pPr>
              <w:rPr>
                <w:rFonts w:ascii="Tw Cen MT" w:eastAsia="Arial" w:hAnsi="Tw Cen MT" w:cs="Arial"/>
                <w:b/>
                <w:i/>
                <w:color w:val="000000"/>
              </w:rPr>
            </w:pPr>
            <w:r w:rsidRPr="00B96863">
              <w:rPr>
                <w:rFonts w:ascii="Tw Cen MT" w:eastAsia="Arial" w:hAnsi="Tw Cen MT" w:cs="Arial"/>
                <w:b/>
                <w:i/>
                <w:color w:val="000000"/>
              </w:rPr>
              <w:t xml:space="preserve">Common challenges faced by all ALHIV  </w:t>
            </w:r>
          </w:p>
        </w:tc>
        <w:tc>
          <w:tcPr>
            <w:tcW w:w="2934" w:type="dxa"/>
            <w:shd w:val="clear" w:color="auto" w:fill="D9D9D9" w:themeFill="background1" w:themeFillShade="D9"/>
          </w:tcPr>
          <w:p w:rsidR="00A94AD3" w:rsidRPr="000D7873" w:rsidRDefault="00A94AD3" w:rsidP="00A94AD3">
            <w:pPr>
              <w:rPr>
                <w:rFonts w:ascii="Tw Cen MT" w:eastAsia="Arial" w:hAnsi="Tw Cen MT" w:cs="Arial"/>
                <w:b/>
                <w:i/>
                <w:color w:val="000000"/>
              </w:rPr>
            </w:pPr>
            <w:r w:rsidRPr="000D7873">
              <w:rPr>
                <w:rFonts w:ascii="Tw Cen MT" w:eastAsia="Arial" w:hAnsi="Tw Cen MT" w:cs="Arial"/>
                <w:b/>
                <w:i/>
                <w:color w:val="000000"/>
              </w:rPr>
              <w:t xml:space="preserve">Challenges of adolescents with </w:t>
            </w:r>
            <w:proofErr w:type="spellStart"/>
            <w:r w:rsidRPr="000D7873">
              <w:rPr>
                <w:rFonts w:ascii="Tw Cen MT" w:eastAsia="Arial" w:hAnsi="Tw Cen MT" w:cs="Arial"/>
                <w:b/>
                <w:i/>
                <w:color w:val="000000"/>
              </w:rPr>
              <w:t>p</w:t>
            </w:r>
            <w:r>
              <w:rPr>
                <w:rFonts w:ascii="Tw Cen MT" w:eastAsia="Arial" w:hAnsi="Tw Cen MT" w:cs="Arial"/>
                <w:b/>
                <w:i/>
                <w:color w:val="000000"/>
              </w:rPr>
              <w:t>erinatally</w:t>
            </w:r>
            <w:proofErr w:type="spellEnd"/>
            <w:r>
              <w:rPr>
                <w:rFonts w:ascii="Tw Cen MT" w:eastAsia="Arial" w:hAnsi="Tw Cen MT" w:cs="Arial"/>
                <w:b/>
                <w:i/>
                <w:color w:val="000000"/>
              </w:rPr>
              <w:t xml:space="preserve"> </w:t>
            </w:r>
            <w:r w:rsidRPr="000D7873">
              <w:rPr>
                <w:rFonts w:ascii="Tw Cen MT" w:eastAsia="Arial" w:hAnsi="Tw Cen MT" w:cs="Arial"/>
                <w:b/>
                <w:i/>
                <w:color w:val="000000"/>
              </w:rPr>
              <w:t>acquired HIV</w:t>
            </w:r>
          </w:p>
        </w:tc>
        <w:tc>
          <w:tcPr>
            <w:tcW w:w="3605" w:type="dxa"/>
            <w:shd w:val="clear" w:color="auto" w:fill="D9D9D9" w:themeFill="background1" w:themeFillShade="D9"/>
          </w:tcPr>
          <w:p w:rsidR="00A94AD3" w:rsidRPr="000D7873" w:rsidRDefault="00A94AD3" w:rsidP="00A94AD3">
            <w:pPr>
              <w:rPr>
                <w:rFonts w:ascii="Tw Cen MT" w:eastAsia="Arial" w:hAnsi="Tw Cen MT" w:cs="Arial"/>
                <w:b/>
                <w:i/>
                <w:color w:val="000000"/>
              </w:rPr>
            </w:pPr>
            <w:r w:rsidRPr="000D7873">
              <w:rPr>
                <w:rFonts w:ascii="Tw Cen MT" w:eastAsia="Arial" w:hAnsi="Tw Cen MT" w:cs="Arial"/>
                <w:b/>
                <w:i/>
                <w:color w:val="000000"/>
              </w:rPr>
              <w:t xml:space="preserve">Challenges of adolescents who acquired HIV during childhood or adolescence (through sexual intercourse, sexual abuse, blood transfusion </w:t>
            </w:r>
            <w:proofErr w:type="spellStart"/>
            <w:r w:rsidRPr="000D7873">
              <w:rPr>
                <w:rFonts w:ascii="Tw Cen MT" w:eastAsia="Arial" w:hAnsi="Tw Cen MT" w:cs="Arial"/>
                <w:b/>
                <w:i/>
                <w:color w:val="000000"/>
              </w:rPr>
              <w:t>etc</w:t>
            </w:r>
            <w:proofErr w:type="spellEnd"/>
            <w:r w:rsidRPr="000D7873">
              <w:rPr>
                <w:rFonts w:ascii="Tw Cen MT" w:eastAsia="Arial" w:hAnsi="Tw Cen MT" w:cs="Arial"/>
                <w:b/>
                <w:i/>
                <w:color w:val="000000"/>
              </w:rPr>
              <w:t>)</w:t>
            </w:r>
          </w:p>
        </w:tc>
      </w:tr>
      <w:tr w:rsidR="00A94AD3" w:rsidRPr="00B23883" w:rsidTr="00E82CB6">
        <w:trPr>
          <w:trHeight w:val="1835"/>
        </w:trPr>
        <w:tc>
          <w:tcPr>
            <w:tcW w:w="2934" w:type="dxa"/>
          </w:tcPr>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Retention in care / loss to follow-up </w:t>
            </w:r>
          </w:p>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Adherence to ART </w:t>
            </w:r>
          </w:p>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Positive living and positive prevention </w:t>
            </w:r>
          </w:p>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Stigma and discrimination </w:t>
            </w:r>
          </w:p>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Finding a partner/ and sta</w:t>
            </w:r>
            <w:r>
              <w:rPr>
                <w:rFonts w:ascii="Tw Cen MT" w:eastAsia="Arial" w:hAnsi="Tw Cen MT" w:cs="Arial"/>
                <w:color w:val="000000"/>
                <w:sz w:val="20"/>
                <w:szCs w:val="20"/>
              </w:rPr>
              <w:t>r</w:t>
            </w:r>
            <w:r w:rsidRPr="00B23883">
              <w:rPr>
                <w:rFonts w:ascii="Tw Cen MT" w:eastAsia="Arial" w:hAnsi="Tw Cen MT" w:cs="Arial"/>
                <w:color w:val="000000"/>
                <w:sz w:val="20"/>
                <w:szCs w:val="20"/>
              </w:rPr>
              <w:t>ting a family</w:t>
            </w:r>
          </w:p>
        </w:tc>
        <w:tc>
          <w:tcPr>
            <w:tcW w:w="2934" w:type="dxa"/>
          </w:tcPr>
          <w:p w:rsidR="00A94AD3" w:rsidRPr="00B23883" w:rsidRDefault="00A94AD3" w:rsidP="00221F8E">
            <w:pPr>
              <w:pStyle w:val="ListParagraph"/>
              <w:numPr>
                <w:ilvl w:val="0"/>
                <w:numId w:val="234"/>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Disclosure of HIV status to the child </w:t>
            </w:r>
          </w:p>
          <w:p w:rsidR="00A94AD3" w:rsidRPr="00B23883" w:rsidRDefault="00A94AD3" w:rsidP="00221F8E">
            <w:pPr>
              <w:pStyle w:val="ListParagraph"/>
              <w:numPr>
                <w:ilvl w:val="0"/>
                <w:numId w:val="234"/>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Mother’s acceptance of her HIV status </w:t>
            </w:r>
          </w:p>
          <w:p w:rsidR="00A94AD3" w:rsidRPr="00B23883" w:rsidRDefault="00A94AD3" w:rsidP="00221F8E">
            <w:pPr>
              <w:pStyle w:val="ListParagraph"/>
              <w:numPr>
                <w:ilvl w:val="0"/>
                <w:numId w:val="234"/>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For the family: Demands of caring for a child/adolescent with chronic HIV infection </w:t>
            </w:r>
          </w:p>
          <w:p w:rsidR="00A94AD3" w:rsidRPr="00B23883" w:rsidRDefault="00A94AD3" w:rsidP="00221F8E">
            <w:pPr>
              <w:pStyle w:val="ListParagraph"/>
              <w:numPr>
                <w:ilvl w:val="0"/>
                <w:numId w:val="234"/>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Complexity of living in a home affected by HIV, particularly if caregivers are unwell, unemployed or have died </w:t>
            </w:r>
          </w:p>
        </w:tc>
        <w:tc>
          <w:tcPr>
            <w:tcW w:w="3605" w:type="dxa"/>
          </w:tcPr>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Acceptance of HIV status</w:t>
            </w:r>
          </w:p>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Disclosure to family, partners, and peers</w:t>
            </w:r>
          </w:p>
          <w:p w:rsidR="00A94AD3" w:rsidRPr="00B23883" w:rsidRDefault="00A94AD3" w:rsidP="00221F8E">
            <w:pPr>
              <w:pStyle w:val="ListParagraph"/>
              <w:numPr>
                <w:ilvl w:val="0"/>
                <w:numId w:val="235"/>
              </w:numPr>
              <w:rPr>
                <w:rFonts w:ascii="Tw Cen MT" w:eastAsia="Arial" w:hAnsi="Tw Cen MT" w:cs="Arial"/>
                <w:color w:val="000000"/>
                <w:sz w:val="20"/>
                <w:szCs w:val="20"/>
              </w:rPr>
            </w:pPr>
            <w:r w:rsidRPr="00B23883">
              <w:rPr>
                <w:rFonts w:ascii="Tw Cen MT" w:eastAsia="Arial" w:hAnsi="Tw Cen MT" w:cs="Arial"/>
                <w:color w:val="000000"/>
                <w:sz w:val="20"/>
                <w:szCs w:val="20"/>
              </w:rPr>
              <w:t xml:space="preserve">If raped or abused, dealing with emotional and physical repercussions of that experience  </w:t>
            </w:r>
          </w:p>
        </w:tc>
      </w:tr>
    </w:tbl>
    <w:p w:rsidR="006E59A9" w:rsidRDefault="006E59A9" w:rsidP="00A647E7">
      <w:pPr>
        <w:pStyle w:val="ListParagraph"/>
        <w:spacing w:after="0" w:line="240" w:lineRule="auto"/>
        <w:ind w:left="360"/>
        <w:rPr>
          <w:rFonts w:ascii="Georgia" w:eastAsia="Arial" w:hAnsi="Georgia"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722FA" w:rsidTr="00E722FA">
        <w:tc>
          <w:tcPr>
            <w:tcW w:w="9576" w:type="dxa"/>
            <w:shd w:val="clear" w:color="auto" w:fill="F7CAAC" w:themeFill="accent2" w:themeFillTint="66"/>
          </w:tcPr>
          <w:p w:rsidR="00E722FA" w:rsidRDefault="00E722FA" w:rsidP="00E722FA">
            <w:pPr>
              <w:rPr>
                <w:rFonts w:ascii="Tw Cen MT" w:eastAsiaTheme="majorEastAsia" w:hAnsi="Tw Cen MT"/>
                <w:b/>
                <w:bCs/>
                <w:color w:val="000000" w:themeColor="text1"/>
              </w:rPr>
            </w:pPr>
          </w:p>
          <w:p w:rsidR="00E722FA" w:rsidRPr="00E722FA" w:rsidRDefault="00E722FA" w:rsidP="00E722FA">
            <w:pPr>
              <w:rPr>
                <w:rFonts w:ascii="Tw Cen MT" w:eastAsiaTheme="majorEastAsia" w:hAnsi="Tw Cen MT"/>
                <w:b/>
                <w:bCs/>
                <w:color w:val="000000" w:themeColor="text1"/>
              </w:rPr>
            </w:pPr>
            <w:r w:rsidRPr="00E722FA">
              <w:rPr>
                <w:rFonts w:ascii="Tw Cen MT" w:eastAsiaTheme="majorEastAsia" w:hAnsi="Tw Cen MT"/>
                <w:b/>
                <w:bCs/>
                <w:color w:val="000000" w:themeColor="text1"/>
              </w:rPr>
              <w:t xml:space="preserve">The package of adolescent HIV care and treatment services includes: </w:t>
            </w:r>
          </w:p>
          <w:p w:rsidR="00E722FA" w:rsidRPr="00E722FA" w:rsidRDefault="00E722FA" w:rsidP="00221F8E">
            <w:pPr>
              <w:pStyle w:val="ListParagraph"/>
              <w:numPr>
                <w:ilvl w:val="0"/>
                <w:numId w:val="251"/>
              </w:numPr>
              <w:rPr>
                <w:rFonts w:ascii="Tw Cen MT" w:eastAsiaTheme="majorEastAsia" w:hAnsi="Tw Cen MT"/>
                <w:bCs/>
                <w:color w:val="000000" w:themeColor="text1"/>
              </w:rPr>
            </w:pPr>
            <w:r w:rsidRPr="00E722FA">
              <w:rPr>
                <w:rFonts w:ascii="Tw Cen MT" w:eastAsiaTheme="majorEastAsia" w:hAnsi="Tw Cen MT"/>
                <w:bCs/>
                <w:color w:val="000000" w:themeColor="text1"/>
              </w:rPr>
              <w:t>HIV clinical care (HTC, ART, Pre-ART care, TB care</w:t>
            </w:r>
            <w:r w:rsidR="00C0752E">
              <w:rPr>
                <w:rFonts w:ascii="Tw Cen MT" w:eastAsiaTheme="majorEastAsia" w:hAnsi="Tw Cen MT"/>
                <w:bCs/>
                <w:color w:val="000000" w:themeColor="text1"/>
              </w:rPr>
              <w:t xml:space="preserve">, </w:t>
            </w:r>
            <w:proofErr w:type="spellStart"/>
            <w:r w:rsidR="00C0752E">
              <w:rPr>
                <w:rFonts w:ascii="Tw Cen MT" w:eastAsiaTheme="majorEastAsia" w:hAnsi="Tw Cen MT"/>
                <w:bCs/>
                <w:color w:val="000000" w:themeColor="text1"/>
              </w:rPr>
              <w:t>eMTCT</w:t>
            </w:r>
            <w:proofErr w:type="spellEnd"/>
            <w:r w:rsidRPr="00E722FA">
              <w:rPr>
                <w:rFonts w:ascii="Tw Cen MT" w:eastAsiaTheme="majorEastAsia" w:hAnsi="Tw Cen MT"/>
                <w:bCs/>
                <w:color w:val="000000" w:themeColor="text1"/>
              </w:rPr>
              <w:t xml:space="preserve"> ) </w:t>
            </w:r>
            <w:hyperlink w:anchor="_Clinical_care_for" w:history="1">
              <w:r w:rsidR="007142F6" w:rsidRPr="007142F6">
                <w:rPr>
                  <w:rStyle w:val="Hyperlink"/>
                  <w:rFonts w:ascii="Tw Cen MT" w:eastAsiaTheme="majorEastAsia" w:hAnsi="Tw Cen MT"/>
                  <w:bCs/>
                </w:rPr>
                <w:t>6.8.1</w:t>
              </w:r>
            </w:hyperlink>
          </w:p>
          <w:p w:rsidR="007142F6" w:rsidRPr="007142F6" w:rsidRDefault="007142F6" w:rsidP="00221F8E">
            <w:pPr>
              <w:pStyle w:val="ListParagraph"/>
              <w:numPr>
                <w:ilvl w:val="0"/>
                <w:numId w:val="251"/>
              </w:numPr>
              <w:rPr>
                <w:rFonts w:ascii="Tw Cen MT" w:eastAsiaTheme="majorEastAsia" w:hAnsi="Tw Cen MT"/>
                <w:bCs/>
                <w:color w:val="000000" w:themeColor="text1"/>
              </w:rPr>
            </w:pPr>
            <w:r w:rsidRPr="007142F6">
              <w:rPr>
                <w:rFonts w:ascii="Tw Cen MT" w:eastAsiaTheme="majorEastAsia" w:hAnsi="Tw Cen MT"/>
                <w:bCs/>
                <w:color w:val="000000" w:themeColor="text1"/>
              </w:rPr>
              <w:t xml:space="preserve">Counseling and psychosocial support </w:t>
            </w:r>
            <w:r>
              <w:rPr>
                <w:rFonts w:ascii="Tw Cen MT" w:eastAsiaTheme="majorEastAsia" w:hAnsi="Tw Cen MT"/>
                <w:bCs/>
                <w:color w:val="000000" w:themeColor="text1"/>
              </w:rPr>
              <w:t xml:space="preserve">(including disclosure) </w:t>
            </w:r>
            <w:hyperlink w:anchor="_Counseling_and_psychosocial" w:history="1">
              <w:r w:rsidRPr="007142F6">
                <w:rPr>
                  <w:rStyle w:val="Hyperlink"/>
                  <w:rFonts w:ascii="Tw Cen MT" w:eastAsiaTheme="majorEastAsia" w:hAnsi="Tw Cen MT"/>
                  <w:bCs/>
                </w:rPr>
                <w:t>6.8.2</w:t>
              </w:r>
            </w:hyperlink>
            <w:r>
              <w:rPr>
                <w:rFonts w:ascii="Tw Cen MT" w:eastAsiaTheme="majorEastAsia" w:hAnsi="Tw Cen MT"/>
                <w:bCs/>
                <w:color w:val="000000" w:themeColor="text1"/>
              </w:rPr>
              <w:t xml:space="preserve"> and </w:t>
            </w:r>
            <w:hyperlink w:anchor="_Disclosure_and_ALHIV:" w:history="1">
              <w:r w:rsidRPr="007142F6">
                <w:rPr>
                  <w:rStyle w:val="Hyperlink"/>
                  <w:rFonts w:ascii="Tw Cen MT" w:eastAsiaTheme="majorEastAsia" w:hAnsi="Tw Cen MT"/>
                  <w:bCs/>
                </w:rPr>
                <w:t>6.8.3</w:t>
              </w:r>
            </w:hyperlink>
          </w:p>
          <w:p w:rsidR="007142F6" w:rsidRPr="007142F6" w:rsidRDefault="007142F6" w:rsidP="00221F8E">
            <w:pPr>
              <w:pStyle w:val="ListParagraph"/>
              <w:numPr>
                <w:ilvl w:val="0"/>
                <w:numId w:val="251"/>
              </w:numPr>
              <w:rPr>
                <w:rFonts w:ascii="Tw Cen MT" w:eastAsiaTheme="majorEastAsia" w:hAnsi="Tw Cen MT"/>
                <w:bCs/>
                <w:color w:val="000000" w:themeColor="text1"/>
              </w:rPr>
            </w:pPr>
            <w:r w:rsidRPr="007142F6">
              <w:rPr>
                <w:rFonts w:ascii="Tw Cen MT" w:eastAsiaTheme="majorEastAsia" w:hAnsi="Tw Cen MT"/>
                <w:bCs/>
                <w:color w:val="000000" w:themeColor="text1"/>
              </w:rPr>
              <w:t xml:space="preserve">Sexual and reproductive health services </w:t>
            </w:r>
            <w:hyperlink w:anchor="_Sexual_and_reproductive" w:history="1">
              <w:r w:rsidRPr="007142F6">
                <w:rPr>
                  <w:rStyle w:val="Hyperlink"/>
                  <w:rFonts w:ascii="Tw Cen MT" w:eastAsiaTheme="majorEastAsia" w:hAnsi="Tw Cen MT"/>
                  <w:bCs/>
                </w:rPr>
                <w:t>6.8.4</w:t>
              </w:r>
            </w:hyperlink>
          </w:p>
          <w:p w:rsidR="007142F6" w:rsidRDefault="007142F6" w:rsidP="00221F8E">
            <w:pPr>
              <w:pStyle w:val="ListParagraph"/>
              <w:numPr>
                <w:ilvl w:val="0"/>
                <w:numId w:val="251"/>
              </w:numPr>
              <w:rPr>
                <w:rFonts w:ascii="Tw Cen MT" w:eastAsiaTheme="majorEastAsia" w:hAnsi="Tw Cen MT"/>
                <w:bCs/>
                <w:color w:val="000000" w:themeColor="text1"/>
              </w:rPr>
            </w:pPr>
            <w:r w:rsidRPr="007142F6">
              <w:rPr>
                <w:rFonts w:ascii="Tw Cen MT" w:eastAsiaTheme="majorEastAsia" w:hAnsi="Tw Cen MT"/>
                <w:bCs/>
                <w:color w:val="000000" w:themeColor="text1"/>
              </w:rPr>
              <w:t xml:space="preserve">Family planning and PMTCT services for ALHIV </w:t>
            </w:r>
            <w:hyperlink w:anchor="_Family_planning_and" w:history="1">
              <w:r w:rsidRPr="007142F6">
                <w:rPr>
                  <w:rStyle w:val="Hyperlink"/>
                  <w:rFonts w:ascii="Tw Cen MT" w:eastAsiaTheme="majorEastAsia" w:hAnsi="Tw Cen MT"/>
                  <w:bCs/>
                </w:rPr>
                <w:t>6.8.5</w:t>
              </w:r>
            </w:hyperlink>
          </w:p>
          <w:p w:rsidR="00E722FA" w:rsidRPr="00E722FA" w:rsidRDefault="00957975" w:rsidP="00221F8E">
            <w:pPr>
              <w:pStyle w:val="ListParagraph"/>
              <w:numPr>
                <w:ilvl w:val="0"/>
                <w:numId w:val="251"/>
              </w:numPr>
              <w:rPr>
                <w:rFonts w:ascii="Tw Cen MT" w:eastAsiaTheme="majorEastAsia" w:hAnsi="Tw Cen MT"/>
                <w:bCs/>
                <w:color w:val="000000" w:themeColor="text1"/>
              </w:rPr>
            </w:pPr>
            <w:r>
              <w:rPr>
                <w:rFonts w:ascii="Tw Cen MT" w:eastAsiaTheme="majorEastAsia" w:hAnsi="Tw Cen MT"/>
                <w:bCs/>
                <w:color w:val="000000" w:themeColor="text1"/>
              </w:rPr>
              <w:t>Retention, a</w:t>
            </w:r>
            <w:r w:rsidR="00E722FA" w:rsidRPr="00E722FA">
              <w:rPr>
                <w:rFonts w:ascii="Tw Cen MT" w:eastAsiaTheme="majorEastAsia" w:hAnsi="Tw Cen MT"/>
                <w:bCs/>
                <w:color w:val="000000" w:themeColor="text1"/>
              </w:rPr>
              <w:t>dherence and disclosure support</w:t>
            </w:r>
            <w:r w:rsidR="007142F6">
              <w:rPr>
                <w:rFonts w:ascii="Tw Cen MT" w:eastAsiaTheme="majorEastAsia" w:hAnsi="Tw Cen MT"/>
                <w:bCs/>
                <w:color w:val="000000" w:themeColor="text1"/>
              </w:rPr>
              <w:t xml:space="preserve"> </w:t>
            </w:r>
            <w:hyperlink w:anchor="_Supporting_retention_and" w:history="1">
              <w:r w:rsidR="007142F6" w:rsidRPr="007142F6">
                <w:rPr>
                  <w:rStyle w:val="Hyperlink"/>
                  <w:rFonts w:ascii="Tw Cen MT" w:eastAsiaTheme="majorEastAsia" w:hAnsi="Tw Cen MT"/>
                  <w:bCs/>
                </w:rPr>
                <w:t>6.8.6</w:t>
              </w:r>
            </w:hyperlink>
          </w:p>
          <w:p w:rsidR="007142F6" w:rsidRPr="007142F6" w:rsidRDefault="007142F6" w:rsidP="00221F8E">
            <w:pPr>
              <w:pStyle w:val="ListParagraph"/>
              <w:numPr>
                <w:ilvl w:val="0"/>
                <w:numId w:val="251"/>
              </w:numPr>
              <w:rPr>
                <w:rFonts w:ascii="Tw Cen MT" w:eastAsiaTheme="majorEastAsia" w:hAnsi="Tw Cen MT"/>
                <w:bCs/>
                <w:color w:val="000000" w:themeColor="text1"/>
              </w:rPr>
            </w:pPr>
            <w:r w:rsidRPr="007142F6">
              <w:rPr>
                <w:rFonts w:ascii="Tw Cen MT" w:eastAsiaTheme="majorEastAsia" w:hAnsi="Tw Cen MT"/>
                <w:bCs/>
                <w:color w:val="000000" w:themeColor="text1"/>
              </w:rPr>
              <w:t xml:space="preserve">Youth-friendly services </w:t>
            </w:r>
            <w:hyperlink w:anchor="_Youth_Friendly_services" w:history="1">
              <w:r w:rsidRPr="007142F6">
                <w:rPr>
                  <w:rStyle w:val="Hyperlink"/>
                  <w:rFonts w:ascii="Tw Cen MT" w:eastAsiaTheme="majorEastAsia" w:hAnsi="Tw Cen MT"/>
                  <w:bCs/>
                </w:rPr>
                <w:t>6.8.7</w:t>
              </w:r>
            </w:hyperlink>
          </w:p>
          <w:p w:rsidR="00F8643C" w:rsidRPr="00F8643C" w:rsidRDefault="00E722FA" w:rsidP="00221F8E">
            <w:pPr>
              <w:pStyle w:val="ListParagraph"/>
              <w:numPr>
                <w:ilvl w:val="0"/>
                <w:numId w:val="251"/>
              </w:numPr>
              <w:rPr>
                <w:rFonts w:ascii="Georgia" w:eastAsiaTheme="majorEastAsia" w:hAnsi="Georgia"/>
                <w:bCs/>
                <w:color w:val="000000" w:themeColor="text1"/>
              </w:rPr>
            </w:pPr>
            <w:r w:rsidRPr="00E722FA">
              <w:rPr>
                <w:rFonts w:ascii="Tw Cen MT" w:eastAsiaTheme="majorEastAsia" w:hAnsi="Tw Cen MT"/>
                <w:bCs/>
                <w:color w:val="000000" w:themeColor="text1"/>
              </w:rPr>
              <w:t>Support for the transition to adult care</w:t>
            </w:r>
            <w:r w:rsidR="007142F6">
              <w:rPr>
                <w:rFonts w:ascii="Tw Cen MT" w:eastAsiaTheme="majorEastAsia" w:hAnsi="Tw Cen MT"/>
                <w:bCs/>
                <w:color w:val="000000" w:themeColor="text1"/>
              </w:rPr>
              <w:t xml:space="preserve"> </w:t>
            </w:r>
            <w:hyperlink w:anchor="_Supporting_the_transition" w:history="1">
              <w:r w:rsidR="007142F6" w:rsidRPr="007142F6">
                <w:rPr>
                  <w:rStyle w:val="Hyperlink"/>
                  <w:rFonts w:ascii="Tw Cen MT" w:eastAsiaTheme="majorEastAsia" w:hAnsi="Tw Cen MT"/>
                  <w:bCs/>
                </w:rPr>
                <w:t>6.8.8</w:t>
              </w:r>
            </w:hyperlink>
          </w:p>
          <w:p w:rsidR="00F8643C" w:rsidRPr="00F8643C" w:rsidRDefault="00F8643C" w:rsidP="00221F8E">
            <w:pPr>
              <w:pStyle w:val="ListParagraph"/>
              <w:numPr>
                <w:ilvl w:val="0"/>
                <w:numId w:val="251"/>
              </w:numPr>
              <w:rPr>
                <w:rFonts w:ascii="Tw Cen MT" w:eastAsiaTheme="majorEastAsia" w:hAnsi="Tw Cen MT"/>
                <w:bCs/>
                <w:color w:val="000000" w:themeColor="text1"/>
              </w:rPr>
            </w:pPr>
            <w:r w:rsidRPr="00F8643C">
              <w:rPr>
                <w:rFonts w:ascii="Tw Cen MT" w:eastAsiaTheme="majorEastAsia" w:hAnsi="Tw Cen MT"/>
                <w:bCs/>
                <w:color w:val="000000" w:themeColor="text1"/>
              </w:rPr>
              <w:t>Community linkages including peer-based activities</w:t>
            </w:r>
          </w:p>
          <w:p w:rsidR="00E722FA" w:rsidRPr="00E722FA" w:rsidRDefault="00E722FA" w:rsidP="00F8643C">
            <w:pPr>
              <w:pStyle w:val="ListParagraph"/>
              <w:rPr>
                <w:rFonts w:ascii="Georgia" w:eastAsiaTheme="majorEastAsia" w:hAnsi="Georgia"/>
                <w:bCs/>
                <w:color w:val="000000" w:themeColor="text1"/>
              </w:rPr>
            </w:pPr>
          </w:p>
        </w:tc>
      </w:tr>
      <w:bookmarkEnd w:id="168"/>
    </w:tbl>
    <w:p w:rsidR="006033BC" w:rsidRDefault="006033BC" w:rsidP="000D7873">
      <w:pPr>
        <w:autoSpaceDE w:val="0"/>
        <w:autoSpaceDN w:val="0"/>
        <w:adjustRightInd w:val="0"/>
        <w:spacing w:after="0" w:line="240" w:lineRule="auto"/>
        <w:rPr>
          <w:rFonts w:ascii="Georgia" w:eastAsiaTheme="minorHAnsi" w:hAnsi="Georgia" w:cs="Times New Roman"/>
          <w:bCs/>
          <w:i/>
          <w:color w:val="002060"/>
        </w:rPr>
      </w:pPr>
    </w:p>
    <w:p w:rsidR="00E255E1" w:rsidRPr="00E255E1" w:rsidRDefault="00BB2030" w:rsidP="00EE0CEE">
      <w:pPr>
        <w:pStyle w:val="Heading3"/>
        <w:spacing w:before="0"/>
      </w:pPr>
      <w:bookmarkStart w:id="170" w:name="_Clinical_care_for"/>
      <w:bookmarkEnd w:id="170"/>
      <w:r w:rsidRPr="00E255E1">
        <w:rPr>
          <w:rStyle w:val="Heading3Char"/>
          <w:b/>
          <w:bCs/>
        </w:rPr>
        <w:t>Clinical care for Adolescents Living with HIV (ALHIV):</w:t>
      </w:r>
      <w:r w:rsidRPr="00E255E1">
        <w:t xml:space="preserve"> </w:t>
      </w:r>
      <w:r w:rsidR="000D7873" w:rsidRPr="00E255E1">
        <w:t xml:space="preserve"> </w:t>
      </w:r>
    </w:p>
    <w:p w:rsidR="00EE0CEE" w:rsidRDefault="00EE0CEE" w:rsidP="00EE0CEE">
      <w:pPr>
        <w:autoSpaceDE w:val="0"/>
        <w:autoSpaceDN w:val="0"/>
        <w:adjustRightInd w:val="0"/>
        <w:spacing w:after="0" w:line="240" w:lineRule="auto"/>
        <w:rPr>
          <w:rFonts w:ascii="Georgia" w:eastAsiaTheme="minorHAnsi" w:hAnsi="Georgia" w:cs="Times New Roman"/>
          <w:bCs/>
          <w:color w:val="000000" w:themeColor="text1"/>
        </w:rPr>
      </w:pPr>
    </w:p>
    <w:p w:rsidR="000D7873" w:rsidRPr="00F038BC" w:rsidRDefault="00E336A4" w:rsidP="00EE0CEE">
      <w:pPr>
        <w:autoSpaceDE w:val="0"/>
        <w:autoSpaceDN w:val="0"/>
        <w:adjustRightInd w:val="0"/>
        <w:spacing w:after="0" w:line="240" w:lineRule="auto"/>
        <w:rPr>
          <w:rFonts w:ascii="Georgia" w:eastAsiaTheme="minorHAnsi" w:hAnsi="Georgia" w:cs="Times New Roman"/>
          <w:bCs/>
          <w:color w:val="000000"/>
        </w:rPr>
      </w:pPr>
      <w:r>
        <w:rPr>
          <w:rFonts w:ascii="Georgia" w:eastAsiaTheme="minorHAnsi" w:hAnsi="Georgia" w:cs="Times New Roman"/>
          <w:bCs/>
          <w:color w:val="000000" w:themeColor="text1"/>
        </w:rPr>
        <w:t>C</w:t>
      </w:r>
      <w:r w:rsidR="00E722FA">
        <w:rPr>
          <w:rFonts w:ascii="Georgia" w:eastAsiaTheme="minorHAnsi" w:hAnsi="Georgia" w:cs="Times New Roman"/>
          <w:bCs/>
          <w:color w:val="000000" w:themeColor="text1"/>
        </w:rPr>
        <w:t xml:space="preserve">linical care </w:t>
      </w:r>
      <w:r w:rsidR="00C0752E">
        <w:rPr>
          <w:rFonts w:ascii="Georgia" w:eastAsiaTheme="minorHAnsi" w:hAnsi="Georgia" w:cs="Times New Roman"/>
          <w:bCs/>
          <w:color w:val="000000" w:themeColor="text1"/>
        </w:rPr>
        <w:t>(</w:t>
      </w:r>
      <w:r w:rsidR="00C0752E" w:rsidRPr="00C0752E">
        <w:rPr>
          <w:rFonts w:ascii="Georgia" w:eastAsiaTheme="minorHAnsi" w:hAnsi="Georgia" w:cs="Times New Roman"/>
          <w:bCs/>
          <w:color w:val="000000" w:themeColor="text1"/>
        </w:rPr>
        <w:t>HTC, ART, Pre-</w:t>
      </w:r>
      <w:r w:rsidR="00C0752E">
        <w:rPr>
          <w:rFonts w:ascii="Georgia" w:eastAsiaTheme="minorHAnsi" w:hAnsi="Georgia" w:cs="Times New Roman"/>
          <w:bCs/>
          <w:color w:val="000000" w:themeColor="text1"/>
        </w:rPr>
        <w:t>ART</w:t>
      </w:r>
      <w:r w:rsidR="00C0752E" w:rsidRPr="00C0752E">
        <w:rPr>
          <w:rFonts w:ascii="Georgia" w:eastAsiaTheme="minorHAnsi" w:hAnsi="Georgia" w:cs="Times New Roman"/>
          <w:bCs/>
          <w:color w:val="000000" w:themeColor="text1"/>
        </w:rPr>
        <w:t xml:space="preserve">, </w:t>
      </w:r>
      <w:proofErr w:type="gramStart"/>
      <w:r w:rsidR="00C0752E" w:rsidRPr="00C0752E">
        <w:rPr>
          <w:rFonts w:ascii="Georgia" w:eastAsiaTheme="minorHAnsi" w:hAnsi="Georgia" w:cs="Times New Roman"/>
          <w:bCs/>
          <w:color w:val="000000" w:themeColor="text1"/>
        </w:rPr>
        <w:t>TB</w:t>
      </w:r>
      <w:proofErr w:type="gramEnd"/>
      <w:r w:rsidR="00C0752E">
        <w:rPr>
          <w:rFonts w:ascii="Georgia" w:eastAsiaTheme="minorHAnsi" w:hAnsi="Georgia" w:cs="Times New Roman"/>
          <w:bCs/>
          <w:color w:val="000000" w:themeColor="text1"/>
        </w:rPr>
        <w:t>)</w:t>
      </w:r>
      <w:r w:rsidR="00C0752E" w:rsidRPr="00C0752E">
        <w:rPr>
          <w:rFonts w:ascii="Georgia" w:eastAsiaTheme="minorHAnsi" w:hAnsi="Georgia" w:cs="Times New Roman"/>
          <w:bCs/>
          <w:color w:val="000000" w:themeColor="text1"/>
        </w:rPr>
        <w:t xml:space="preserve"> </w:t>
      </w:r>
      <w:r w:rsidR="00E255E1">
        <w:rPr>
          <w:rFonts w:ascii="Georgia" w:eastAsiaTheme="minorHAnsi" w:hAnsi="Georgia" w:cs="Times New Roman"/>
          <w:bCs/>
          <w:color w:val="000000" w:themeColor="text1"/>
        </w:rPr>
        <w:t xml:space="preserve">for ALHIV </w:t>
      </w:r>
      <w:r w:rsidR="00E722FA">
        <w:rPr>
          <w:rFonts w:ascii="Georgia" w:eastAsiaTheme="minorHAnsi" w:hAnsi="Georgia" w:cs="Times New Roman"/>
          <w:bCs/>
          <w:color w:val="000000" w:themeColor="text1"/>
        </w:rPr>
        <w:t xml:space="preserve">is generally </w:t>
      </w:r>
      <w:r w:rsidR="00BB2030" w:rsidRPr="00F038BC">
        <w:rPr>
          <w:rFonts w:ascii="Georgia" w:eastAsiaTheme="minorHAnsi" w:hAnsi="Georgia" w:cs="Times New Roman"/>
          <w:bCs/>
          <w:color w:val="000000"/>
        </w:rPr>
        <w:t>similar to that of adults</w:t>
      </w:r>
      <w:r w:rsidR="00E722FA">
        <w:rPr>
          <w:rFonts w:ascii="Georgia" w:eastAsiaTheme="minorHAnsi" w:hAnsi="Georgia" w:cs="Times New Roman"/>
          <w:bCs/>
          <w:color w:val="000000"/>
        </w:rPr>
        <w:t xml:space="preserve">. Of note; </w:t>
      </w:r>
      <w:r w:rsidR="00B33105" w:rsidRPr="00F038BC">
        <w:rPr>
          <w:rFonts w:ascii="Georgia" w:eastAsiaTheme="minorHAnsi" w:hAnsi="Georgia" w:cs="Times New Roman"/>
          <w:bCs/>
          <w:color w:val="000000"/>
        </w:rPr>
        <w:t xml:space="preserve"> </w:t>
      </w:r>
      <w:r w:rsidR="000D7873" w:rsidRPr="00F038BC">
        <w:rPr>
          <w:rFonts w:ascii="Georgia" w:eastAsiaTheme="minorHAnsi" w:hAnsi="Georgia" w:cs="Times New Roman"/>
          <w:bCs/>
          <w:color w:val="000000"/>
        </w:rPr>
        <w:t xml:space="preserve"> </w:t>
      </w:r>
    </w:p>
    <w:p w:rsidR="00F12A84" w:rsidRPr="00243F94" w:rsidRDefault="000D7873" w:rsidP="00221F8E">
      <w:pPr>
        <w:pStyle w:val="ListParagraph"/>
        <w:numPr>
          <w:ilvl w:val="0"/>
          <w:numId w:val="243"/>
        </w:numPr>
        <w:autoSpaceDE w:val="0"/>
        <w:autoSpaceDN w:val="0"/>
        <w:adjustRightInd w:val="0"/>
        <w:spacing w:after="0" w:line="240" w:lineRule="auto"/>
        <w:rPr>
          <w:rFonts w:ascii="Georgia" w:eastAsia="Times New Roman" w:hAnsi="Georgia"/>
          <w:b/>
          <w:color w:val="000000" w:themeColor="text1"/>
        </w:rPr>
      </w:pPr>
      <w:r w:rsidRPr="00243F94">
        <w:rPr>
          <w:rFonts w:ascii="Georgia" w:eastAsiaTheme="minorHAnsi" w:hAnsi="Georgia" w:cs="Times New Roman"/>
          <w:bCs/>
          <w:color w:val="000000"/>
          <w:u w:val="single"/>
        </w:rPr>
        <w:t>H</w:t>
      </w:r>
      <w:r w:rsidR="00E722FA" w:rsidRPr="00243F94">
        <w:rPr>
          <w:rFonts w:ascii="Georgia" w:eastAsiaTheme="minorHAnsi" w:hAnsi="Georgia" w:cs="Times New Roman"/>
          <w:bCs/>
          <w:color w:val="000000"/>
          <w:u w:val="single"/>
        </w:rPr>
        <w:t xml:space="preserve">TC </w:t>
      </w:r>
      <w:r w:rsidR="00B33105" w:rsidRPr="00243F94">
        <w:rPr>
          <w:rFonts w:ascii="Georgia" w:eastAsiaTheme="minorHAnsi" w:hAnsi="Georgia" w:cs="Times New Roman"/>
          <w:bCs/>
          <w:color w:val="000000"/>
          <w:u w:val="single"/>
        </w:rPr>
        <w:t>(including disclosure)</w:t>
      </w:r>
      <w:r w:rsidRPr="00243F94">
        <w:rPr>
          <w:rFonts w:ascii="Georgia" w:eastAsiaTheme="minorHAnsi" w:hAnsi="Georgia" w:cs="Times New Roman"/>
          <w:bCs/>
          <w:color w:val="000000"/>
          <w:u w:val="single"/>
        </w:rPr>
        <w:t>:</w:t>
      </w:r>
      <w:r w:rsidRPr="00243F94">
        <w:rPr>
          <w:rFonts w:ascii="Georgia" w:eastAsiaTheme="minorHAnsi" w:hAnsi="Georgia" w:cs="Times New Roman"/>
          <w:bCs/>
          <w:color w:val="000000"/>
        </w:rPr>
        <w:t xml:space="preserve"> </w:t>
      </w:r>
      <w:r w:rsidR="00243F94" w:rsidRPr="00243F94">
        <w:rPr>
          <w:rFonts w:ascii="Georgia" w:eastAsiaTheme="minorHAnsi" w:hAnsi="Georgia" w:cs="Times New Roman"/>
          <w:bCs/>
          <w:color w:val="000000" w:themeColor="text1"/>
        </w:rPr>
        <w:t>a</w:t>
      </w:r>
      <w:r w:rsidR="002E74E9" w:rsidRPr="00243F94">
        <w:rPr>
          <w:rFonts w:ascii="Georgia" w:eastAsiaTheme="minorHAnsi" w:hAnsi="Georgia" w:cs="Times New Roman"/>
          <w:bCs/>
          <w:color w:val="000000" w:themeColor="text1"/>
        </w:rPr>
        <w:t>dolescents should be counseled about the potential benefits and risk of disclosure of their HIV status</w:t>
      </w:r>
      <w:r w:rsidR="00C0752E">
        <w:rPr>
          <w:rFonts w:ascii="Georgia" w:eastAsiaTheme="minorHAnsi" w:hAnsi="Georgia" w:cs="Times New Roman"/>
          <w:bCs/>
          <w:color w:val="000000" w:themeColor="text1"/>
        </w:rPr>
        <w:t xml:space="preserve">. They should be </w:t>
      </w:r>
      <w:r w:rsidR="002E74E9" w:rsidRPr="00243F94">
        <w:rPr>
          <w:rFonts w:ascii="Georgia" w:eastAsiaTheme="minorHAnsi" w:hAnsi="Georgia" w:cs="Times New Roman"/>
          <w:bCs/>
          <w:color w:val="000000" w:themeColor="text1"/>
        </w:rPr>
        <w:t xml:space="preserve">empowered and supported to determine if, when and how to disclose. </w:t>
      </w:r>
      <w:r w:rsidR="00497154" w:rsidRPr="00243F94">
        <w:rPr>
          <w:rFonts w:ascii="Georgia" w:eastAsiaTheme="minorHAnsi" w:hAnsi="Georgia" w:cs="Times New Roman"/>
          <w:bCs/>
          <w:color w:val="000000" w:themeColor="text1"/>
        </w:rPr>
        <w:t>All adolescents should be disclosed to about their HIV status</w:t>
      </w:r>
      <w:r w:rsidR="00C0752E">
        <w:rPr>
          <w:rFonts w:ascii="Georgia" w:eastAsiaTheme="minorHAnsi" w:hAnsi="Georgia" w:cs="Times New Roman"/>
          <w:bCs/>
          <w:color w:val="000000" w:themeColor="text1"/>
        </w:rPr>
        <w:t xml:space="preserve"> and </w:t>
      </w:r>
      <w:r w:rsidR="00497154" w:rsidRPr="00243F94">
        <w:rPr>
          <w:rFonts w:ascii="Georgia" w:eastAsiaTheme="minorHAnsi" w:hAnsi="Georgia"/>
          <w:color w:val="000000" w:themeColor="text1"/>
        </w:rPr>
        <w:t xml:space="preserve">the HIV status of their </w:t>
      </w:r>
      <w:r w:rsidR="00B33105" w:rsidRPr="00243F94">
        <w:rPr>
          <w:rFonts w:ascii="Georgia" w:eastAsiaTheme="minorHAnsi" w:hAnsi="Georgia"/>
          <w:color w:val="000000" w:themeColor="text1"/>
        </w:rPr>
        <w:t>p</w:t>
      </w:r>
      <w:r w:rsidR="00EE0CEE">
        <w:rPr>
          <w:rFonts w:ascii="Georgia" w:eastAsiaTheme="minorHAnsi" w:hAnsi="Georgia"/>
          <w:color w:val="000000" w:themeColor="text1"/>
        </w:rPr>
        <w:t xml:space="preserve">arents/guardians. </w:t>
      </w:r>
      <w:r w:rsidR="00C0752E">
        <w:rPr>
          <w:rFonts w:ascii="Georgia" w:eastAsiaTheme="minorHAnsi" w:hAnsi="Georgia"/>
          <w:color w:val="000000" w:themeColor="text1"/>
        </w:rPr>
        <w:t xml:space="preserve">Also see </w:t>
      </w:r>
      <w:hyperlink w:anchor="_Counseling_children_and" w:history="1">
        <w:r w:rsidR="00C0752E" w:rsidRPr="00C0752E">
          <w:rPr>
            <w:rStyle w:val="Hyperlink"/>
            <w:rFonts w:ascii="Georgia" w:eastAsiaTheme="minorHAnsi" w:hAnsi="Georgia"/>
          </w:rPr>
          <w:t>2.3.3</w:t>
        </w:r>
      </w:hyperlink>
    </w:p>
    <w:p w:rsidR="00EE0CEE" w:rsidRPr="00EE0CEE" w:rsidRDefault="00EE0CEE" w:rsidP="00EE0CEE">
      <w:pPr>
        <w:pStyle w:val="ListParagraph"/>
        <w:spacing w:line="240" w:lineRule="auto"/>
        <w:ind w:left="360"/>
        <w:rPr>
          <w:rFonts w:asciiTheme="majorHAnsi" w:eastAsia="Times New Roman" w:hAnsiTheme="majorHAnsi" w:cstheme="majorBidi"/>
          <w:b/>
          <w:bCs/>
          <w:smallCaps/>
          <w:color w:val="000000" w:themeColor="text1"/>
        </w:rPr>
      </w:pPr>
    </w:p>
    <w:p w:rsidR="00A40B76" w:rsidRPr="00243F94" w:rsidRDefault="00B33105" w:rsidP="00221F8E">
      <w:pPr>
        <w:pStyle w:val="ListParagraph"/>
        <w:numPr>
          <w:ilvl w:val="0"/>
          <w:numId w:val="243"/>
        </w:numPr>
        <w:spacing w:line="240" w:lineRule="auto"/>
        <w:rPr>
          <w:rFonts w:asciiTheme="majorHAnsi" w:eastAsia="Times New Roman" w:hAnsiTheme="majorHAnsi" w:cstheme="majorBidi"/>
          <w:b/>
          <w:bCs/>
          <w:smallCaps/>
          <w:color w:val="000000" w:themeColor="text1"/>
        </w:rPr>
      </w:pPr>
      <w:r w:rsidRPr="00243F94">
        <w:rPr>
          <w:rFonts w:ascii="Georgia" w:eastAsia="Times New Roman" w:hAnsi="Georgia"/>
          <w:color w:val="000000" w:themeColor="text1"/>
          <w:u w:val="single"/>
        </w:rPr>
        <w:t>ART services:</w:t>
      </w:r>
      <w:r w:rsidRPr="00243F94">
        <w:rPr>
          <w:rFonts w:ascii="Georgia" w:eastAsia="Times New Roman" w:hAnsi="Georgia"/>
          <w:color w:val="000000" w:themeColor="text1"/>
        </w:rPr>
        <w:t xml:space="preserve"> The treatment </w:t>
      </w:r>
      <w:r w:rsidR="00243F94" w:rsidRPr="00243F94">
        <w:rPr>
          <w:rFonts w:ascii="Georgia" w:eastAsia="Times New Roman" w:hAnsi="Georgia"/>
          <w:color w:val="000000" w:themeColor="text1"/>
        </w:rPr>
        <w:t>recommendation for adolescents with weight ≥35kg is</w:t>
      </w:r>
      <w:r w:rsidRPr="00243F94">
        <w:rPr>
          <w:rFonts w:ascii="Georgia" w:eastAsia="Times New Roman" w:hAnsi="Georgia"/>
          <w:color w:val="000000" w:themeColor="text1"/>
        </w:rPr>
        <w:t xml:space="preserve"> the same as that for adults </w:t>
      </w:r>
      <w:r w:rsidR="00C0752E">
        <w:rPr>
          <w:rFonts w:ascii="Georgia" w:eastAsia="Times New Roman" w:hAnsi="Georgia"/>
          <w:color w:val="000000" w:themeColor="text1"/>
        </w:rPr>
        <w:t xml:space="preserve">while </w:t>
      </w:r>
      <w:r w:rsidRPr="00243F94">
        <w:rPr>
          <w:rFonts w:ascii="Georgia" w:eastAsia="Times New Roman" w:hAnsi="Georgia"/>
          <w:color w:val="000000" w:themeColor="text1"/>
        </w:rPr>
        <w:t xml:space="preserve">for adolescents weighing &lt;35kg </w:t>
      </w:r>
      <w:r w:rsidR="00C0752E">
        <w:rPr>
          <w:rFonts w:ascii="Georgia" w:eastAsia="Times New Roman" w:hAnsi="Georgia"/>
          <w:color w:val="000000" w:themeColor="text1"/>
        </w:rPr>
        <w:t xml:space="preserve">it </w:t>
      </w:r>
      <w:r w:rsidRPr="00243F94">
        <w:rPr>
          <w:rFonts w:ascii="Georgia" w:eastAsia="Times New Roman" w:hAnsi="Georgia"/>
          <w:color w:val="000000" w:themeColor="text1"/>
        </w:rPr>
        <w:t>is the same as that for children 3-9 years.</w:t>
      </w:r>
      <w:r w:rsidR="00243F94" w:rsidRPr="00243F94">
        <w:rPr>
          <w:rFonts w:ascii="Georgia" w:eastAsia="Times New Roman" w:hAnsi="Georgia"/>
          <w:color w:val="000000" w:themeColor="text1"/>
        </w:rPr>
        <w:t xml:space="preserve"> </w:t>
      </w:r>
      <w:r w:rsidR="006A1CDC" w:rsidRPr="00243F94">
        <w:rPr>
          <w:rFonts w:ascii="Georgia" w:eastAsia="Times New Roman" w:hAnsi="Georgia"/>
          <w:color w:val="000000" w:themeColor="text1"/>
        </w:rPr>
        <w:t>In order to support retention in care and adherence to ART</w:t>
      </w:r>
      <w:r w:rsidR="00EE0CEE" w:rsidRPr="00243F94">
        <w:rPr>
          <w:rFonts w:ascii="Georgia" w:eastAsia="Times New Roman" w:hAnsi="Georgia"/>
          <w:color w:val="000000" w:themeColor="text1"/>
        </w:rPr>
        <w:t>, health</w:t>
      </w:r>
      <w:r w:rsidRPr="00243F94">
        <w:rPr>
          <w:rFonts w:ascii="Georgia" w:eastAsia="Times New Roman" w:hAnsi="Georgia"/>
          <w:color w:val="000000" w:themeColor="text1"/>
        </w:rPr>
        <w:t xml:space="preserve"> </w:t>
      </w:r>
      <w:r w:rsidR="006A1CDC" w:rsidRPr="00243F94">
        <w:rPr>
          <w:rFonts w:ascii="Georgia" w:eastAsia="Times New Roman" w:hAnsi="Georgia"/>
          <w:color w:val="000000" w:themeColor="text1"/>
        </w:rPr>
        <w:t xml:space="preserve">care </w:t>
      </w:r>
      <w:r w:rsidRPr="00243F94">
        <w:rPr>
          <w:rFonts w:ascii="Georgia" w:eastAsia="Times New Roman" w:hAnsi="Georgia"/>
          <w:color w:val="000000" w:themeColor="text1"/>
        </w:rPr>
        <w:t>workers must be trained to understand the adolescent population and to encourage them to use the HIV services</w:t>
      </w:r>
      <w:r w:rsidR="002A5A4E">
        <w:rPr>
          <w:rFonts w:ascii="Georgia" w:eastAsia="Times New Roman" w:hAnsi="Georgia"/>
          <w:color w:val="000000" w:themeColor="text1"/>
        </w:rPr>
        <w:t>.</w:t>
      </w:r>
      <w:r w:rsidRPr="00243F94">
        <w:rPr>
          <w:rFonts w:eastAsia="Times New Roman"/>
          <w:color w:val="000000" w:themeColor="text1"/>
        </w:rPr>
        <w:t xml:space="preserve"> </w:t>
      </w:r>
    </w:p>
    <w:p w:rsidR="00E255E1" w:rsidRDefault="00A40B76" w:rsidP="00B23883">
      <w:pPr>
        <w:pStyle w:val="Heading3"/>
      </w:pPr>
      <w:bookmarkStart w:id="171" w:name="_Counseling_and_psychosocial"/>
      <w:bookmarkEnd w:id="171"/>
      <w:r w:rsidRPr="00A40B76">
        <w:lastRenderedPageBreak/>
        <w:t>Counseling and psychosocial support</w:t>
      </w:r>
      <w:r>
        <w:t xml:space="preserve"> needs of </w:t>
      </w:r>
      <w:r w:rsidR="00AD2EF0">
        <w:t>adolescents:</w:t>
      </w:r>
      <w:r>
        <w:t xml:space="preserve"> </w:t>
      </w:r>
    </w:p>
    <w:p w:rsidR="00A40B76" w:rsidRDefault="00A40B76" w:rsidP="00B23883">
      <w:pPr>
        <w:spacing w:after="0" w:line="240" w:lineRule="auto"/>
        <w:jc w:val="both"/>
        <w:rPr>
          <w:rFonts w:ascii="Georgia" w:eastAsiaTheme="majorEastAsia" w:hAnsi="Georgia"/>
          <w:color w:val="000000" w:themeColor="text1"/>
        </w:rPr>
      </w:pPr>
      <w:r w:rsidRPr="00A40B76">
        <w:rPr>
          <w:rFonts w:ascii="Georgia" w:eastAsiaTheme="majorEastAsia" w:hAnsi="Georgia"/>
          <w:color w:val="000000" w:themeColor="text1"/>
        </w:rPr>
        <w:t xml:space="preserve">Adolescents have unique psychosocial </w:t>
      </w:r>
      <w:r>
        <w:rPr>
          <w:rFonts w:ascii="Georgia" w:eastAsiaTheme="majorEastAsia" w:hAnsi="Georgia"/>
          <w:color w:val="000000" w:themeColor="text1"/>
        </w:rPr>
        <w:t xml:space="preserve">needs different from those of children and adults.  </w:t>
      </w:r>
      <w:r w:rsidR="00AD2EF0">
        <w:rPr>
          <w:rFonts w:ascii="Georgia" w:eastAsiaTheme="majorEastAsia" w:hAnsi="Georgia"/>
          <w:color w:val="000000" w:themeColor="text1"/>
        </w:rPr>
        <w:t xml:space="preserve">ALHIV may require extra support in several areas including: </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Understanding and coming to terms with their own and family members’ HIV status </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Grieving the illness and loss of family members with added responsibilities </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Coping with cycles of wellness and ill health </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Long term adherence </w:t>
      </w:r>
      <w:r w:rsidR="00EE0CEE">
        <w:rPr>
          <w:rFonts w:ascii="Georgia" w:eastAsiaTheme="majorEastAsia" w:hAnsi="Georgia"/>
          <w:color w:val="000000" w:themeColor="text1"/>
        </w:rPr>
        <w:t>to treatment</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Sexual and reproductive health </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Anxiety over physical appearance and body image </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Developing self-esteem, confidence, and sense of belonging </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Dealing with stigma, discrimination and social isolation</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Accessing education, training, and work opportunities</w:t>
      </w:r>
    </w:p>
    <w:p w:rsidR="00AD2EF0" w:rsidRPr="00AD2EF0" w:rsidRDefault="00AD2EF0" w:rsidP="00221F8E">
      <w:pPr>
        <w:pStyle w:val="ListParagraph"/>
        <w:numPr>
          <w:ilvl w:val="0"/>
          <w:numId w:val="240"/>
        </w:numPr>
        <w:spacing w:line="240" w:lineRule="auto"/>
        <w:rPr>
          <w:rFonts w:ascii="Georgia" w:eastAsiaTheme="majorEastAsia" w:hAnsi="Georgia"/>
          <w:color w:val="000000" w:themeColor="text1"/>
        </w:rPr>
      </w:pPr>
      <w:r w:rsidRPr="00AD2EF0">
        <w:rPr>
          <w:rFonts w:ascii="Georgia" w:eastAsiaTheme="majorEastAsia" w:hAnsi="Georgia"/>
          <w:color w:val="000000" w:themeColor="text1"/>
        </w:rPr>
        <w:t xml:space="preserve">Managing mental health issues  </w:t>
      </w:r>
    </w:p>
    <w:p w:rsidR="00F8643C" w:rsidRDefault="00F8643C" w:rsidP="00F8643C">
      <w:pPr>
        <w:pStyle w:val="Heading3"/>
        <w:spacing w:line="276" w:lineRule="auto"/>
        <w:rPr>
          <w:rFonts w:eastAsia="Times New Roman"/>
        </w:rPr>
      </w:pPr>
      <w:bookmarkStart w:id="172" w:name="_Disclosure_and_ALHIV:"/>
      <w:bookmarkEnd w:id="172"/>
      <w:r w:rsidRPr="00957975">
        <w:rPr>
          <w:rFonts w:eastAsia="Times New Roman"/>
        </w:rPr>
        <w:t xml:space="preserve">Disclosure and ALHIV: </w:t>
      </w:r>
    </w:p>
    <w:p w:rsidR="00F8643C" w:rsidRPr="00FB6F85" w:rsidRDefault="00F8643C" w:rsidP="00221F8E">
      <w:pPr>
        <w:pStyle w:val="ListParagraph"/>
        <w:numPr>
          <w:ilvl w:val="0"/>
          <w:numId w:val="244"/>
        </w:numPr>
        <w:spacing w:after="0" w:line="276" w:lineRule="auto"/>
        <w:jc w:val="both"/>
        <w:rPr>
          <w:rFonts w:ascii="Georgia" w:eastAsia="Times New Roman" w:hAnsi="Georgia"/>
        </w:rPr>
      </w:pPr>
      <w:r w:rsidRPr="00FB6F85">
        <w:rPr>
          <w:rFonts w:ascii="Georgia" w:eastAsia="Times New Roman" w:hAnsi="Georgia"/>
        </w:rPr>
        <w:t xml:space="preserve">Disclosure is an ongoing process of: </w:t>
      </w:r>
    </w:p>
    <w:p w:rsidR="00F8643C" w:rsidRPr="00FB6F85" w:rsidRDefault="00F8643C" w:rsidP="00221F8E">
      <w:pPr>
        <w:pStyle w:val="ListParagraph"/>
        <w:numPr>
          <w:ilvl w:val="0"/>
          <w:numId w:val="247"/>
        </w:numPr>
        <w:spacing w:after="0" w:line="276" w:lineRule="auto"/>
        <w:jc w:val="both"/>
        <w:rPr>
          <w:rFonts w:ascii="Georgia" w:eastAsia="Times New Roman" w:hAnsi="Georgia"/>
        </w:rPr>
      </w:pPr>
      <w:r w:rsidRPr="00FB6F85">
        <w:rPr>
          <w:rFonts w:ascii="Georgia" w:eastAsia="Times New Roman" w:hAnsi="Georgia"/>
        </w:rPr>
        <w:t>Telling a child / young adolescent that he or she has HIV</w:t>
      </w:r>
      <w:r>
        <w:rPr>
          <w:rFonts w:ascii="Georgia" w:eastAsia="Times New Roman" w:hAnsi="Georgia"/>
        </w:rPr>
        <w:t>,</w:t>
      </w:r>
    </w:p>
    <w:p w:rsidR="00F8643C" w:rsidRPr="00FB6F85" w:rsidRDefault="00F8643C" w:rsidP="00221F8E">
      <w:pPr>
        <w:pStyle w:val="ListParagraph"/>
        <w:numPr>
          <w:ilvl w:val="0"/>
          <w:numId w:val="247"/>
        </w:numPr>
        <w:spacing w:after="0" w:line="276" w:lineRule="auto"/>
        <w:jc w:val="both"/>
        <w:rPr>
          <w:rFonts w:ascii="Georgia" w:eastAsia="Times New Roman" w:hAnsi="Georgia"/>
        </w:rPr>
      </w:pPr>
      <w:r w:rsidRPr="00FB6F85">
        <w:rPr>
          <w:rFonts w:ascii="Georgia" w:eastAsia="Times New Roman" w:hAnsi="Georgia"/>
        </w:rPr>
        <w:t xml:space="preserve">Helping him </w:t>
      </w:r>
      <w:r w:rsidR="00C0752E">
        <w:rPr>
          <w:rFonts w:ascii="Georgia" w:eastAsia="Times New Roman" w:hAnsi="Georgia"/>
        </w:rPr>
        <w:t>/ her understand what it means</w:t>
      </w:r>
      <w:r>
        <w:rPr>
          <w:rFonts w:ascii="Georgia" w:eastAsia="Times New Roman" w:hAnsi="Georgia"/>
        </w:rPr>
        <w:t>,</w:t>
      </w:r>
    </w:p>
    <w:p w:rsidR="00F8643C" w:rsidRPr="00FB6F85" w:rsidRDefault="00F8643C" w:rsidP="00221F8E">
      <w:pPr>
        <w:pStyle w:val="ListParagraph"/>
        <w:numPr>
          <w:ilvl w:val="0"/>
          <w:numId w:val="247"/>
        </w:numPr>
        <w:spacing w:after="0" w:line="276" w:lineRule="auto"/>
        <w:jc w:val="both"/>
        <w:rPr>
          <w:rFonts w:ascii="Georgia" w:eastAsia="Times New Roman" w:hAnsi="Georgia" w:cstheme="majorBidi"/>
          <w:b/>
          <w:bCs/>
          <w:i/>
          <w:smallCaps/>
        </w:rPr>
      </w:pPr>
      <w:r w:rsidRPr="00FB6F85">
        <w:rPr>
          <w:rFonts w:ascii="Georgia" w:eastAsia="Times New Roman" w:hAnsi="Georgia"/>
        </w:rPr>
        <w:t xml:space="preserve">Helping him/her disclose his or her HIV status to others </w:t>
      </w:r>
    </w:p>
    <w:p w:rsidR="00F8643C" w:rsidRPr="00FB6F85" w:rsidRDefault="00F8643C" w:rsidP="00221F8E">
      <w:pPr>
        <w:pStyle w:val="ListParagraph"/>
        <w:numPr>
          <w:ilvl w:val="0"/>
          <w:numId w:val="246"/>
        </w:numPr>
        <w:spacing w:after="0" w:line="276" w:lineRule="auto"/>
        <w:rPr>
          <w:rFonts w:ascii="Georgia" w:eastAsia="Times New Roman" w:hAnsi="Georgia" w:cstheme="majorBidi"/>
          <w:b/>
          <w:bCs/>
          <w:smallCaps/>
        </w:rPr>
      </w:pPr>
      <w:r w:rsidRPr="00FB6F85">
        <w:rPr>
          <w:rFonts w:ascii="Georgia" w:eastAsia="Times New Roman" w:hAnsi="Georgia"/>
        </w:rPr>
        <w:t xml:space="preserve">Disclosure can help young </w:t>
      </w:r>
      <w:proofErr w:type="gramStart"/>
      <w:r w:rsidRPr="00FB6F85">
        <w:rPr>
          <w:rFonts w:ascii="Georgia" w:eastAsia="Times New Roman" w:hAnsi="Georgia"/>
        </w:rPr>
        <w:t>clients</w:t>
      </w:r>
      <w:proofErr w:type="gramEnd"/>
      <w:r w:rsidRPr="00FB6F85">
        <w:rPr>
          <w:rFonts w:ascii="Georgia" w:eastAsia="Times New Roman" w:hAnsi="Georgia"/>
        </w:rPr>
        <w:t xml:space="preserve"> </w:t>
      </w:r>
      <w:r>
        <w:rPr>
          <w:rFonts w:ascii="Georgia" w:eastAsia="Times New Roman" w:hAnsi="Georgia"/>
        </w:rPr>
        <w:t>access HIV services. It can also improve adherence, reduce stigma and discrimination, and reduce HIV transmission by helping people protect themselves and their partners.</w:t>
      </w:r>
    </w:p>
    <w:p w:rsidR="00F8643C" w:rsidRPr="007F1750" w:rsidRDefault="00F8643C" w:rsidP="00221F8E">
      <w:pPr>
        <w:pStyle w:val="ListParagraph"/>
        <w:numPr>
          <w:ilvl w:val="0"/>
          <w:numId w:val="246"/>
        </w:numPr>
        <w:spacing w:after="0" w:line="276" w:lineRule="auto"/>
        <w:rPr>
          <w:rFonts w:ascii="Georgia" w:eastAsia="Times New Roman" w:hAnsi="Georgia" w:cstheme="majorBidi"/>
          <w:b/>
          <w:bCs/>
          <w:smallCaps/>
        </w:rPr>
      </w:pPr>
      <w:r>
        <w:rPr>
          <w:rFonts w:ascii="Georgia" w:eastAsia="Times New Roman" w:hAnsi="Georgia"/>
        </w:rPr>
        <w:t xml:space="preserve">Health workers should assess clients and caregivers readiness, work with the caregiver to develop and follow a disclosure plan, prepare the client for different stages in the disclosure process, and support the client and caregiver throughout the process.  </w:t>
      </w:r>
    </w:p>
    <w:p w:rsidR="0002673C" w:rsidRDefault="0002673C" w:rsidP="00B23883">
      <w:pPr>
        <w:pStyle w:val="Heading3"/>
        <w:spacing w:line="276" w:lineRule="auto"/>
        <w:rPr>
          <w:rFonts w:eastAsia="Times New Roman"/>
        </w:rPr>
      </w:pPr>
      <w:bookmarkStart w:id="173" w:name="_Sexual_and_reproductive"/>
      <w:bookmarkEnd w:id="173"/>
      <w:r w:rsidRPr="0002673C">
        <w:rPr>
          <w:rFonts w:eastAsia="Times New Roman"/>
        </w:rPr>
        <w:t>Sexual and reproductive health services</w:t>
      </w:r>
      <w:r w:rsidR="0068316A">
        <w:rPr>
          <w:rFonts w:eastAsia="Times New Roman"/>
        </w:rPr>
        <w:t xml:space="preserve"> for adolescents</w:t>
      </w:r>
      <w:r>
        <w:rPr>
          <w:rFonts w:eastAsia="Times New Roman"/>
        </w:rPr>
        <w:t xml:space="preserve">: </w:t>
      </w:r>
    </w:p>
    <w:p w:rsidR="00BD7D2A" w:rsidRDefault="00BD7D2A" w:rsidP="00221F8E">
      <w:pPr>
        <w:pStyle w:val="ListParagraph"/>
        <w:numPr>
          <w:ilvl w:val="0"/>
          <w:numId w:val="242"/>
        </w:numPr>
        <w:spacing w:after="0" w:line="276" w:lineRule="auto"/>
        <w:rPr>
          <w:rFonts w:ascii="Georgia" w:eastAsia="Times New Roman" w:hAnsi="Georgia"/>
          <w:color w:val="000000" w:themeColor="text1"/>
        </w:rPr>
      </w:pPr>
      <w:r w:rsidRPr="00BD7D2A">
        <w:rPr>
          <w:rFonts w:ascii="Georgia" w:eastAsia="Times New Roman" w:hAnsi="Georgia"/>
          <w:color w:val="000000" w:themeColor="text1"/>
        </w:rPr>
        <w:t xml:space="preserve">Support </w:t>
      </w:r>
      <w:r w:rsidR="00243F94">
        <w:rPr>
          <w:rFonts w:ascii="Georgia" w:eastAsia="Times New Roman" w:hAnsi="Georgia"/>
          <w:color w:val="000000" w:themeColor="text1"/>
        </w:rPr>
        <w:t>ALHIV</w:t>
      </w:r>
      <w:r w:rsidRPr="00BD7D2A">
        <w:rPr>
          <w:rFonts w:ascii="Georgia" w:eastAsia="Times New Roman" w:hAnsi="Georgia"/>
          <w:color w:val="000000" w:themeColor="text1"/>
        </w:rPr>
        <w:t xml:space="preserve"> to practice safe</w:t>
      </w:r>
      <w:r>
        <w:rPr>
          <w:rFonts w:ascii="Georgia" w:eastAsia="Times New Roman" w:hAnsi="Georgia"/>
          <w:color w:val="000000" w:themeColor="text1"/>
        </w:rPr>
        <w:t xml:space="preserve">r sex to </w:t>
      </w:r>
      <w:r w:rsidR="00243F94">
        <w:rPr>
          <w:rFonts w:ascii="Georgia" w:eastAsia="Times New Roman" w:hAnsi="Georgia"/>
          <w:color w:val="000000" w:themeColor="text1"/>
        </w:rPr>
        <w:t>protect</w:t>
      </w:r>
      <w:r>
        <w:rPr>
          <w:rFonts w:ascii="Georgia" w:eastAsia="Times New Roman" w:hAnsi="Georgia"/>
          <w:color w:val="000000" w:themeColor="text1"/>
        </w:rPr>
        <w:t xml:space="preserve"> themselves and their partners f</w:t>
      </w:r>
      <w:r w:rsidR="000365D0">
        <w:rPr>
          <w:rFonts w:ascii="Georgia" w:eastAsia="Times New Roman" w:hAnsi="Georgia"/>
          <w:color w:val="000000" w:themeColor="text1"/>
        </w:rPr>
        <w:t>rom</w:t>
      </w:r>
      <w:r>
        <w:rPr>
          <w:rFonts w:ascii="Georgia" w:eastAsia="Times New Roman" w:hAnsi="Georgia"/>
          <w:color w:val="000000" w:themeColor="text1"/>
        </w:rPr>
        <w:t xml:space="preserve"> HIV, STIs and unwanted </w:t>
      </w:r>
      <w:r w:rsidR="008D79AF">
        <w:rPr>
          <w:rFonts w:ascii="Georgia" w:eastAsia="Times New Roman" w:hAnsi="Georgia"/>
          <w:color w:val="000000" w:themeColor="text1"/>
        </w:rPr>
        <w:t>pregnancy</w:t>
      </w:r>
      <w:r>
        <w:rPr>
          <w:rFonts w:ascii="Georgia" w:eastAsia="Times New Roman" w:hAnsi="Georgia"/>
          <w:color w:val="000000" w:themeColor="text1"/>
        </w:rPr>
        <w:t xml:space="preserve">. Because ARVs reduce the amount of </w:t>
      </w:r>
      <w:r w:rsidR="008D79AF">
        <w:rPr>
          <w:rFonts w:ascii="Georgia" w:eastAsia="Times New Roman" w:hAnsi="Georgia"/>
          <w:color w:val="000000" w:themeColor="text1"/>
        </w:rPr>
        <w:t>virus in body fluids, safe sex include</w:t>
      </w:r>
      <w:r w:rsidR="000365D0">
        <w:rPr>
          <w:rFonts w:ascii="Georgia" w:eastAsia="Times New Roman" w:hAnsi="Georgia"/>
          <w:color w:val="000000" w:themeColor="text1"/>
        </w:rPr>
        <w:t xml:space="preserve">s </w:t>
      </w:r>
      <w:r>
        <w:rPr>
          <w:rFonts w:ascii="Georgia" w:eastAsia="Times New Roman" w:hAnsi="Georgia"/>
          <w:color w:val="000000" w:themeColor="text1"/>
        </w:rPr>
        <w:t xml:space="preserve">maintaining excellent adherence to ART.  </w:t>
      </w:r>
    </w:p>
    <w:p w:rsidR="00E722FA" w:rsidRPr="00BD7D2A" w:rsidRDefault="00E722FA" w:rsidP="00221F8E">
      <w:pPr>
        <w:pStyle w:val="ListParagraph"/>
        <w:numPr>
          <w:ilvl w:val="0"/>
          <w:numId w:val="242"/>
        </w:numPr>
        <w:spacing w:line="276" w:lineRule="auto"/>
        <w:rPr>
          <w:rFonts w:ascii="Georgia" w:eastAsia="Times New Roman" w:hAnsi="Georgia"/>
          <w:color w:val="000000" w:themeColor="text1"/>
        </w:rPr>
      </w:pPr>
      <w:r>
        <w:rPr>
          <w:rFonts w:ascii="Georgia" w:eastAsia="Times New Roman" w:hAnsi="Georgia"/>
          <w:color w:val="000000" w:themeColor="text1"/>
        </w:rPr>
        <w:t xml:space="preserve">Sexually active adolescents should be screened for STI symptoms, and managed </w:t>
      </w:r>
      <w:r w:rsidR="004F5169">
        <w:rPr>
          <w:rFonts w:ascii="Georgia" w:eastAsia="Times New Roman" w:hAnsi="Georgia"/>
          <w:color w:val="000000" w:themeColor="text1"/>
        </w:rPr>
        <w:t>in accordance with national STI</w:t>
      </w:r>
      <w:r>
        <w:rPr>
          <w:rFonts w:ascii="Georgia" w:eastAsia="Times New Roman" w:hAnsi="Georgia"/>
          <w:color w:val="000000" w:themeColor="text1"/>
        </w:rPr>
        <w:t xml:space="preserve"> guidelines.</w:t>
      </w:r>
    </w:p>
    <w:p w:rsidR="00E255E1" w:rsidRPr="00E255E1" w:rsidRDefault="0002673C" w:rsidP="004F5169">
      <w:pPr>
        <w:pStyle w:val="Heading3"/>
        <w:spacing w:after="240" w:line="276" w:lineRule="auto"/>
      </w:pPr>
      <w:bookmarkStart w:id="174" w:name="_Family_planning_and"/>
      <w:bookmarkEnd w:id="174"/>
      <w:r w:rsidRPr="00E255E1">
        <w:t>Family planning and PMTCT services for ALHIV:</w:t>
      </w:r>
      <w:r w:rsidR="00243F94" w:rsidRPr="00E255E1">
        <w:t xml:space="preserve"> </w:t>
      </w:r>
    </w:p>
    <w:p w:rsidR="0002673C" w:rsidRDefault="0002673C" w:rsidP="00DC6066">
      <w:pPr>
        <w:spacing w:after="0" w:line="276" w:lineRule="auto"/>
        <w:jc w:val="both"/>
        <w:rPr>
          <w:rFonts w:ascii="Georgia" w:eastAsia="Times New Roman" w:hAnsi="Georgia"/>
          <w:color w:val="000000" w:themeColor="text1"/>
        </w:rPr>
      </w:pPr>
      <w:r w:rsidRPr="003F3B69">
        <w:rPr>
          <w:rFonts w:ascii="Georgia" w:eastAsia="Times New Roman" w:hAnsi="Georgia"/>
          <w:color w:val="000000" w:themeColor="text1"/>
        </w:rPr>
        <w:t xml:space="preserve">Adolescent pregnancy is associated with many </w:t>
      </w:r>
      <w:r w:rsidR="003F3B69">
        <w:rPr>
          <w:rFonts w:ascii="Georgia" w:eastAsia="Times New Roman" w:hAnsi="Georgia"/>
          <w:color w:val="000000" w:themeColor="text1"/>
        </w:rPr>
        <w:t xml:space="preserve">health </w:t>
      </w:r>
      <w:r w:rsidRPr="003F3B69">
        <w:rPr>
          <w:rFonts w:ascii="Georgia" w:eastAsia="Times New Roman" w:hAnsi="Georgia"/>
          <w:color w:val="000000" w:themeColor="text1"/>
        </w:rPr>
        <w:t xml:space="preserve">risks </w:t>
      </w:r>
      <w:r w:rsidR="003F3B69">
        <w:t>(</w:t>
      </w:r>
      <w:r w:rsidR="003F3B69" w:rsidRPr="003F3B69">
        <w:rPr>
          <w:rFonts w:ascii="Georgia" w:eastAsia="Times New Roman" w:hAnsi="Georgia"/>
          <w:color w:val="000000" w:themeColor="text1"/>
        </w:rPr>
        <w:t>pregnancy complications)</w:t>
      </w:r>
      <w:r w:rsidRPr="003F3B69">
        <w:rPr>
          <w:rFonts w:ascii="Georgia" w:eastAsia="Times New Roman" w:hAnsi="Georgia"/>
          <w:color w:val="000000" w:themeColor="text1"/>
        </w:rPr>
        <w:t xml:space="preserve">, </w:t>
      </w:r>
      <w:r w:rsidR="003F3B69" w:rsidRPr="003F3B69">
        <w:rPr>
          <w:rFonts w:ascii="Georgia" w:eastAsia="Times New Roman" w:hAnsi="Georgia"/>
          <w:color w:val="000000" w:themeColor="text1"/>
        </w:rPr>
        <w:t xml:space="preserve">and </w:t>
      </w:r>
      <w:r w:rsidR="003F3B69">
        <w:rPr>
          <w:rFonts w:ascii="Georgia" w:eastAsia="Times New Roman" w:hAnsi="Georgia"/>
          <w:color w:val="000000" w:themeColor="text1"/>
        </w:rPr>
        <w:t>p</w:t>
      </w:r>
      <w:r w:rsidRPr="003F3B69">
        <w:rPr>
          <w:rFonts w:ascii="Georgia" w:eastAsia="Times New Roman" w:hAnsi="Georgia"/>
          <w:color w:val="000000" w:themeColor="text1"/>
        </w:rPr>
        <w:t>sychosocial</w:t>
      </w:r>
      <w:r w:rsidR="003F3B69">
        <w:rPr>
          <w:rFonts w:ascii="Georgia" w:eastAsia="Times New Roman" w:hAnsi="Georgia"/>
          <w:color w:val="000000" w:themeColor="text1"/>
        </w:rPr>
        <w:t xml:space="preserve"> risks (</w:t>
      </w:r>
      <w:r w:rsidRPr="003F3B69">
        <w:rPr>
          <w:rFonts w:ascii="Georgia" w:eastAsia="Times New Roman" w:hAnsi="Georgia"/>
          <w:color w:val="000000" w:themeColor="text1"/>
        </w:rPr>
        <w:t>stigma, changes in education, career, or marriage aspirations</w:t>
      </w:r>
      <w:r w:rsidR="003F3B69">
        <w:rPr>
          <w:rFonts w:ascii="Georgia" w:eastAsia="Times New Roman" w:hAnsi="Georgia"/>
          <w:color w:val="000000" w:themeColor="text1"/>
        </w:rPr>
        <w:t>)</w:t>
      </w:r>
      <w:r w:rsidR="004F5169">
        <w:rPr>
          <w:rFonts w:ascii="Georgia" w:eastAsia="Times New Roman" w:hAnsi="Georgia"/>
          <w:color w:val="000000" w:themeColor="text1"/>
        </w:rPr>
        <w:t>.</w:t>
      </w:r>
      <w:r w:rsidRPr="003F3B69">
        <w:rPr>
          <w:rFonts w:ascii="Georgia" w:eastAsia="Times New Roman" w:hAnsi="Georgia"/>
          <w:color w:val="000000" w:themeColor="text1"/>
        </w:rPr>
        <w:t xml:space="preserve">  </w:t>
      </w:r>
    </w:p>
    <w:p w:rsidR="004F5169" w:rsidRPr="004F5169" w:rsidRDefault="004F5169" w:rsidP="00221F8E">
      <w:pPr>
        <w:pStyle w:val="ListParagraph"/>
        <w:numPr>
          <w:ilvl w:val="0"/>
          <w:numId w:val="241"/>
        </w:numPr>
        <w:rPr>
          <w:rFonts w:ascii="Georgia" w:eastAsia="Times New Roman" w:hAnsi="Georgia"/>
          <w:color w:val="000000" w:themeColor="text1"/>
        </w:rPr>
      </w:pPr>
      <w:r w:rsidRPr="004F5169">
        <w:rPr>
          <w:rFonts w:ascii="Georgia" w:eastAsia="Times New Roman" w:hAnsi="Georgia"/>
          <w:color w:val="000000" w:themeColor="text1"/>
        </w:rPr>
        <w:t>Health care workers should counsel ALHIV on the safest times to have children in the future; they should wait until they are adults (due to the risks of adolescent pregnancy), get pregnant when healthy, when CD4 cell count is high (&gt;500), and when adherent to ART.</w:t>
      </w:r>
    </w:p>
    <w:p w:rsidR="0023706C" w:rsidRDefault="0023706C" w:rsidP="00221F8E">
      <w:pPr>
        <w:pStyle w:val="ListParagraph"/>
        <w:numPr>
          <w:ilvl w:val="0"/>
          <w:numId w:val="241"/>
        </w:numPr>
        <w:spacing w:line="276" w:lineRule="auto"/>
        <w:rPr>
          <w:rFonts w:ascii="Georgia" w:eastAsia="Times New Roman" w:hAnsi="Georgia"/>
          <w:color w:val="000000" w:themeColor="text1"/>
        </w:rPr>
      </w:pPr>
      <w:r>
        <w:rPr>
          <w:rFonts w:ascii="Georgia" w:eastAsia="Times New Roman" w:hAnsi="Georgia"/>
          <w:color w:val="000000" w:themeColor="text1"/>
        </w:rPr>
        <w:t xml:space="preserve">ALHIV </w:t>
      </w:r>
      <w:r w:rsidR="00CE37AE">
        <w:rPr>
          <w:rFonts w:ascii="Georgia" w:eastAsia="Times New Roman" w:hAnsi="Georgia"/>
          <w:color w:val="000000" w:themeColor="text1"/>
        </w:rPr>
        <w:t>have high family</w:t>
      </w:r>
      <w:r>
        <w:rPr>
          <w:rFonts w:ascii="Georgia" w:eastAsia="Times New Roman" w:hAnsi="Georgia"/>
          <w:color w:val="000000" w:themeColor="text1"/>
        </w:rPr>
        <w:t xml:space="preserve"> planning discontinuation rate</w:t>
      </w:r>
      <w:r w:rsidR="00CE37AE">
        <w:rPr>
          <w:rFonts w:ascii="Georgia" w:eastAsia="Times New Roman" w:hAnsi="Georgia"/>
          <w:color w:val="000000" w:themeColor="text1"/>
        </w:rPr>
        <w:t>s and are</w:t>
      </w:r>
      <w:r>
        <w:rPr>
          <w:rFonts w:ascii="Georgia" w:eastAsia="Times New Roman" w:hAnsi="Georgia"/>
          <w:color w:val="000000" w:themeColor="text1"/>
        </w:rPr>
        <w:t xml:space="preserve"> less tolerant </w:t>
      </w:r>
      <w:r w:rsidR="00CE37AE">
        <w:rPr>
          <w:rFonts w:ascii="Georgia" w:eastAsia="Times New Roman" w:hAnsi="Georgia"/>
          <w:color w:val="000000" w:themeColor="text1"/>
        </w:rPr>
        <w:t xml:space="preserve">of </w:t>
      </w:r>
      <w:r>
        <w:rPr>
          <w:rFonts w:ascii="Georgia" w:eastAsia="Times New Roman" w:hAnsi="Georgia"/>
          <w:color w:val="000000" w:themeColor="text1"/>
        </w:rPr>
        <w:t xml:space="preserve">contraceptive </w:t>
      </w:r>
      <w:r w:rsidR="00CE37AE">
        <w:rPr>
          <w:rFonts w:ascii="Georgia" w:eastAsia="Times New Roman" w:hAnsi="Georgia"/>
          <w:color w:val="000000" w:themeColor="text1"/>
        </w:rPr>
        <w:t xml:space="preserve">side effects. </w:t>
      </w:r>
      <w:r w:rsidR="007F640A">
        <w:rPr>
          <w:rFonts w:ascii="Georgia" w:eastAsia="Times New Roman" w:hAnsi="Georgia"/>
          <w:color w:val="000000" w:themeColor="text1"/>
        </w:rPr>
        <w:t xml:space="preserve">Counsel all clients on correct condom use, whether </w:t>
      </w:r>
      <w:r w:rsidR="00B96863">
        <w:rPr>
          <w:rFonts w:ascii="Georgia" w:eastAsia="Times New Roman" w:hAnsi="Georgia"/>
          <w:color w:val="000000" w:themeColor="text1"/>
        </w:rPr>
        <w:t>condoms</w:t>
      </w:r>
      <w:r w:rsidR="007F640A">
        <w:rPr>
          <w:rFonts w:ascii="Georgia" w:eastAsia="Times New Roman" w:hAnsi="Georgia"/>
          <w:color w:val="000000" w:themeColor="text1"/>
        </w:rPr>
        <w:t xml:space="preserve"> are </w:t>
      </w:r>
      <w:r w:rsidR="00B96863">
        <w:rPr>
          <w:rFonts w:ascii="Georgia" w:eastAsia="Times New Roman" w:hAnsi="Georgia"/>
          <w:color w:val="000000" w:themeColor="text1"/>
        </w:rPr>
        <w:t>their</w:t>
      </w:r>
      <w:r w:rsidR="007F640A">
        <w:rPr>
          <w:rFonts w:ascii="Georgia" w:eastAsia="Times New Roman" w:hAnsi="Georgia"/>
          <w:color w:val="000000" w:themeColor="text1"/>
        </w:rPr>
        <w:t xml:space="preserve"> primary contraceptive choice or whether they will be used for dual protection. </w:t>
      </w:r>
    </w:p>
    <w:p w:rsidR="00B96863" w:rsidRPr="00B96863" w:rsidRDefault="00B96863" w:rsidP="00221F8E">
      <w:pPr>
        <w:pStyle w:val="ListParagraph"/>
        <w:numPr>
          <w:ilvl w:val="0"/>
          <w:numId w:val="241"/>
        </w:numPr>
        <w:spacing w:before="240" w:line="276" w:lineRule="auto"/>
        <w:rPr>
          <w:rFonts w:ascii="Georgia" w:eastAsia="Times New Roman" w:hAnsi="Georgia"/>
          <w:i/>
        </w:rPr>
      </w:pPr>
      <w:r w:rsidRPr="00B96863">
        <w:rPr>
          <w:rFonts w:ascii="Georgia" w:eastAsia="Times New Roman" w:hAnsi="Georgia"/>
          <w:color w:val="000000" w:themeColor="text1"/>
        </w:rPr>
        <w:t xml:space="preserve">Provide counseling on PMTCT and refer all pregnant ALHIV to ANC for PMTCT services. </w:t>
      </w:r>
    </w:p>
    <w:p w:rsidR="004F5169" w:rsidRDefault="004F5169">
      <w:pPr>
        <w:rPr>
          <w:rStyle w:val="Heading3Char"/>
        </w:rPr>
      </w:pPr>
      <w:r>
        <w:rPr>
          <w:rStyle w:val="Heading3Char"/>
          <w:b w:val="0"/>
          <w:bCs w:val="0"/>
        </w:rPr>
        <w:br w:type="page"/>
      </w:r>
    </w:p>
    <w:p w:rsidR="00704FF2" w:rsidRPr="00E255E1" w:rsidRDefault="00704FF2" w:rsidP="00B23883">
      <w:pPr>
        <w:pStyle w:val="Heading3"/>
        <w:spacing w:before="240" w:line="276" w:lineRule="auto"/>
      </w:pPr>
      <w:bookmarkStart w:id="175" w:name="_Supporting_retention_and"/>
      <w:bookmarkEnd w:id="175"/>
      <w:r w:rsidRPr="00E255E1">
        <w:rPr>
          <w:rStyle w:val="Heading3Char"/>
          <w:b/>
          <w:bCs/>
        </w:rPr>
        <w:lastRenderedPageBreak/>
        <w:t>Supporting retention and adherence to care and treatment for ALHIV</w:t>
      </w:r>
      <w:r w:rsidR="00E255E1" w:rsidRPr="00E255E1">
        <w:t xml:space="preserve">: </w:t>
      </w:r>
    </w:p>
    <w:p w:rsidR="00704FF2" w:rsidRPr="00957975" w:rsidRDefault="00704FF2" w:rsidP="00221F8E">
      <w:pPr>
        <w:pStyle w:val="ListParagraph"/>
        <w:numPr>
          <w:ilvl w:val="0"/>
          <w:numId w:val="245"/>
        </w:numPr>
        <w:spacing w:after="0" w:line="276" w:lineRule="auto"/>
        <w:rPr>
          <w:rFonts w:ascii="Georgia" w:eastAsia="Times New Roman" w:hAnsi="Georgia"/>
          <w:i/>
          <w:color w:val="000000" w:themeColor="text1"/>
        </w:rPr>
      </w:pPr>
      <w:r w:rsidRPr="00957975">
        <w:rPr>
          <w:rFonts w:ascii="Georgia" w:eastAsia="Times New Roman" w:hAnsi="Georgia"/>
          <w:color w:val="000000" w:themeColor="text1"/>
        </w:rPr>
        <w:t xml:space="preserve">Ensure services are youth friendly </w:t>
      </w:r>
      <w:r w:rsidR="004F5169">
        <w:rPr>
          <w:rFonts w:ascii="Georgia" w:eastAsia="Times New Roman" w:hAnsi="Georgia"/>
          <w:color w:val="000000" w:themeColor="text1"/>
        </w:rPr>
        <w:t xml:space="preserve">–See  </w:t>
      </w:r>
      <w:hyperlink w:anchor="_Youth_Friendly_services" w:history="1">
        <w:r w:rsidR="004F5169" w:rsidRPr="004F5169">
          <w:rPr>
            <w:rStyle w:val="Hyperlink"/>
            <w:rFonts w:ascii="Georgia" w:eastAsia="Times New Roman" w:hAnsi="Georgia"/>
          </w:rPr>
          <w:t>6.8.7</w:t>
        </w:r>
      </w:hyperlink>
    </w:p>
    <w:p w:rsidR="00704FF2" w:rsidRPr="00957975" w:rsidRDefault="00704FF2" w:rsidP="00221F8E">
      <w:pPr>
        <w:pStyle w:val="ListParagraph"/>
        <w:numPr>
          <w:ilvl w:val="0"/>
          <w:numId w:val="245"/>
        </w:numPr>
        <w:spacing w:after="0" w:line="276" w:lineRule="auto"/>
        <w:rPr>
          <w:rFonts w:ascii="Georgia" w:eastAsia="Times New Roman" w:hAnsi="Georgia"/>
          <w:i/>
          <w:color w:val="000000" w:themeColor="text1"/>
        </w:rPr>
      </w:pPr>
      <w:r w:rsidRPr="00957975">
        <w:rPr>
          <w:rFonts w:ascii="Georgia" w:eastAsia="Times New Roman" w:hAnsi="Georgia"/>
          <w:color w:val="000000" w:themeColor="text1"/>
        </w:rPr>
        <w:t xml:space="preserve">Provide counseling and education </w:t>
      </w:r>
      <w:r w:rsidR="00EC1B74">
        <w:rPr>
          <w:rFonts w:ascii="Georgia" w:eastAsia="Times New Roman" w:hAnsi="Georgia"/>
          <w:color w:val="000000" w:themeColor="text1"/>
        </w:rPr>
        <w:t>including a</w:t>
      </w:r>
      <w:r w:rsidRPr="00957975">
        <w:rPr>
          <w:rFonts w:ascii="Georgia" w:eastAsia="Times New Roman" w:hAnsi="Georgia"/>
          <w:color w:val="000000" w:themeColor="text1"/>
        </w:rPr>
        <w:t xml:space="preserve">dherence preparation support to all ALHIV and </w:t>
      </w:r>
      <w:r w:rsidR="00957975" w:rsidRPr="00957975">
        <w:rPr>
          <w:rFonts w:ascii="Georgia" w:eastAsia="Times New Roman" w:hAnsi="Georgia"/>
          <w:color w:val="000000" w:themeColor="text1"/>
        </w:rPr>
        <w:t>their</w:t>
      </w:r>
      <w:r w:rsidRPr="00957975">
        <w:rPr>
          <w:rFonts w:ascii="Georgia" w:eastAsia="Times New Roman" w:hAnsi="Georgia"/>
          <w:color w:val="000000" w:themeColor="text1"/>
        </w:rPr>
        <w:t xml:space="preserve"> caregivers   </w:t>
      </w:r>
    </w:p>
    <w:p w:rsidR="00704FF2" w:rsidRPr="00957975" w:rsidRDefault="00704FF2" w:rsidP="00221F8E">
      <w:pPr>
        <w:pStyle w:val="ListParagraph"/>
        <w:numPr>
          <w:ilvl w:val="0"/>
          <w:numId w:val="245"/>
        </w:numPr>
        <w:spacing w:after="0" w:line="276" w:lineRule="auto"/>
        <w:rPr>
          <w:rFonts w:ascii="Georgia" w:eastAsia="Times New Roman" w:hAnsi="Georgia"/>
          <w:i/>
          <w:color w:val="000000" w:themeColor="text1"/>
        </w:rPr>
      </w:pPr>
      <w:r w:rsidRPr="00957975">
        <w:rPr>
          <w:rFonts w:ascii="Georgia" w:eastAsia="Times New Roman" w:hAnsi="Georgia"/>
          <w:color w:val="000000" w:themeColor="text1"/>
        </w:rPr>
        <w:t xml:space="preserve">Ensure linkages to peer support groups </w:t>
      </w:r>
    </w:p>
    <w:p w:rsidR="00704FF2" w:rsidRPr="00957975" w:rsidRDefault="00704FF2" w:rsidP="00221F8E">
      <w:pPr>
        <w:pStyle w:val="ListParagraph"/>
        <w:numPr>
          <w:ilvl w:val="0"/>
          <w:numId w:val="245"/>
        </w:numPr>
        <w:spacing w:after="0" w:line="276" w:lineRule="auto"/>
        <w:rPr>
          <w:rFonts w:ascii="Georgia" w:eastAsia="Times New Roman" w:hAnsi="Georgia"/>
          <w:i/>
          <w:color w:val="000000" w:themeColor="text1"/>
        </w:rPr>
      </w:pPr>
      <w:r w:rsidRPr="00957975">
        <w:rPr>
          <w:rFonts w:ascii="Georgia" w:eastAsia="Times New Roman" w:hAnsi="Georgia"/>
          <w:color w:val="000000" w:themeColor="text1"/>
        </w:rPr>
        <w:t xml:space="preserve">Use  appointment systems: send </w:t>
      </w:r>
      <w:proofErr w:type="spellStart"/>
      <w:r w:rsidRPr="00957975">
        <w:rPr>
          <w:rFonts w:ascii="Georgia" w:eastAsia="Times New Roman" w:hAnsi="Georgia"/>
          <w:color w:val="000000" w:themeColor="text1"/>
        </w:rPr>
        <w:t>sms</w:t>
      </w:r>
      <w:proofErr w:type="spellEnd"/>
      <w:r w:rsidRPr="00957975">
        <w:rPr>
          <w:rFonts w:ascii="Georgia" w:eastAsia="Times New Roman" w:hAnsi="Georgia"/>
          <w:color w:val="000000" w:themeColor="text1"/>
        </w:rPr>
        <w:t xml:space="preserve"> reminders where possible </w:t>
      </w:r>
    </w:p>
    <w:p w:rsidR="00704FF2" w:rsidRPr="00EC1B74" w:rsidRDefault="00704FF2" w:rsidP="00221F8E">
      <w:pPr>
        <w:pStyle w:val="ListParagraph"/>
        <w:numPr>
          <w:ilvl w:val="0"/>
          <w:numId w:val="245"/>
        </w:numPr>
        <w:spacing w:after="0" w:line="276" w:lineRule="auto"/>
        <w:rPr>
          <w:rFonts w:ascii="Georgia" w:eastAsia="Times New Roman" w:hAnsi="Georgia"/>
          <w:i/>
          <w:color w:val="000000" w:themeColor="text1"/>
        </w:rPr>
      </w:pPr>
      <w:r w:rsidRPr="00EC1B74">
        <w:rPr>
          <w:rFonts w:ascii="Georgia" w:eastAsia="Times New Roman" w:hAnsi="Georgia"/>
          <w:color w:val="000000" w:themeColor="text1"/>
        </w:rPr>
        <w:t>Ensure tracking system is in place</w:t>
      </w:r>
      <w:r w:rsidR="00EC1B74">
        <w:rPr>
          <w:rFonts w:ascii="Georgia" w:eastAsia="Times New Roman" w:hAnsi="Georgia"/>
          <w:color w:val="000000" w:themeColor="text1"/>
        </w:rPr>
        <w:t>: follow</w:t>
      </w:r>
      <w:r w:rsidRPr="00EC1B74">
        <w:rPr>
          <w:rFonts w:ascii="Georgia" w:eastAsia="Times New Roman" w:hAnsi="Georgia"/>
          <w:color w:val="000000" w:themeColor="text1"/>
        </w:rPr>
        <w:t xml:space="preserve">–up clients who miss clinic  appointments  - by phone, </w:t>
      </w:r>
      <w:proofErr w:type="spellStart"/>
      <w:r w:rsidRPr="00EC1B74">
        <w:rPr>
          <w:rFonts w:ascii="Georgia" w:eastAsia="Times New Roman" w:hAnsi="Georgia"/>
          <w:color w:val="000000" w:themeColor="text1"/>
        </w:rPr>
        <w:t>sms</w:t>
      </w:r>
      <w:proofErr w:type="spellEnd"/>
      <w:r w:rsidRPr="00EC1B74">
        <w:rPr>
          <w:rFonts w:ascii="Georgia" w:eastAsia="Times New Roman" w:hAnsi="Georgia"/>
          <w:color w:val="000000" w:themeColor="text1"/>
        </w:rPr>
        <w:t xml:space="preserve"> or home visit </w:t>
      </w:r>
    </w:p>
    <w:p w:rsidR="00704FF2" w:rsidRPr="00957975" w:rsidRDefault="00EC1B74" w:rsidP="00221F8E">
      <w:pPr>
        <w:pStyle w:val="ListParagraph"/>
        <w:numPr>
          <w:ilvl w:val="0"/>
          <w:numId w:val="245"/>
        </w:numPr>
        <w:spacing w:after="0" w:line="276" w:lineRule="auto"/>
        <w:rPr>
          <w:rFonts w:ascii="Georgia" w:eastAsia="Times New Roman" w:hAnsi="Georgia"/>
          <w:i/>
          <w:color w:val="000000" w:themeColor="text1"/>
        </w:rPr>
      </w:pPr>
      <w:r>
        <w:rPr>
          <w:rFonts w:ascii="Georgia" w:eastAsia="Times New Roman" w:hAnsi="Georgia"/>
          <w:color w:val="000000" w:themeColor="text1"/>
        </w:rPr>
        <w:t>Use Fixed Dose C</w:t>
      </w:r>
      <w:r w:rsidR="00704FF2" w:rsidRPr="00957975">
        <w:rPr>
          <w:rFonts w:ascii="Georgia" w:eastAsia="Times New Roman" w:hAnsi="Georgia"/>
          <w:color w:val="000000" w:themeColor="text1"/>
        </w:rPr>
        <w:t xml:space="preserve">ombination ART regimens </w:t>
      </w:r>
    </w:p>
    <w:p w:rsidR="001D3E2E" w:rsidRDefault="001D3E2E" w:rsidP="001D3E2E">
      <w:pPr>
        <w:pStyle w:val="Heading3"/>
        <w:rPr>
          <w:rFonts w:eastAsia="Calibri"/>
        </w:rPr>
      </w:pPr>
      <w:bookmarkStart w:id="176" w:name="_Youth_Friendly_services"/>
      <w:bookmarkEnd w:id="176"/>
      <w:r>
        <w:rPr>
          <w:rFonts w:eastAsia="Calibri"/>
        </w:rPr>
        <w:t xml:space="preserve">Youth Friendly services </w:t>
      </w:r>
    </w:p>
    <w:p w:rsidR="001D3E2E" w:rsidRPr="001D3E2E" w:rsidRDefault="001D3E2E" w:rsidP="00B23883">
      <w:pPr>
        <w:spacing w:before="240"/>
        <w:jc w:val="both"/>
        <w:rPr>
          <w:rFonts w:ascii="Georgia" w:eastAsia="Calibri" w:hAnsi="Georgia" w:cs="Times New Roman"/>
        </w:rPr>
      </w:pPr>
      <w:r w:rsidRPr="001D3E2E">
        <w:rPr>
          <w:rFonts w:ascii="Georgia" w:eastAsia="Calibri" w:hAnsi="Georgia" w:cs="Times New Roman"/>
        </w:rPr>
        <w:t>Barriers to services</w:t>
      </w:r>
      <w:r w:rsidR="00B23883">
        <w:rPr>
          <w:rFonts w:ascii="Georgia" w:eastAsia="Calibri" w:hAnsi="Georgia" w:cs="Times New Roman"/>
        </w:rPr>
        <w:t>’</w:t>
      </w:r>
      <w:r w:rsidRPr="001D3E2E">
        <w:rPr>
          <w:rFonts w:ascii="Georgia" w:eastAsia="Calibri" w:hAnsi="Georgia" w:cs="Times New Roman"/>
        </w:rPr>
        <w:t xml:space="preserve"> uptake by youth include cost, disapproval by providers and the community, logistical constraints (including inconvenient hours or lack of transportation), fears about violations of confidentiality, uncertainty, embarrassment, or </w:t>
      </w:r>
      <w:r w:rsidR="00B23883">
        <w:rPr>
          <w:rFonts w:ascii="Georgia" w:eastAsia="Calibri" w:hAnsi="Georgia" w:cs="Times New Roman"/>
        </w:rPr>
        <w:t>lack of awareness. S</w:t>
      </w:r>
      <w:r w:rsidRPr="001D3E2E">
        <w:rPr>
          <w:rFonts w:ascii="Georgia" w:eastAsia="Calibri" w:hAnsi="Georgia" w:cs="Times New Roman"/>
        </w:rPr>
        <w:t xml:space="preserve">tigma keeps many young people living with HIV from receiving the treatment they need. Youth-friendly services (see characteristics below) aim to overcome these barriers to accessibility and use. </w:t>
      </w:r>
    </w:p>
    <w:tbl>
      <w:tblPr>
        <w:tblStyle w:val="TableGrid13"/>
        <w:tblW w:w="0" w:type="auto"/>
        <w:tblLook w:val="04A0" w:firstRow="1" w:lastRow="0" w:firstColumn="1" w:lastColumn="0" w:noHBand="0" w:noVBand="1"/>
      </w:tblPr>
      <w:tblGrid>
        <w:gridCol w:w="4338"/>
        <w:gridCol w:w="5012"/>
      </w:tblGrid>
      <w:tr w:rsidR="001D3E2E" w:rsidRPr="001D3E2E" w:rsidTr="00DF17D4">
        <w:tc>
          <w:tcPr>
            <w:tcW w:w="4338" w:type="dxa"/>
            <w:vMerge w:val="restart"/>
            <w:shd w:val="clear" w:color="auto" w:fill="F2F2F2" w:themeFill="background1" w:themeFillShade="F2"/>
          </w:tcPr>
          <w:p w:rsidR="001D3E2E" w:rsidRPr="001D3E2E" w:rsidRDefault="001D3E2E" w:rsidP="00B23883">
            <w:pPr>
              <w:spacing w:line="240" w:lineRule="exact"/>
              <w:rPr>
                <w:rFonts w:ascii="Tw Cen MT" w:hAnsi="Tw Cen MT" w:cs="Times New Roman"/>
                <w:b/>
                <w:sz w:val="20"/>
                <w:szCs w:val="20"/>
              </w:rPr>
            </w:pPr>
            <w:r w:rsidRPr="001D3E2E">
              <w:rPr>
                <w:rFonts w:ascii="Tw Cen MT" w:hAnsi="Tw Cen MT" w:cs="Times New Roman"/>
                <w:b/>
                <w:sz w:val="20"/>
                <w:szCs w:val="20"/>
              </w:rPr>
              <w:t>Programmatic Characteristics</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Package of essential services available</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Sufficient supply of commodities and drugs</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Range of contraceptives offered</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Referrals available</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Affordable fees</w:t>
            </w:r>
            <w:r w:rsidR="00EC1B74">
              <w:rPr>
                <w:rFonts w:ascii="Tw Cen MT" w:hAnsi="Tw Cen MT" w:cs="Times New Roman"/>
                <w:sz w:val="20"/>
                <w:szCs w:val="20"/>
              </w:rPr>
              <w:t xml:space="preserve"> / free services</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Waiting time not excessive</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Youth</w:t>
            </w:r>
            <w:r w:rsidR="00EC1B74">
              <w:rPr>
                <w:rFonts w:ascii="Tw Cen MT" w:hAnsi="Tw Cen MT" w:cs="Times New Roman"/>
                <w:sz w:val="20"/>
                <w:szCs w:val="20"/>
              </w:rPr>
              <w:t xml:space="preserve"> are involved in program design</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Both boys an</w:t>
            </w:r>
            <w:r w:rsidR="00EC1B74">
              <w:rPr>
                <w:rFonts w:ascii="Tw Cen MT" w:hAnsi="Tw Cen MT" w:cs="Times New Roman"/>
                <w:sz w:val="20"/>
                <w:szCs w:val="20"/>
              </w:rPr>
              <w:t>d girls are welcomed and served</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 xml:space="preserve">Unmarried </w:t>
            </w:r>
            <w:r w:rsidR="00EC1B74">
              <w:rPr>
                <w:rFonts w:ascii="Tw Cen MT" w:hAnsi="Tw Cen MT" w:cs="Times New Roman"/>
                <w:sz w:val="20"/>
                <w:szCs w:val="20"/>
              </w:rPr>
              <w:t>clients are welcomed and served</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Educationa</w:t>
            </w:r>
            <w:r w:rsidR="00EC1B74">
              <w:rPr>
                <w:rFonts w:ascii="Tw Cen MT" w:hAnsi="Tw Cen MT" w:cs="Times New Roman"/>
                <w:sz w:val="20"/>
                <w:szCs w:val="20"/>
              </w:rPr>
              <w:t>l material is available on-site</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Services are well promo</w:t>
            </w:r>
            <w:r w:rsidR="00EC1B74">
              <w:rPr>
                <w:rFonts w:ascii="Tw Cen MT" w:hAnsi="Tw Cen MT" w:cs="Times New Roman"/>
                <w:sz w:val="20"/>
                <w:szCs w:val="20"/>
              </w:rPr>
              <w:t>ted in areas where youth gather</w:t>
            </w:r>
          </w:p>
          <w:p w:rsidR="001D3E2E" w:rsidRPr="001D3E2E" w:rsidRDefault="001D3E2E" w:rsidP="00221F8E">
            <w:pPr>
              <w:numPr>
                <w:ilvl w:val="0"/>
                <w:numId w:val="252"/>
              </w:numPr>
              <w:spacing w:line="240" w:lineRule="exact"/>
              <w:rPr>
                <w:rFonts w:ascii="Tw Cen MT" w:hAnsi="Tw Cen MT" w:cs="Times New Roman"/>
                <w:sz w:val="20"/>
                <w:szCs w:val="20"/>
              </w:rPr>
            </w:pPr>
            <w:r w:rsidRPr="001D3E2E">
              <w:rPr>
                <w:rFonts w:ascii="Tw Cen MT" w:hAnsi="Tw Cen MT" w:cs="Times New Roman"/>
                <w:sz w:val="20"/>
                <w:szCs w:val="20"/>
              </w:rPr>
              <w:t>Linkages are made with schools, youth clubs, and other youth-friendly institutions</w:t>
            </w:r>
          </w:p>
        </w:tc>
        <w:tc>
          <w:tcPr>
            <w:tcW w:w="5012" w:type="dxa"/>
            <w:shd w:val="clear" w:color="auto" w:fill="F2F2F2" w:themeFill="background1" w:themeFillShade="F2"/>
          </w:tcPr>
          <w:p w:rsidR="001D3E2E" w:rsidRPr="001D3E2E" w:rsidRDefault="001D3E2E" w:rsidP="00B23883">
            <w:pPr>
              <w:autoSpaceDE w:val="0"/>
              <w:autoSpaceDN w:val="0"/>
              <w:adjustRightInd w:val="0"/>
              <w:spacing w:line="240" w:lineRule="exact"/>
              <w:rPr>
                <w:rFonts w:ascii="Tw Cen MT" w:hAnsi="Tw Cen MT" w:cs="Arial"/>
                <w:b/>
                <w:bCs/>
                <w:color w:val="000000"/>
                <w:sz w:val="20"/>
                <w:szCs w:val="20"/>
              </w:rPr>
            </w:pPr>
            <w:r w:rsidRPr="001D3E2E">
              <w:rPr>
                <w:rFonts w:ascii="Tw Cen MT" w:hAnsi="Tw Cen MT" w:cs="Arial"/>
                <w:b/>
                <w:bCs/>
                <w:color w:val="000000"/>
                <w:sz w:val="20"/>
                <w:szCs w:val="20"/>
              </w:rPr>
              <w:t>Health Facility Characteristics</w:t>
            </w:r>
          </w:p>
          <w:p w:rsidR="001D3E2E" w:rsidRPr="001D3E2E" w:rsidRDefault="001D3E2E" w:rsidP="00221F8E">
            <w:pPr>
              <w:numPr>
                <w:ilvl w:val="0"/>
                <w:numId w:val="253"/>
              </w:numPr>
              <w:autoSpaceDE w:val="0"/>
              <w:autoSpaceDN w:val="0"/>
              <w:adjustRightInd w:val="0"/>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Convenient hours</w:t>
            </w:r>
          </w:p>
          <w:p w:rsidR="001D3E2E" w:rsidRPr="001D3E2E" w:rsidRDefault="001D3E2E" w:rsidP="00221F8E">
            <w:pPr>
              <w:numPr>
                <w:ilvl w:val="0"/>
                <w:numId w:val="253"/>
              </w:numPr>
              <w:autoSpaceDE w:val="0"/>
              <w:autoSpaceDN w:val="0"/>
              <w:adjustRightInd w:val="0"/>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Separate space and/or hours for youth</w:t>
            </w:r>
          </w:p>
          <w:p w:rsidR="001D3E2E" w:rsidRPr="001D3E2E" w:rsidRDefault="001D3E2E" w:rsidP="00221F8E">
            <w:pPr>
              <w:numPr>
                <w:ilvl w:val="0"/>
                <w:numId w:val="253"/>
              </w:numPr>
              <w:autoSpaceDE w:val="0"/>
              <w:autoSpaceDN w:val="0"/>
              <w:adjustRightInd w:val="0"/>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Convenient location</w:t>
            </w:r>
          </w:p>
          <w:p w:rsidR="001D3E2E" w:rsidRPr="001D3E2E" w:rsidRDefault="001D3E2E" w:rsidP="00221F8E">
            <w:pPr>
              <w:numPr>
                <w:ilvl w:val="0"/>
                <w:numId w:val="253"/>
              </w:numPr>
              <w:autoSpaceDE w:val="0"/>
              <w:autoSpaceDN w:val="0"/>
              <w:adjustRightInd w:val="0"/>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Adequate space</w:t>
            </w:r>
          </w:p>
          <w:p w:rsidR="001D3E2E" w:rsidRPr="001D3E2E" w:rsidRDefault="001D3E2E" w:rsidP="00221F8E">
            <w:pPr>
              <w:numPr>
                <w:ilvl w:val="0"/>
                <w:numId w:val="253"/>
              </w:numPr>
              <w:autoSpaceDE w:val="0"/>
              <w:autoSpaceDN w:val="0"/>
              <w:adjustRightInd w:val="0"/>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Privacy ensured</w:t>
            </w:r>
          </w:p>
          <w:p w:rsidR="001D3E2E" w:rsidRPr="001D3E2E" w:rsidRDefault="001D3E2E" w:rsidP="00221F8E">
            <w:pPr>
              <w:numPr>
                <w:ilvl w:val="0"/>
                <w:numId w:val="253"/>
              </w:numPr>
              <w:spacing w:line="240" w:lineRule="exact"/>
              <w:rPr>
                <w:rFonts w:ascii="Tw Cen MT" w:hAnsi="Tw Cen MT" w:cs="Times New Roman"/>
                <w:b/>
                <w:bCs/>
                <w:color w:val="000000"/>
                <w:sz w:val="20"/>
                <w:szCs w:val="20"/>
              </w:rPr>
            </w:pPr>
            <w:r w:rsidRPr="001D3E2E">
              <w:rPr>
                <w:rFonts w:ascii="Tw Cen MT" w:hAnsi="Tw Cen MT" w:cs="Times New Roman"/>
                <w:color w:val="000000"/>
                <w:sz w:val="20"/>
                <w:szCs w:val="20"/>
              </w:rPr>
              <w:t>Comfortable setting</w:t>
            </w:r>
          </w:p>
          <w:p w:rsidR="001D3E2E" w:rsidRPr="001D3E2E" w:rsidRDefault="001D3E2E" w:rsidP="00B23883">
            <w:pPr>
              <w:spacing w:line="240" w:lineRule="exact"/>
              <w:rPr>
                <w:rFonts w:ascii="Tw Cen MT" w:hAnsi="Tw Cen MT" w:cs="Times New Roman"/>
                <w:color w:val="000000"/>
                <w:sz w:val="20"/>
                <w:szCs w:val="20"/>
              </w:rPr>
            </w:pPr>
          </w:p>
        </w:tc>
      </w:tr>
      <w:tr w:rsidR="001D3E2E" w:rsidRPr="001D3E2E" w:rsidTr="00DF17D4">
        <w:tc>
          <w:tcPr>
            <w:tcW w:w="4338" w:type="dxa"/>
            <w:vMerge/>
          </w:tcPr>
          <w:p w:rsidR="001D3E2E" w:rsidRPr="001D3E2E" w:rsidRDefault="001D3E2E" w:rsidP="00B23883">
            <w:pPr>
              <w:autoSpaceDE w:val="0"/>
              <w:autoSpaceDN w:val="0"/>
              <w:adjustRightInd w:val="0"/>
              <w:spacing w:line="240" w:lineRule="exact"/>
              <w:rPr>
                <w:rFonts w:ascii="Tw Cen MT" w:hAnsi="Tw Cen MT" w:cs="Times New Roman"/>
                <w:sz w:val="20"/>
                <w:szCs w:val="20"/>
              </w:rPr>
            </w:pPr>
          </w:p>
        </w:tc>
        <w:tc>
          <w:tcPr>
            <w:tcW w:w="5012" w:type="dxa"/>
            <w:shd w:val="clear" w:color="auto" w:fill="D9D9D9" w:themeFill="background1" w:themeFillShade="D9"/>
          </w:tcPr>
          <w:p w:rsidR="001D3E2E" w:rsidRPr="001D3E2E" w:rsidRDefault="001D3E2E" w:rsidP="00B23883">
            <w:pPr>
              <w:spacing w:line="240" w:lineRule="exact"/>
              <w:rPr>
                <w:rFonts w:ascii="Tw Cen MT" w:hAnsi="Tw Cen MT" w:cs="Times New Roman"/>
                <w:b/>
                <w:bCs/>
                <w:color w:val="000000"/>
                <w:sz w:val="20"/>
                <w:szCs w:val="20"/>
              </w:rPr>
            </w:pPr>
            <w:r w:rsidRPr="001D3E2E">
              <w:rPr>
                <w:rFonts w:ascii="Tw Cen MT" w:hAnsi="Tw Cen MT" w:cs="Times New Roman"/>
                <w:b/>
                <w:bCs/>
                <w:color w:val="000000"/>
                <w:sz w:val="20"/>
                <w:szCs w:val="20"/>
              </w:rPr>
              <w:t>Service Provider Characteristics</w:t>
            </w:r>
          </w:p>
          <w:p w:rsidR="001D3E2E" w:rsidRPr="001D3E2E" w:rsidRDefault="001D3E2E" w:rsidP="00221F8E">
            <w:pPr>
              <w:numPr>
                <w:ilvl w:val="0"/>
                <w:numId w:val="254"/>
              </w:numPr>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Competent staff</w:t>
            </w:r>
            <w:r w:rsidR="00EC1B74">
              <w:rPr>
                <w:rFonts w:ascii="Tw Cen MT" w:hAnsi="Tw Cen MT" w:cs="Times New Roman"/>
                <w:color w:val="000000"/>
                <w:sz w:val="20"/>
                <w:szCs w:val="20"/>
              </w:rPr>
              <w:t xml:space="preserve"> / trained in adolescent issues</w:t>
            </w:r>
          </w:p>
          <w:p w:rsidR="001D3E2E" w:rsidRPr="001D3E2E" w:rsidRDefault="00EC1B74" w:rsidP="00221F8E">
            <w:pPr>
              <w:numPr>
                <w:ilvl w:val="0"/>
                <w:numId w:val="254"/>
              </w:numPr>
              <w:spacing w:line="240" w:lineRule="exact"/>
              <w:rPr>
                <w:rFonts w:ascii="Tw Cen MT" w:hAnsi="Tw Cen MT" w:cs="Times New Roman"/>
                <w:color w:val="000000"/>
                <w:sz w:val="20"/>
                <w:szCs w:val="20"/>
              </w:rPr>
            </w:pPr>
            <w:r>
              <w:rPr>
                <w:rFonts w:ascii="Tw Cen MT" w:hAnsi="Tw Cen MT" w:cs="Times New Roman"/>
                <w:color w:val="000000"/>
                <w:sz w:val="20"/>
                <w:szCs w:val="20"/>
              </w:rPr>
              <w:t>Respect for youth</w:t>
            </w:r>
          </w:p>
          <w:p w:rsidR="001D3E2E" w:rsidRPr="001D3E2E" w:rsidRDefault="001D3E2E" w:rsidP="00221F8E">
            <w:pPr>
              <w:numPr>
                <w:ilvl w:val="0"/>
                <w:numId w:val="254"/>
              </w:numPr>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 xml:space="preserve">Privacy and confidentiality are ensured </w:t>
            </w:r>
          </w:p>
          <w:p w:rsidR="001D3E2E" w:rsidRPr="001D3E2E" w:rsidRDefault="001D3E2E" w:rsidP="00221F8E">
            <w:pPr>
              <w:numPr>
                <w:ilvl w:val="0"/>
                <w:numId w:val="254"/>
              </w:numPr>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 xml:space="preserve">Adequate time is given </w:t>
            </w:r>
            <w:r w:rsidR="00EC1B74">
              <w:rPr>
                <w:rFonts w:ascii="Tw Cen MT" w:hAnsi="Tw Cen MT" w:cs="Times New Roman"/>
                <w:color w:val="000000"/>
                <w:sz w:val="20"/>
                <w:szCs w:val="20"/>
              </w:rPr>
              <w:t>for client-provider interaction</w:t>
            </w:r>
          </w:p>
          <w:p w:rsidR="001D3E2E" w:rsidRPr="001D3E2E" w:rsidRDefault="001D3E2E" w:rsidP="00221F8E">
            <w:pPr>
              <w:numPr>
                <w:ilvl w:val="0"/>
                <w:numId w:val="254"/>
              </w:numPr>
              <w:spacing w:line="240" w:lineRule="exact"/>
              <w:rPr>
                <w:rFonts w:ascii="Tw Cen MT" w:hAnsi="Tw Cen MT" w:cs="Times New Roman"/>
                <w:color w:val="000000"/>
                <w:sz w:val="20"/>
                <w:szCs w:val="20"/>
              </w:rPr>
            </w:pPr>
            <w:r w:rsidRPr="001D3E2E">
              <w:rPr>
                <w:rFonts w:ascii="Tw Cen MT" w:hAnsi="Tw Cen MT" w:cs="Times New Roman"/>
                <w:color w:val="000000"/>
                <w:sz w:val="20"/>
                <w:szCs w:val="20"/>
              </w:rPr>
              <w:t>Peer counselors are ava</w:t>
            </w:r>
            <w:r w:rsidR="00EC1B74">
              <w:rPr>
                <w:rFonts w:ascii="Tw Cen MT" w:hAnsi="Tw Cen MT" w:cs="Times New Roman"/>
                <w:color w:val="000000"/>
                <w:sz w:val="20"/>
                <w:szCs w:val="20"/>
              </w:rPr>
              <w:t>ilable</w:t>
            </w:r>
          </w:p>
          <w:p w:rsidR="001D3E2E" w:rsidRPr="001D3E2E" w:rsidRDefault="001D3E2E" w:rsidP="00B23883">
            <w:pPr>
              <w:spacing w:line="240" w:lineRule="exact"/>
              <w:rPr>
                <w:rFonts w:ascii="Tw Cen MT" w:hAnsi="Tw Cen MT" w:cs="Times New Roman"/>
                <w:color w:val="000000"/>
                <w:sz w:val="20"/>
                <w:szCs w:val="20"/>
              </w:rPr>
            </w:pPr>
          </w:p>
        </w:tc>
      </w:tr>
      <w:tr w:rsidR="001D3E2E" w:rsidRPr="001D3E2E" w:rsidTr="00B23883">
        <w:tc>
          <w:tcPr>
            <w:tcW w:w="4338" w:type="dxa"/>
            <w:vMerge/>
          </w:tcPr>
          <w:p w:rsidR="001D3E2E" w:rsidRPr="001D3E2E" w:rsidRDefault="001D3E2E" w:rsidP="00B23883">
            <w:pPr>
              <w:autoSpaceDE w:val="0"/>
              <w:autoSpaceDN w:val="0"/>
              <w:adjustRightInd w:val="0"/>
              <w:spacing w:line="240" w:lineRule="exact"/>
              <w:rPr>
                <w:rFonts w:ascii="Tw Cen MT" w:hAnsi="Tw Cen MT" w:cs="Arial"/>
                <w:b/>
                <w:bCs/>
                <w:sz w:val="20"/>
                <w:szCs w:val="20"/>
              </w:rPr>
            </w:pPr>
          </w:p>
        </w:tc>
        <w:tc>
          <w:tcPr>
            <w:tcW w:w="5012" w:type="dxa"/>
            <w:shd w:val="clear" w:color="auto" w:fill="auto"/>
          </w:tcPr>
          <w:p w:rsidR="001D3E2E" w:rsidRPr="001D3E2E" w:rsidRDefault="001D3E2E" w:rsidP="00B23883">
            <w:pPr>
              <w:spacing w:line="240" w:lineRule="exact"/>
              <w:rPr>
                <w:rFonts w:ascii="Tw Cen MT" w:hAnsi="Tw Cen MT" w:cs="Times New Roman"/>
                <w:b/>
                <w:bCs/>
                <w:color w:val="000000"/>
                <w:sz w:val="20"/>
                <w:szCs w:val="20"/>
              </w:rPr>
            </w:pPr>
            <w:r w:rsidRPr="001D3E2E">
              <w:rPr>
                <w:rFonts w:ascii="Tw Cen MT" w:hAnsi="Tw Cen MT" w:cs="Times New Roman"/>
                <w:b/>
                <w:bCs/>
                <w:color w:val="000000"/>
                <w:sz w:val="20"/>
                <w:szCs w:val="20"/>
              </w:rPr>
              <w:t>Youth Perceptions of the Program</w:t>
            </w:r>
          </w:p>
          <w:p w:rsidR="001D3E2E" w:rsidRPr="001D3E2E" w:rsidRDefault="001D3E2E" w:rsidP="00221F8E">
            <w:pPr>
              <w:numPr>
                <w:ilvl w:val="0"/>
                <w:numId w:val="255"/>
              </w:numPr>
              <w:spacing w:line="240" w:lineRule="exact"/>
              <w:rPr>
                <w:rFonts w:ascii="Tw Cen MT" w:hAnsi="Tw Cen MT" w:cs="Times New Roman"/>
                <w:bCs/>
                <w:color w:val="000000"/>
                <w:sz w:val="20"/>
                <w:szCs w:val="20"/>
              </w:rPr>
            </w:pPr>
            <w:r w:rsidRPr="001D3E2E">
              <w:rPr>
                <w:rFonts w:ascii="Tw Cen MT" w:hAnsi="Tw Cen MT" w:cs="Times New Roman"/>
                <w:bCs/>
                <w:color w:val="000000"/>
                <w:sz w:val="20"/>
                <w:szCs w:val="20"/>
              </w:rPr>
              <w:t>Privac</w:t>
            </w:r>
            <w:r w:rsidR="00EC1B74">
              <w:rPr>
                <w:rFonts w:ascii="Tw Cen MT" w:hAnsi="Tw Cen MT" w:cs="Times New Roman"/>
                <w:bCs/>
                <w:color w:val="000000"/>
                <w:sz w:val="20"/>
                <w:szCs w:val="20"/>
              </w:rPr>
              <w:t>y is maintained at the facility</w:t>
            </w:r>
          </w:p>
          <w:p w:rsidR="001D3E2E" w:rsidRPr="001D3E2E" w:rsidRDefault="00EC1B74" w:rsidP="00221F8E">
            <w:pPr>
              <w:numPr>
                <w:ilvl w:val="0"/>
                <w:numId w:val="255"/>
              </w:numPr>
              <w:spacing w:line="240" w:lineRule="exact"/>
              <w:rPr>
                <w:rFonts w:ascii="Tw Cen MT" w:hAnsi="Tw Cen MT" w:cs="Times New Roman"/>
                <w:bCs/>
                <w:color w:val="000000"/>
                <w:sz w:val="20"/>
                <w:szCs w:val="20"/>
              </w:rPr>
            </w:pPr>
            <w:r>
              <w:rPr>
                <w:rFonts w:ascii="Tw Cen MT" w:hAnsi="Tw Cen MT" w:cs="Times New Roman"/>
                <w:bCs/>
                <w:color w:val="000000"/>
                <w:sz w:val="20"/>
                <w:szCs w:val="20"/>
              </w:rPr>
              <w:t>Confidentiality is honored</w:t>
            </w:r>
          </w:p>
          <w:p w:rsidR="001D3E2E" w:rsidRPr="001D3E2E" w:rsidRDefault="001D3E2E" w:rsidP="00221F8E">
            <w:pPr>
              <w:numPr>
                <w:ilvl w:val="0"/>
                <w:numId w:val="255"/>
              </w:numPr>
              <w:spacing w:line="240" w:lineRule="exact"/>
              <w:rPr>
                <w:rFonts w:ascii="Tw Cen MT" w:hAnsi="Tw Cen MT" w:cs="Times New Roman"/>
                <w:bCs/>
                <w:color w:val="000000"/>
                <w:sz w:val="20"/>
                <w:szCs w:val="20"/>
              </w:rPr>
            </w:pPr>
            <w:r w:rsidRPr="001D3E2E">
              <w:rPr>
                <w:rFonts w:ascii="Tw Cen MT" w:hAnsi="Tw Cen MT" w:cs="Times New Roman"/>
                <w:bCs/>
                <w:color w:val="000000"/>
                <w:sz w:val="20"/>
                <w:szCs w:val="20"/>
              </w:rPr>
              <w:t>Youth are welco</w:t>
            </w:r>
            <w:r w:rsidR="00EC1B74">
              <w:rPr>
                <w:rFonts w:ascii="Tw Cen MT" w:hAnsi="Tw Cen MT" w:cs="Times New Roman"/>
                <w:bCs/>
                <w:color w:val="000000"/>
                <w:sz w:val="20"/>
                <w:szCs w:val="20"/>
              </w:rPr>
              <w:t>me regardless of marital status</w:t>
            </w:r>
          </w:p>
          <w:p w:rsidR="001D3E2E" w:rsidRPr="001D3E2E" w:rsidRDefault="00EC1B74" w:rsidP="00221F8E">
            <w:pPr>
              <w:numPr>
                <w:ilvl w:val="0"/>
                <w:numId w:val="255"/>
              </w:numPr>
              <w:spacing w:line="240" w:lineRule="exact"/>
              <w:rPr>
                <w:rFonts w:ascii="Tw Cen MT" w:hAnsi="Tw Cen MT" w:cs="Times New Roman"/>
                <w:bCs/>
                <w:color w:val="000000"/>
                <w:sz w:val="20"/>
                <w:szCs w:val="20"/>
              </w:rPr>
            </w:pPr>
            <w:r>
              <w:rPr>
                <w:rFonts w:ascii="Tw Cen MT" w:hAnsi="Tw Cen MT" w:cs="Times New Roman"/>
                <w:bCs/>
                <w:color w:val="000000"/>
                <w:sz w:val="20"/>
                <w:szCs w:val="20"/>
              </w:rPr>
              <w:t>Boys and young men are welcome</w:t>
            </w:r>
          </w:p>
          <w:p w:rsidR="001D3E2E" w:rsidRPr="001D3E2E" w:rsidRDefault="001D3E2E" w:rsidP="00221F8E">
            <w:pPr>
              <w:numPr>
                <w:ilvl w:val="0"/>
                <w:numId w:val="255"/>
              </w:numPr>
              <w:spacing w:line="240" w:lineRule="exact"/>
              <w:rPr>
                <w:rFonts w:ascii="Tw Cen MT" w:hAnsi="Tw Cen MT" w:cs="Times New Roman"/>
                <w:b/>
                <w:bCs/>
                <w:color w:val="000000"/>
                <w:sz w:val="20"/>
                <w:szCs w:val="20"/>
              </w:rPr>
            </w:pPr>
            <w:r w:rsidRPr="001D3E2E">
              <w:rPr>
                <w:rFonts w:ascii="Tw Cen MT" w:hAnsi="Tw Cen MT" w:cs="Times New Roman"/>
                <w:bCs/>
                <w:color w:val="000000"/>
                <w:sz w:val="20"/>
                <w:szCs w:val="20"/>
              </w:rPr>
              <w:t>Service provide</w:t>
            </w:r>
            <w:r w:rsidR="00EC1B74">
              <w:rPr>
                <w:rFonts w:ascii="Tw Cen MT" w:hAnsi="Tw Cen MT" w:cs="Times New Roman"/>
                <w:bCs/>
                <w:color w:val="000000"/>
                <w:sz w:val="20"/>
                <w:szCs w:val="20"/>
              </w:rPr>
              <w:t>rs are attentive to youth needs</w:t>
            </w:r>
          </w:p>
        </w:tc>
      </w:tr>
    </w:tbl>
    <w:p w:rsidR="001D3E2E" w:rsidRPr="001D3E2E" w:rsidRDefault="001D3E2E" w:rsidP="001D3E2E">
      <w:pPr>
        <w:rPr>
          <w:rFonts w:ascii="Calibri" w:eastAsia="Calibri" w:hAnsi="Calibri" w:cs="Times New Roman"/>
          <w:sz w:val="20"/>
          <w:szCs w:val="20"/>
        </w:rPr>
      </w:pPr>
    </w:p>
    <w:p w:rsidR="00E255E1" w:rsidRPr="002341F5" w:rsidRDefault="004704D5" w:rsidP="00F8643C">
      <w:pPr>
        <w:pStyle w:val="Heading3"/>
        <w:spacing w:line="276" w:lineRule="auto"/>
        <w:rPr>
          <w:rFonts w:eastAsia="Times New Roman"/>
        </w:rPr>
      </w:pPr>
      <w:bookmarkStart w:id="177" w:name="_Supporting_the_transition"/>
      <w:bookmarkEnd w:id="177"/>
      <w:r w:rsidRPr="002341F5">
        <w:rPr>
          <w:rFonts w:eastAsia="Times New Roman"/>
        </w:rPr>
        <w:t xml:space="preserve">Supporting the transition to adult care: </w:t>
      </w:r>
    </w:p>
    <w:p w:rsidR="00243F94" w:rsidRDefault="00274F50" w:rsidP="00F8643C">
      <w:pPr>
        <w:spacing w:after="0" w:line="276" w:lineRule="auto"/>
        <w:jc w:val="both"/>
        <w:rPr>
          <w:rFonts w:ascii="Georgia" w:eastAsia="Times New Roman" w:hAnsi="Georgia"/>
        </w:rPr>
      </w:pPr>
      <w:r w:rsidRPr="002341F5">
        <w:rPr>
          <w:rFonts w:ascii="Georgia" w:eastAsia="Times New Roman" w:hAnsi="Georgia"/>
        </w:rPr>
        <w:t>After a certain age,</w:t>
      </w:r>
      <w:r w:rsidRPr="006033BC">
        <w:rPr>
          <w:rFonts w:ascii="Georgia" w:eastAsia="Times New Roman" w:hAnsi="Georgia"/>
        </w:rPr>
        <w:t xml:space="preserve"> all ALHIV attending pediatric clinics have to transition to </w:t>
      </w:r>
      <w:r w:rsidR="004E3A99" w:rsidRPr="006033BC">
        <w:rPr>
          <w:rFonts w:ascii="Georgia" w:eastAsia="Times New Roman" w:hAnsi="Georgia"/>
        </w:rPr>
        <w:t xml:space="preserve">the </w:t>
      </w:r>
      <w:r w:rsidRPr="006033BC">
        <w:rPr>
          <w:rFonts w:ascii="Georgia" w:eastAsia="Times New Roman" w:hAnsi="Georgia"/>
        </w:rPr>
        <w:t xml:space="preserve">adult </w:t>
      </w:r>
      <w:r w:rsidR="004E3A99" w:rsidRPr="006033BC">
        <w:rPr>
          <w:rFonts w:ascii="Georgia" w:eastAsia="Times New Roman" w:hAnsi="Georgia"/>
        </w:rPr>
        <w:t xml:space="preserve">HIV </w:t>
      </w:r>
      <w:r w:rsidRPr="006033BC">
        <w:rPr>
          <w:rFonts w:ascii="Georgia" w:eastAsia="Times New Roman" w:hAnsi="Georgia"/>
        </w:rPr>
        <w:t xml:space="preserve">clinic. The goal of transition is to ensure provision uninterrupted, coordinated, </w:t>
      </w:r>
      <w:r w:rsidR="004E3A99" w:rsidRPr="006033BC">
        <w:rPr>
          <w:rFonts w:ascii="Georgia" w:eastAsia="Times New Roman" w:hAnsi="Georgia"/>
        </w:rPr>
        <w:t xml:space="preserve">and developmentally </w:t>
      </w:r>
      <w:r w:rsidRPr="006033BC">
        <w:rPr>
          <w:rFonts w:ascii="Georgia" w:eastAsia="Times New Roman" w:hAnsi="Georgia"/>
        </w:rPr>
        <w:t>and age</w:t>
      </w:r>
      <w:r w:rsidR="004E3A99" w:rsidRPr="006033BC">
        <w:rPr>
          <w:rFonts w:ascii="Georgia" w:eastAsia="Times New Roman" w:hAnsi="Georgia"/>
        </w:rPr>
        <w:t>-</w:t>
      </w:r>
      <w:r w:rsidRPr="006033BC">
        <w:rPr>
          <w:rFonts w:ascii="Georgia" w:eastAsia="Times New Roman" w:hAnsi="Georgia"/>
        </w:rPr>
        <w:t xml:space="preserve">appropriate services. </w:t>
      </w:r>
    </w:p>
    <w:p w:rsidR="00957975" w:rsidRPr="00957975" w:rsidRDefault="00274F50" w:rsidP="00221F8E">
      <w:pPr>
        <w:pStyle w:val="ListParagraph"/>
        <w:numPr>
          <w:ilvl w:val="0"/>
          <w:numId w:val="244"/>
        </w:numPr>
        <w:spacing w:after="0" w:line="276" w:lineRule="auto"/>
        <w:jc w:val="both"/>
        <w:rPr>
          <w:rFonts w:ascii="Georgia" w:eastAsia="Times New Roman" w:hAnsi="Georgia" w:cstheme="majorBidi"/>
          <w:b/>
          <w:bCs/>
          <w:i/>
          <w:smallCaps/>
        </w:rPr>
      </w:pPr>
      <w:r w:rsidRPr="00243F94">
        <w:rPr>
          <w:rFonts w:ascii="Georgia" w:eastAsia="Times New Roman" w:hAnsi="Georgia"/>
        </w:rPr>
        <w:t xml:space="preserve">Healthcare workers should support ALHIV </w:t>
      </w:r>
      <w:r w:rsidR="004E3A99" w:rsidRPr="00243F94">
        <w:rPr>
          <w:rFonts w:ascii="Georgia" w:eastAsia="Times New Roman" w:hAnsi="Georgia"/>
        </w:rPr>
        <w:t>become more independent in managing their care</w:t>
      </w:r>
      <w:r w:rsidR="004E3A99" w:rsidRPr="002341F5">
        <w:rPr>
          <w:rFonts w:ascii="Georgia" w:eastAsia="Times New Roman" w:hAnsi="Georgia"/>
        </w:rPr>
        <w:t xml:space="preserve">. In addition, providers should also support </w:t>
      </w:r>
      <w:r w:rsidR="00145116" w:rsidRPr="002341F5">
        <w:rPr>
          <w:rFonts w:ascii="Georgia" w:eastAsia="Times New Roman" w:hAnsi="Georgia"/>
        </w:rPr>
        <w:t xml:space="preserve">caregivers to understand their changing role. </w:t>
      </w:r>
      <w:r w:rsidR="00EC1B74">
        <w:rPr>
          <w:rFonts w:ascii="Georgia" w:eastAsia="Times New Roman" w:hAnsi="Georgia"/>
        </w:rPr>
        <w:t xml:space="preserve">To </w:t>
      </w:r>
      <w:r w:rsidR="00E16E54" w:rsidRPr="002341F5">
        <w:rPr>
          <w:rFonts w:ascii="Georgia" w:eastAsia="Times New Roman" w:hAnsi="Georgia"/>
        </w:rPr>
        <w:t xml:space="preserve">help ALHIV prepare for </w:t>
      </w:r>
      <w:r w:rsidR="00FB6F85" w:rsidRPr="002341F5">
        <w:rPr>
          <w:rFonts w:ascii="Georgia" w:eastAsia="Times New Roman" w:hAnsi="Georgia"/>
        </w:rPr>
        <w:t>transition</w:t>
      </w:r>
      <w:r w:rsidR="00EC1B74">
        <w:rPr>
          <w:rFonts w:ascii="Georgia" w:eastAsia="Times New Roman" w:hAnsi="Georgia"/>
        </w:rPr>
        <w:t xml:space="preserve">, </w:t>
      </w:r>
      <w:r w:rsidR="00D54448">
        <w:rPr>
          <w:rFonts w:ascii="Georgia" w:eastAsia="Times New Roman" w:hAnsi="Georgia"/>
        </w:rPr>
        <w:t>ensur</w:t>
      </w:r>
      <w:r w:rsidR="00EC1B74">
        <w:rPr>
          <w:rFonts w:ascii="Georgia" w:eastAsia="Times New Roman" w:hAnsi="Georgia"/>
        </w:rPr>
        <w:t xml:space="preserve">e </w:t>
      </w:r>
      <w:r w:rsidR="00D54448">
        <w:rPr>
          <w:rFonts w:ascii="Georgia" w:eastAsia="Times New Roman" w:hAnsi="Georgia"/>
        </w:rPr>
        <w:t xml:space="preserve">the patient understands </w:t>
      </w:r>
      <w:r w:rsidR="00B23883">
        <w:rPr>
          <w:rFonts w:ascii="Georgia" w:eastAsia="Times New Roman" w:hAnsi="Georgia"/>
        </w:rPr>
        <w:t>the illness</w:t>
      </w:r>
      <w:r w:rsidR="00D54448">
        <w:rPr>
          <w:rFonts w:ascii="Georgia" w:eastAsia="Times New Roman" w:hAnsi="Georgia"/>
        </w:rPr>
        <w:t xml:space="preserve"> and its treatment</w:t>
      </w:r>
      <w:r w:rsidR="00EC1B74">
        <w:rPr>
          <w:rFonts w:ascii="Georgia" w:eastAsia="Times New Roman" w:hAnsi="Georgia"/>
        </w:rPr>
        <w:t xml:space="preserve">, </w:t>
      </w:r>
      <w:r w:rsidR="00D54448">
        <w:rPr>
          <w:rFonts w:ascii="Georgia" w:eastAsia="Times New Roman" w:hAnsi="Georgia"/>
        </w:rPr>
        <w:t>promot</w:t>
      </w:r>
      <w:r w:rsidR="00EC1B74">
        <w:rPr>
          <w:rFonts w:ascii="Georgia" w:eastAsia="Times New Roman" w:hAnsi="Georgia"/>
        </w:rPr>
        <w:t>e l</w:t>
      </w:r>
      <w:r w:rsidR="00D54448">
        <w:rPr>
          <w:rFonts w:ascii="Georgia" w:eastAsia="Times New Roman" w:hAnsi="Georgia"/>
        </w:rPr>
        <w:t xml:space="preserve">inkage to adolescent peer </w:t>
      </w:r>
      <w:r w:rsidR="00EC1B74">
        <w:rPr>
          <w:rFonts w:ascii="Georgia" w:eastAsia="Times New Roman" w:hAnsi="Georgia"/>
        </w:rPr>
        <w:t xml:space="preserve">and other </w:t>
      </w:r>
      <w:r w:rsidR="00D54448">
        <w:rPr>
          <w:rFonts w:ascii="Georgia" w:eastAsia="Times New Roman" w:hAnsi="Georgia"/>
        </w:rPr>
        <w:t xml:space="preserve">support groups at the </w:t>
      </w:r>
      <w:r w:rsidR="00B23883">
        <w:rPr>
          <w:rFonts w:ascii="Georgia" w:eastAsia="Times New Roman" w:hAnsi="Georgia"/>
        </w:rPr>
        <w:t>adult</w:t>
      </w:r>
      <w:r w:rsidR="00D54448">
        <w:rPr>
          <w:rFonts w:ascii="Georgia" w:eastAsia="Times New Roman" w:hAnsi="Georgia"/>
        </w:rPr>
        <w:t xml:space="preserve"> clinic. </w:t>
      </w:r>
    </w:p>
    <w:p w:rsidR="00BC059D" w:rsidRPr="00BC059D" w:rsidRDefault="00BC059D" w:rsidP="005B63E8">
      <w:pPr>
        <w:pStyle w:val="Heading1"/>
        <w:rPr>
          <w:rFonts w:eastAsia="Times New Roman"/>
        </w:rPr>
      </w:pPr>
      <w:bookmarkStart w:id="178" w:name="_Infant_/Young_child"/>
      <w:bookmarkStart w:id="179" w:name="_Toc381715042"/>
      <w:bookmarkEnd w:id="178"/>
      <w:r w:rsidRPr="00BC059D">
        <w:rPr>
          <w:rFonts w:eastAsia="Times New Roman"/>
        </w:rPr>
        <w:lastRenderedPageBreak/>
        <w:t xml:space="preserve">Infant </w:t>
      </w:r>
      <w:r w:rsidR="00EB2A89">
        <w:rPr>
          <w:rFonts w:eastAsia="Times New Roman"/>
        </w:rPr>
        <w:t>and Young C</w:t>
      </w:r>
      <w:r w:rsidRPr="00BC059D">
        <w:rPr>
          <w:rFonts w:eastAsia="Times New Roman"/>
        </w:rPr>
        <w:t>hild feeding</w:t>
      </w:r>
      <w:bookmarkEnd w:id="179"/>
      <w:r w:rsidRPr="00BC059D">
        <w:rPr>
          <w:rFonts w:eastAsia="Times New Roman"/>
        </w:rPr>
        <w:t xml:space="preserve"> </w:t>
      </w:r>
      <w:bookmarkEnd w:id="140"/>
    </w:p>
    <w:p w:rsidR="00265B29" w:rsidRDefault="00265B29" w:rsidP="00953018">
      <w:pPr>
        <w:spacing w:before="240" w:after="200" w:line="276" w:lineRule="auto"/>
        <w:jc w:val="both"/>
        <w:rPr>
          <w:rFonts w:ascii="Georgia" w:eastAsia="Calibri" w:hAnsi="Georgia" w:cs="Times New Roman"/>
        </w:rPr>
      </w:pPr>
      <w:r w:rsidRPr="00265B29">
        <w:rPr>
          <w:rFonts w:ascii="Georgia" w:eastAsia="Calibri" w:hAnsi="Georgia" w:cs="Times New Roman"/>
        </w:rPr>
        <w:t xml:space="preserve">Breastfeeding accounts for up to 20% of infections acquired through </w:t>
      </w:r>
      <w:r w:rsidR="004831E3">
        <w:rPr>
          <w:rFonts w:ascii="Georgia" w:eastAsia="Calibri" w:hAnsi="Georgia" w:cs="Times New Roman"/>
        </w:rPr>
        <w:t>Mother-To-Child Transmission (</w:t>
      </w:r>
      <w:r w:rsidRPr="00265B29">
        <w:rPr>
          <w:rFonts w:ascii="Georgia" w:eastAsia="Calibri" w:hAnsi="Georgia" w:cs="Times New Roman"/>
        </w:rPr>
        <w:t>MTCT</w:t>
      </w:r>
      <w:r w:rsidR="004831E3">
        <w:rPr>
          <w:rFonts w:ascii="Georgia" w:eastAsia="Calibri" w:hAnsi="Georgia" w:cs="Times New Roman"/>
        </w:rPr>
        <w:t>)</w:t>
      </w:r>
      <w:r>
        <w:rPr>
          <w:rFonts w:ascii="Georgia" w:eastAsia="Calibri" w:hAnsi="Georgia" w:cs="Times New Roman"/>
        </w:rPr>
        <w:t xml:space="preserve"> in the absence of interventions</w:t>
      </w:r>
      <w:r w:rsidRPr="00265B29">
        <w:rPr>
          <w:rFonts w:ascii="Georgia" w:eastAsia="Calibri" w:hAnsi="Georgia" w:cs="Times New Roman"/>
        </w:rPr>
        <w:t xml:space="preserve">. </w:t>
      </w:r>
      <w:r w:rsidR="004831E3">
        <w:rPr>
          <w:rFonts w:ascii="Georgia" w:eastAsia="Calibri" w:hAnsi="Georgia" w:cs="Times New Roman"/>
        </w:rPr>
        <w:t xml:space="preserve">At the same time, </w:t>
      </w:r>
      <w:r>
        <w:rPr>
          <w:rFonts w:ascii="Georgia" w:eastAsia="Calibri" w:hAnsi="Georgia" w:cs="Times New Roman"/>
        </w:rPr>
        <w:t>b</w:t>
      </w:r>
      <w:r w:rsidRPr="00265B29">
        <w:rPr>
          <w:rFonts w:ascii="Georgia" w:eastAsia="Calibri" w:hAnsi="Georgia" w:cs="Times New Roman"/>
        </w:rPr>
        <w:t>reastfeeding is critical for</w:t>
      </w:r>
      <w:r w:rsidR="004831E3">
        <w:rPr>
          <w:rFonts w:ascii="Georgia" w:eastAsia="Calibri" w:hAnsi="Georgia" w:cs="Times New Roman"/>
        </w:rPr>
        <w:t xml:space="preserve"> the </w:t>
      </w:r>
      <w:r w:rsidRPr="00265B29">
        <w:rPr>
          <w:rFonts w:ascii="Georgia" w:eastAsia="Calibri" w:hAnsi="Georgia" w:cs="Times New Roman"/>
        </w:rPr>
        <w:t>survival of the infant</w:t>
      </w:r>
      <w:r>
        <w:rPr>
          <w:rFonts w:ascii="Georgia" w:eastAsia="Calibri" w:hAnsi="Georgia" w:cs="Times New Roman"/>
        </w:rPr>
        <w:t>. I</w:t>
      </w:r>
      <w:r w:rsidRPr="00265B29">
        <w:rPr>
          <w:rFonts w:ascii="Georgia" w:eastAsia="Calibri" w:hAnsi="Georgia" w:cs="Times New Roman"/>
        </w:rPr>
        <w:t xml:space="preserve">nfants that are not breast-fed are at increased risk of death from malnutrition, diarrhea and pneumonia. </w:t>
      </w:r>
    </w:p>
    <w:p w:rsidR="00BC059D" w:rsidRPr="008A39E1" w:rsidRDefault="00BC059D" w:rsidP="00265B29">
      <w:pPr>
        <w:spacing w:after="200" w:line="276" w:lineRule="auto"/>
        <w:jc w:val="both"/>
        <w:rPr>
          <w:rFonts w:ascii="Georgia" w:eastAsia="Calibri" w:hAnsi="Georgia"/>
        </w:rPr>
      </w:pPr>
      <w:r w:rsidRPr="00BC059D">
        <w:rPr>
          <w:rFonts w:ascii="Georgia" w:eastAsia="Calibri" w:hAnsi="Georgia" w:cs="Times New Roman"/>
        </w:rPr>
        <w:t xml:space="preserve">HIV transmission through breastfeeding can be significantly reduced if a mother breastfeeds her child exclusively and if the mother or the baby receive </w:t>
      </w:r>
      <w:r w:rsidR="001C6557">
        <w:rPr>
          <w:rFonts w:ascii="Georgia" w:eastAsia="Calibri" w:hAnsi="Georgia" w:cs="Times New Roman"/>
        </w:rPr>
        <w:t xml:space="preserve">ARV </w:t>
      </w:r>
      <w:r w:rsidRPr="00BC059D">
        <w:rPr>
          <w:rFonts w:ascii="Georgia" w:eastAsia="Calibri" w:hAnsi="Georgia" w:cs="Times New Roman"/>
        </w:rPr>
        <w:t xml:space="preserve">drugs at the same time. </w:t>
      </w:r>
      <w:r w:rsidR="004831E3">
        <w:rPr>
          <w:rFonts w:ascii="Georgia" w:eastAsia="Calibri" w:hAnsi="Georgia"/>
        </w:rPr>
        <w:t xml:space="preserve">To </w:t>
      </w:r>
      <w:r w:rsidR="004831E3" w:rsidRPr="004831E3">
        <w:rPr>
          <w:rFonts w:ascii="Georgia" w:eastAsia="Calibri" w:hAnsi="Georgia"/>
        </w:rPr>
        <w:t>maximize the benefit of breastfeeding and improve infant survival, while reducing the risk of HIV transmission</w:t>
      </w:r>
      <w:r w:rsidR="004831E3">
        <w:rPr>
          <w:rFonts w:ascii="Georgia" w:eastAsia="Calibri" w:hAnsi="Georgia"/>
        </w:rPr>
        <w:t xml:space="preserve">, </w:t>
      </w:r>
      <w:r w:rsidRPr="008A39E1">
        <w:rPr>
          <w:rFonts w:ascii="Georgia" w:eastAsia="Calibri" w:hAnsi="Georgia"/>
        </w:rPr>
        <w:t xml:space="preserve">South Sudan </w:t>
      </w:r>
      <w:r w:rsidR="004831E3">
        <w:rPr>
          <w:rFonts w:ascii="Georgia" w:eastAsia="Calibri" w:hAnsi="Georgia"/>
        </w:rPr>
        <w:t xml:space="preserve">has </w:t>
      </w:r>
      <w:r w:rsidRPr="008A39E1">
        <w:rPr>
          <w:rFonts w:ascii="Georgia" w:eastAsia="Calibri" w:hAnsi="Georgia"/>
        </w:rPr>
        <w:t>adopted use of ART with continued breastfeeding by HIV infected mothers until the infant is 12 months of age</w:t>
      </w:r>
      <w:r w:rsidR="004831E3">
        <w:rPr>
          <w:rFonts w:ascii="Georgia" w:eastAsia="Calibri" w:hAnsi="Georgia"/>
        </w:rPr>
        <w:t xml:space="preserve">. </w:t>
      </w:r>
      <w:r w:rsidRPr="008A39E1">
        <w:rPr>
          <w:rFonts w:ascii="Georgia" w:eastAsia="Calibri" w:hAnsi="Georgia"/>
        </w:rPr>
        <w:t xml:space="preserve"> </w:t>
      </w:r>
    </w:p>
    <w:p w:rsidR="00BC059D" w:rsidRPr="00323668" w:rsidRDefault="001C6557" w:rsidP="00323668">
      <w:pPr>
        <w:pStyle w:val="Heading2"/>
      </w:pPr>
      <w:r w:rsidRPr="00323668">
        <w:rPr>
          <w:rStyle w:val="Heading2Char"/>
        </w:rPr>
        <w:t xml:space="preserve"> </w:t>
      </w:r>
      <w:bookmarkStart w:id="180" w:name="_Toc381715043"/>
      <w:r w:rsidRPr="00323668">
        <w:rPr>
          <w:rStyle w:val="Heading2Char"/>
        </w:rPr>
        <w:t>Key messages d</w:t>
      </w:r>
      <w:r w:rsidR="008A39E1" w:rsidRPr="00323668">
        <w:rPr>
          <w:rStyle w:val="Heading2Char"/>
        </w:rPr>
        <w:t xml:space="preserve">uring </w:t>
      </w:r>
      <w:r w:rsidRPr="00323668">
        <w:rPr>
          <w:rStyle w:val="Heading2Char"/>
        </w:rPr>
        <w:t>p</w:t>
      </w:r>
      <w:r w:rsidR="005B63E8" w:rsidRPr="00323668">
        <w:rPr>
          <w:rStyle w:val="Heading2Char"/>
        </w:rPr>
        <w:t>regnancy</w:t>
      </w:r>
      <w:r w:rsidR="00BC059D" w:rsidRPr="00323668">
        <w:rPr>
          <w:rStyle w:val="Heading2Char"/>
        </w:rPr>
        <w:t xml:space="preserve"> and breastfeeding</w:t>
      </w:r>
      <w:bookmarkEnd w:id="180"/>
    </w:p>
    <w:p w:rsidR="00BC059D" w:rsidRPr="001C6557" w:rsidRDefault="00BC059D" w:rsidP="00221F8E">
      <w:pPr>
        <w:pStyle w:val="ListParagraph"/>
        <w:numPr>
          <w:ilvl w:val="0"/>
          <w:numId w:val="200"/>
        </w:numPr>
        <w:jc w:val="both"/>
        <w:rPr>
          <w:rFonts w:ascii="Georgia" w:eastAsia="Calibri" w:hAnsi="Georgia"/>
        </w:rPr>
      </w:pPr>
      <w:r w:rsidRPr="001C6557">
        <w:rPr>
          <w:rFonts w:ascii="Georgia" w:eastAsia="Calibri" w:hAnsi="Georgia"/>
          <w:i/>
        </w:rPr>
        <w:t xml:space="preserve">Diet: </w:t>
      </w:r>
      <w:r w:rsidRPr="001C6557">
        <w:rPr>
          <w:rFonts w:ascii="Georgia" w:eastAsia="Calibri" w:hAnsi="Georgia"/>
        </w:rPr>
        <w:t xml:space="preserve">Add extra meals during pregnancy and breastfeeding; drink adequate fluids; eat plenty of fruits and vegetables; eat foods rich in vitamin C to enhance iron absorption; avoid tea or coffee close to (less than 1 hour) or with meals as this may interfere with absorption of iron; and </w:t>
      </w:r>
      <w:r w:rsidR="004831E3">
        <w:rPr>
          <w:rFonts w:ascii="Georgia" w:eastAsia="Calibri" w:hAnsi="Georgia"/>
        </w:rPr>
        <w:t>use i</w:t>
      </w:r>
      <w:r w:rsidRPr="001C6557">
        <w:rPr>
          <w:rFonts w:ascii="Georgia" w:eastAsia="Calibri" w:hAnsi="Georgia"/>
        </w:rPr>
        <w:t>odized salt to prevent pregnancy complications (abortions, miscarriages and stillbirths), fetal growth retardation, and maternal goiter.</w:t>
      </w:r>
    </w:p>
    <w:p w:rsidR="00BC059D" w:rsidRPr="00BC059D" w:rsidRDefault="00BC059D" w:rsidP="00E7357F">
      <w:pPr>
        <w:numPr>
          <w:ilvl w:val="0"/>
          <w:numId w:val="21"/>
        </w:numPr>
        <w:spacing w:before="240" w:after="200" w:line="240" w:lineRule="auto"/>
        <w:contextualSpacing/>
        <w:rPr>
          <w:rFonts w:ascii="Georgia" w:eastAsia="Calibri" w:hAnsi="Georgia" w:cs="Times New Roman"/>
        </w:rPr>
      </w:pPr>
      <w:r w:rsidRPr="00BC059D">
        <w:rPr>
          <w:rFonts w:ascii="Georgia" w:eastAsia="Calibri" w:hAnsi="Georgia" w:cs="Times New Roman"/>
          <w:i/>
        </w:rPr>
        <w:t>Recommended medications during pregnancy including</w:t>
      </w:r>
      <w:r w:rsidRPr="00BC059D">
        <w:rPr>
          <w:rFonts w:ascii="Georgia" w:eastAsia="Calibri" w:hAnsi="Georgia" w:cs="Times New Roman"/>
        </w:rPr>
        <w:t>: supplemental iron to prevent anemia; folic acid to prevent fetal brain and spinal cord birth defects; de-worming tablets to treat worms and prevent anemia; and vitamin A capsule immediately after delivery or within 8 weeks to help build your baby’s immunity.</w:t>
      </w:r>
    </w:p>
    <w:p w:rsidR="00BC059D" w:rsidRPr="00BC059D" w:rsidRDefault="00BC059D" w:rsidP="00BC059D">
      <w:pPr>
        <w:spacing w:before="240" w:after="200" w:line="240" w:lineRule="auto"/>
        <w:ind w:left="360"/>
        <w:contextualSpacing/>
        <w:rPr>
          <w:rFonts w:ascii="Georgia" w:eastAsia="Calibri" w:hAnsi="Georgia" w:cs="Times New Roman"/>
        </w:rPr>
      </w:pPr>
    </w:p>
    <w:p w:rsidR="00BC059D" w:rsidRPr="00BC059D" w:rsidRDefault="00BC059D" w:rsidP="00E7357F">
      <w:pPr>
        <w:numPr>
          <w:ilvl w:val="0"/>
          <w:numId w:val="21"/>
        </w:numPr>
        <w:spacing w:before="240" w:after="200" w:line="240" w:lineRule="auto"/>
        <w:contextualSpacing/>
        <w:rPr>
          <w:rFonts w:ascii="Georgia" w:eastAsia="Calibri" w:hAnsi="Georgia" w:cs="Times New Roman"/>
        </w:rPr>
      </w:pPr>
      <w:r w:rsidRPr="00BC059D">
        <w:rPr>
          <w:rFonts w:ascii="Georgia" w:eastAsia="Calibri" w:hAnsi="Georgia" w:cs="Times New Roman"/>
          <w:i/>
        </w:rPr>
        <w:t>Malaria prevention:</w:t>
      </w:r>
      <w:r w:rsidRPr="00BC059D">
        <w:rPr>
          <w:rFonts w:ascii="Georgia" w:eastAsia="Calibri" w:hAnsi="Georgia" w:cs="Times New Roman"/>
        </w:rPr>
        <w:t xml:space="preserve"> </w:t>
      </w:r>
      <w:r w:rsidR="001C6557">
        <w:rPr>
          <w:rFonts w:ascii="Georgia" w:eastAsia="Calibri" w:hAnsi="Georgia" w:cs="Times New Roman"/>
        </w:rPr>
        <w:t>M</w:t>
      </w:r>
      <w:r w:rsidRPr="00BC059D">
        <w:rPr>
          <w:rFonts w:ascii="Georgia" w:eastAsia="Calibri" w:hAnsi="Georgia" w:cs="Times New Roman"/>
        </w:rPr>
        <w:t>alaria may cause anemia</w:t>
      </w:r>
      <w:r w:rsidR="001C6557">
        <w:rPr>
          <w:rFonts w:ascii="Georgia" w:eastAsia="Calibri" w:hAnsi="Georgia" w:cs="Times New Roman"/>
        </w:rPr>
        <w:t>. M</w:t>
      </w:r>
      <w:r w:rsidRPr="00BC059D">
        <w:rPr>
          <w:rFonts w:ascii="Georgia" w:eastAsia="Calibri" w:hAnsi="Georgia" w:cs="Times New Roman"/>
        </w:rPr>
        <w:t xml:space="preserve">others should sleep under an insecticide-treated </w:t>
      </w:r>
      <w:r w:rsidRPr="00A7491F">
        <w:rPr>
          <w:rFonts w:ascii="Georgia" w:eastAsia="Calibri" w:hAnsi="Georgia" w:cs="Times New Roman"/>
        </w:rPr>
        <w:t xml:space="preserve">mosquito net; take intermittent preventive treatment (IPT) for malaria as per national guidelines </w:t>
      </w:r>
      <w:r w:rsidR="00A7491F" w:rsidRPr="00A7491F">
        <w:rPr>
          <w:rFonts w:ascii="Georgia" w:eastAsia="Calibri" w:hAnsi="Georgia" w:cs="Times New Roman"/>
        </w:rPr>
        <w:t>beginning in the second trimester.</w:t>
      </w:r>
      <w:r w:rsidR="00A7491F">
        <w:rPr>
          <w:rFonts w:ascii="Calibri" w:eastAsia="Calibri" w:hAnsi="Calibri" w:cs="Times New Roman"/>
        </w:rPr>
        <w:t xml:space="preserve"> </w:t>
      </w:r>
    </w:p>
    <w:p w:rsidR="00BC059D" w:rsidRPr="00BC059D" w:rsidRDefault="00BC059D" w:rsidP="00BC059D">
      <w:pPr>
        <w:spacing w:before="240" w:after="200" w:line="240" w:lineRule="auto"/>
        <w:ind w:left="360"/>
        <w:contextualSpacing/>
        <w:rPr>
          <w:rFonts w:ascii="Georgia" w:eastAsia="Calibri" w:hAnsi="Georgia" w:cs="Times New Roman"/>
        </w:rPr>
      </w:pPr>
    </w:p>
    <w:p w:rsidR="00BC059D" w:rsidRPr="00BC059D" w:rsidRDefault="00A7491F" w:rsidP="00E7357F">
      <w:pPr>
        <w:numPr>
          <w:ilvl w:val="0"/>
          <w:numId w:val="21"/>
        </w:numPr>
        <w:spacing w:before="240" w:after="200" w:line="240" w:lineRule="auto"/>
        <w:contextualSpacing/>
        <w:rPr>
          <w:rFonts w:ascii="Georgia" w:eastAsia="Calibri" w:hAnsi="Georgia" w:cs="Times New Roman"/>
        </w:rPr>
      </w:pPr>
      <w:r>
        <w:rPr>
          <w:rFonts w:ascii="Georgia" w:eastAsia="Calibri" w:hAnsi="Georgia" w:cs="Times New Roman"/>
        </w:rPr>
        <w:t>Avoid</w:t>
      </w:r>
      <w:r w:rsidR="00BC059D" w:rsidRPr="00BC059D">
        <w:rPr>
          <w:rFonts w:ascii="Georgia" w:eastAsia="Calibri" w:hAnsi="Georgia" w:cs="Times New Roman"/>
        </w:rPr>
        <w:t xml:space="preserve"> alcohol, narcotics or tobacco products and medicines that are not prescribed by a trained health care provider.</w:t>
      </w:r>
    </w:p>
    <w:p w:rsidR="00BC059D" w:rsidRPr="00BC059D" w:rsidRDefault="00BC059D" w:rsidP="00BC059D">
      <w:pPr>
        <w:spacing w:before="240" w:after="200" w:line="240" w:lineRule="auto"/>
        <w:ind w:left="360"/>
        <w:contextualSpacing/>
        <w:rPr>
          <w:rFonts w:ascii="Georgia" w:eastAsia="Calibri" w:hAnsi="Georgia" w:cs="Times New Roman"/>
          <w:color w:val="000000" w:themeColor="text1"/>
        </w:rPr>
      </w:pPr>
    </w:p>
    <w:p w:rsidR="00BC059D" w:rsidRPr="00BC059D" w:rsidRDefault="00A7491F" w:rsidP="00E7357F">
      <w:pPr>
        <w:numPr>
          <w:ilvl w:val="0"/>
          <w:numId w:val="21"/>
        </w:numPr>
        <w:spacing w:before="240" w:after="200" w:line="240" w:lineRule="auto"/>
        <w:contextualSpacing/>
        <w:jc w:val="both"/>
        <w:rPr>
          <w:rFonts w:ascii="Georgia" w:eastAsia="Calibri" w:hAnsi="Georgia" w:cs="Times New Roman"/>
          <w:color w:val="000000" w:themeColor="text1"/>
        </w:rPr>
      </w:pPr>
      <w:r>
        <w:rPr>
          <w:rFonts w:ascii="Georgia" w:eastAsia="Calibri" w:hAnsi="Georgia" w:cs="Times New Roman"/>
          <w:i/>
          <w:color w:val="000000" w:themeColor="text1"/>
        </w:rPr>
        <w:t xml:space="preserve">Attend </w:t>
      </w:r>
      <w:r w:rsidR="00BC059D" w:rsidRPr="00BC059D">
        <w:rPr>
          <w:rFonts w:ascii="Georgia" w:eastAsia="Calibri" w:hAnsi="Georgia" w:cs="Times New Roman"/>
          <w:i/>
          <w:color w:val="000000" w:themeColor="text1"/>
        </w:rPr>
        <w:t>ANC:</w:t>
      </w:r>
      <w:r w:rsidR="00BC059D" w:rsidRPr="00BC059D">
        <w:rPr>
          <w:rFonts w:ascii="Georgia" w:eastAsia="Calibri" w:hAnsi="Georgia" w:cs="Times New Roman"/>
          <w:color w:val="000000" w:themeColor="text1"/>
        </w:rPr>
        <w:t xml:space="preserve"> at least four times during pregnancy and always follow your health worker’s recommendations.</w:t>
      </w:r>
    </w:p>
    <w:p w:rsidR="00BC059D" w:rsidRPr="00BC059D" w:rsidRDefault="00BC059D" w:rsidP="00BC059D">
      <w:pPr>
        <w:spacing w:after="200" w:line="276" w:lineRule="auto"/>
        <w:ind w:left="360"/>
        <w:contextualSpacing/>
        <w:rPr>
          <w:rFonts w:ascii="Georgia" w:eastAsia="Calibri" w:hAnsi="Georgia" w:cs="Times New Roman"/>
          <w:color w:val="0070C0"/>
        </w:rPr>
      </w:pPr>
    </w:p>
    <w:p w:rsidR="00BC059D" w:rsidRPr="00BC059D" w:rsidRDefault="00BC059D" w:rsidP="00E7357F">
      <w:pPr>
        <w:numPr>
          <w:ilvl w:val="0"/>
          <w:numId w:val="21"/>
        </w:numPr>
        <w:spacing w:before="240" w:after="200" w:line="240" w:lineRule="auto"/>
        <w:contextualSpacing/>
        <w:jc w:val="both"/>
        <w:rPr>
          <w:rFonts w:ascii="Georgia" w:eastAsia="Calibri" w:hAnsi="Georgia" w:cs="Times New Roman"/>
          <w:color w:val="000000" w:themeColor="text1"/>
        </w:rPr>
      </w:pPr>
      <w:r w:rsidRPr="0089603B">
        <w:rPr>
          <w:rFonts w:ascii="Georgia" w:eastAsia="Calibri" w:hAnsi="Georgia" w:cs="Times New Roman"/>
          <w:color w:val="000000" w:themeColor="text1"/>
        </w:rPr>
        <w:t>A</w:t>
      </w:r>
      <w:r w:rsidRPr="00A7491F">
        <w:rPr>
          <w:rFonts w:ascii="Georgia" w:eastAsia="Calibri" w:hAnsi="Georgia" w:cs="Times New Roman"/>
          <w:i/>
          <w:color w:val="000000" w:themeColor="text1"/>
        </w:rPr>
        <w:t xml:space="preserve">ctive promotion of breast feeding initiatives;  </w:t>
      </w:r>
    </w:p>
    <w:p w:rsidR="00BC059D" w:rsidRPr="00BC059D" w:rsidRDefault="00BC059D" w:rsidP="00E7357F">
      <w:pPr>
        <w:numPr>
          <w:ilvl w:val="0"/>
          <w:numId w:val="13"/>
        </w:numPr>
        <w:spacing w:after="200" w:line="240" w:lineRule="auto"/>
        <w:contextualSpacing/>
        <w:rPr>
          <w:rFonts w:ascii="Georgia" w:eastAsia="Calibri" w:hAnsi="Georgia" w:cs="Times New Roman"/>
        </w:rPr>
      </w:pPr>
      <w:r w:rsidRPr="00BC059D">
        <w:rPr>
          <w:rFonts w:ascii="Georgia" w:eastAsia="Calibri" w:hAnsi="Georgia" w:cs="Times New Roman"/>
        </w:rPr>
        <w:t>Counsel pregnant women on the benefits of breastfeeding</w:t>
      </w:r>
      <w:r w:rsidR="00A7491F">
        <w:rPr>
          <w:rFonts w:ascii="Georgia" w:eastAsia="Calibri" w:hAnsi="Georgia" w:cs="Times New Roman"/>
        </w:rPr>
        <w:t xml:space="preserve"> and management</w:t>
      </w:r>
      <w:r w:rsidRPr="00BC059D">
        <w:rPr>
          <w:rFonts w:ascii="Georgia" w:eastAsia="Calibri" w:hAnsi="Georgia" w:cs="Times New Roman"/>
        </w:rPr>
        <w:t>, importance of adhering to ART regimen, and the risk of MTCT.</w:t>
      </w:r>
    </w:p>
    <w:p w:rsidR="00BC059D" w:rsidRPr="00BC059D" w:rsidRDefault="00BC059D" w:rsidP="00E7357F">
      <w:pPr>
        <w:numPr>
          <w:ilvl w:val="0"/>
          <w:numId w:val="13"/>
        </w:numPr>
        <w:spacing w:after="200" w:line="240" w:lineRule="auto"/>
        <w:contextualSpacing/>
        <w:rPr>
          <w:rFonts w:ascii="Georgia" w:eastAsia="Calibri" w:hAnsi="Georgia" w:cs="Times New Roman"/>
        </w:rPr>
      </w:pPr>
      <w:r w:rsidRPr="00BC059D">
        <w:rPr>
          <w:rFonts w:ascii="Georgia" w:eastAsia="Calibri" w:hAnsi="Georgia" w:cs="Times New Roman"/>
        </w:rPr>
        <w:t>Counsel on the benefits of exclusive breastfeeding for the first six months regardless of the HIV serological status.</w:t>
      </w:r>
      <w:r w:rsidRPr="00BC059D">
        <w:rPr>
          <w:rFonts w:ascii="Calibri" w:eastAsia="Calibri" w:hAnsi="Calibri" w:cs="Times New Roman"/>
        </w:rPr>
        <w:t xml:space="preserve"> </w:t>
      </w:r>
    </w:p>
    <w:p w:rsidR="00BC059D" w:rsidRPr="00BC059D" w:rsidRDefault="00BC059D" w:rsidP="00E7357F">
      <w:pPr>
        <w:numPr>
          <w:ilvl w:val="0"/>
          <w:numId w:val="13"/>
        </w:numPr>
        <w:spacing w:after="200" w:line="240" w:lineRule="auto"/>
        <w:contextualSpacing/>
        <w:rPr>
          <w:rFonts w:ascii="Georgia" w:eastAsia="Calibri" w:hAnsi="Georgia" w:cs="Times New Roman"/>
        </w:rPr>
      </w:pPr>
      <w:r w:rsidRPr="00BC059D">
        <w:rPr>
          <w:rFonts w:ascii="Georgia" w:eastAsia="Calibri" w:hAnsi="Georgia" w:cs="Times New Roman"/>
        </w:rPr>
        <w:t>Link the mothers to support systems such as mother support groups, lactation clinics on discharge from the hospital or clinic.</w:t>
      </w:r>
    </w:p>
    <w:p w:rsidR="00BC059D" w:rsidRPr="00BC059D" w:rsidRDefault="00BC059D" w:rsidP="00E7357F">
      <w:pPr>
        <w:numPr>
          <w:ilvl w:val="0"/>
          <w:numId w:val="13"/>
        </w:numPr>
        <w:spacing w:after="200" w:line="240" w:lineRule="auto"/>
        <w:contextualSpacing/>
        <w:rPr>
          <w:rFonts w:ascii="Georgia" w:eastAsia="Calibri" w:hAnsi="Georgia" w:cs="Times New Roman"/>
        </w:rPr>
      </w:pPr>
      <w:r w:rsidRPr="00BC059D">
        <w:rPr>
          <w:rFonts w:ascii="Georgia" w:eastAsia="Calibri" w:hAnsi="Georgia" w:cs="Times New Roman"/>
        </w:rPr>
        <w:t>Demonstrate to mothers how to position infants when breastfeeding, and how to maintain lactation should they be separated from their infants. Pay particular attention to prevention of conditions such as cracked nipples, mastitis that increase risk of HIV transmission.</w:t>
      </w:r>
    </w:p>
    <w:p w:rsidR="00BC059D" w:rsidRPr="00BC059D" w:rsidRDefault="00BC059D" w:rsidP="005B63E8">
      <w:pPr>
        <w:pStyle w:val="Heading2"/>
        <w:rPr>
          <w:rFonts w:eastAsia="Times New Roman"/>
        </w:rPr>
      </w:pPr>
      <w:bookmarkStart w:id="181" w:name="_Toc381715044"/>
      <w:r w:rsidRPr="00BC059D">
        <w:rPr>
          <w:rFonts w:eastAsia="Times New Roman"/>
        </w:rPr>
        <w:lastRenderedPageBreak/>
        <w:t>During labor and delivery:</w:t>
      </w:r>
      <w:bookmarkEnd w:id="181"/>
      <w:r w:rsidRPr="00BC059D">
        <w:rPr>
          <w:rFonts w:eastAsia="Times New Roman"/>
        </w:rPr>
        <w:t xml:space="preserve"> </w:t>
      </w:r>
    </w:p>
    <w:p w:rsidR="00BC059D" w:rsidRPr="00BC059D" w:rsidRDefault="00BC059D" w:rsidP="001C6557">
      <w:pPr>
        <w:numPr>
          <w:ilvl w:val="0"/>
          <w:numId w:val="14"/>
        </w:numPr>
        <w:spacing w:before="240" w:after="200" w:line="276" w:lineRule="auto"/>
        <w:contextualSpacing/>
        <w:rPr>
          <w:rFonts w:ascii="Georgia" w:eastAsia="Calibri" w:hAnsi="Georgia" w:cs="Times New Roman"/>
        </w:rPr>
      </w:pPr>
      <w:r w:rsidRPr="00BC059D">
        <w:rPr>
          <w:rFonts w:ascii="Georgia" w:eastAsia="Calibri" w:hAnsi="Georgia" w:cs="Times New Roman"/>
        </w:rPr>
        <w:t xml:space="preserve">ARV prophylaxis should be administered to the baby for 6 weeks after birth </w:t>
      </w:r>
    </w:p>
    <w:p w:rsidR="00BC059D" w:rsidRPr="00BC059D" w:rsidRDefault="00BC059D" w:rsidP="00E7357F">
      <w:pPr>
        <w:numPr>
          <w:ilvl w:val="0"/>
          <w:numId w:val="14"/>
        </w:numPr>
        <w:spacing w:after="200" w:line="240" w:lineRule="auto"/>
        <w:contextualSpacing/>
        <w:jc w:val="both"/>
        <w:rPr>
          <w:rFonts w:ascii="Georgia" w:eastAsia="Calibri" w:hAnsi="Georgia" w:cs="Times New Roman"/>
        </w:rPr>
      </w:pPr>
      <w:r w:rsidRPr="00BC059D">
        <w:rPr>
          <w:rFonts w:ascii="Georgia" w:eastAsia="Calibri" w:hAnsi="Georgia" w:cs="Times New Roman"/>
        </w:rPr>
        <w:t>Mothers should be encouraged to initiate breastfeeding within an hour of birth including cases of caesarian section</w:t>
      </w:r>
    </w:p>
    <w:p w:rsidR="00BC059D" w:rsidRPr="00BC059D" w:rsidRDefault="00BC059D" w:rsidP="00E7357F">
      <w:pPr>
        <w:numPr>
          <w:ilvl w:val="0"/>
          <w:numId w:val="14"/>
        </w:numPr>
        <w:spacing w:after="200" w:line="240" w:lineRule="auto"/>
        <w:contextualSpacing/>
        <w:jc w:val="both"/>
        <w:rPr>
          <w:rFonts w:ascii="Georgia" w:eastAsia="Calibri" w:hAnsi="Georgia" w:cs="Times New Roman"/>
        </w:rPr>
      </w:pPr>
      <w:r w:rsidRPr="00BC059D">
        <w:rPr>
          <w:rFonts w:ascii="Georgia" w:eastAsia="Calibri" w:hAnsi="Georgia" w:cs="Times New Roman"/>
        </w:rPr>
        <w:t xml:space="preserve">Newborn infants should be fed on only colostrum (the first milk) and not be given pre-lacteal feeds such as glucose, dill/ gripe water, mushroom soup; herbal extracts, </w:t>
      </w:r>
      <w:proofErr w:type="spellStart"/>
      <w:r w:rsidRPr="00BC059D">
        <w:rPr>
          <w:rFonts w:ascii="Georgia" w:eastAsia="Calibri" w:hAnsi="Georgia" w:cs="Times New Roman"/>
        </w:rPr>
        <w:t>etc</w:t>
      </w:r>
      <w:proofErr w:type="spellEnd"/>
    </w:p>
    <w:p w:rsidR="00BC059D" w:rsidRPr="00BC059D" w:rsidRDefault="00BC059D" w:rsidP="00E7357F">
      <w:pPr>
        <w:numPr>
          <w:ilvl w:val="0"/>
          <w:numId w:val="14"/>
        </w:numPr>
        <w:spacing w:after="200" w:line="240" w:lineRule="auto"/>
        <w:contextualSpacing/>
        <w:jc w:val="both"/>
        <w:rPr>
          <w:rFonts w:ascii="Georgia" w:eastAsia="Calibri" w:hAnsi="Georgia" w:cs="Times New Roman"/>
        </w:rPr>
      </w:pPr>
      <w:r w:rsidRPr="00BC059D">
        <w:rPr>
          <w:rFonts w:ascii="Georgia" w:eastAsia="Calibri" w:hAnsi="Georgia" w:cs="Times New Roman"/>
        </w:rPr>
        <w:t>Continue to counsel on demand feeding, exclusive breastfeeding, ways to enhance breastfeeding</w:t>
      </w:r>
    </w:p>
    <w:p w:rsidR="00BC059D" w:rsidRDefault="00BC059D" w:rsidP="005B63E8">
      <w:pPr>
        <w:pStyle w:val="Heading2"/>
        <w:rPr>
          <w:rFonts w:eastAsia="Times New Roman"/>
        </w:rPr>
      </w:pPr>
      <w:bookmarkStart w:id="182" w:name="_During_lactation"/>
      <w:bookmarkStart w:id="183" w:name="_Toc381715045"/>
      <w:bookmarkEnd w:id="182"/>
      <w:r w:rsidRPr="00BC059D">
        <w:rPr>
          <w:rFonts w:eastAsia="Times New Roman"/>
        </w:rPr>
        <w:t>During lactation</w:t>
      </w:r>
      <w:bookmarkEnd w:id="183"/>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9378"/>
      </w:tblGrid>
      <w:tr w:rsidR="000D614A" w:rsidTr="00E83982">
        <w:tc>
          <w:tcPr>
            <w:tcW w:w="9378" w:type="dxa"/>
            <w:shd w:val="clear" w:color="auto" w:fill="F7CAAC" w:themeFill="accent2" w:themeFillTint="66"/>
          </w:tcPr>
          <w:p w:rsidR="00003134" w:rsidRDefault="00003134" w:rsidP="000D614A">
            <w:pPr>
              <w:rPr>
                <w:rFonts w:ascii="Tw Cen MT" w:hAnsi="Tw Cen MT"/>
                <w:b/>
                <w:color w:val="000000" w:themeColor="text1"/>
              </w:rPr>
            </w:pPr>
          </w:p>
          <w:p w:rsidR="000D614A" w:rsidRPr="007842EC" w:rsidRDefault="00003134" w:rsidP="007842EC">
            <w:pPr>
              <w:jc w:val="both"/>
              <w:rPr>
                <w:rFonts w:ascii="Tw Cen MT" w:hAnsi="Tw Cen MT"/>
                <w:b/>
                <w:color w:val="000000" w:themeColor="text1"/>
                <w:sz w:val="24"/>
                <w:szCs w:val="24"/>
              </w:rPr>
            </w:pPr>
            <w:r w:rsidRPr="007842EC">
              <w:rPr>
                <w:rFonts w:ascii="Tw Cen MT" w:hAnsi="Tw Cen MT"/>
                <w:b/>
                <w:color w:val="000000" w:themeColor="text1"/>
                <w:sz w:val="24"/>
                <w:szCs w:val="24"/>
              </w:rPr>
              <w:t xml:space="preserve">Recommendation: </w:t>
            </w:r>
          </w:p>
          <w:p w:rsidR="000D614A" w:rsidRPr="00116F62" w:rsidRDefault="000D614A" w:rsidP="00221F8E">
            <w:pPr>
              <w:pStyle w:val="ListParagraph"/>
              <w:numPr>
                <w:ilvl w:val="0"/>
                <w:numId w:val="275"/>
              </w:numPr>
              <w:jc w:val="both"/>
              <w:rPr>
                <w:rFonts w:ascii="Tw Cen MT" w:hAnsi="Tw Cen MT"/>
                <w:b/>
                <w:color w:val="000000" w:themeColor="text1"/>
              </w:rPr>
            </w:pPr>
            <w:r w:rsidRPr="00116F62">
              <w:rPr>
                <w:rFonts w:ascii="Tw Cen MT" w:hAnsi="Tw Cen MT"/>
                <w:color w:val="000000" w:themeColor="text1"/>
              </w:rPr>
              <w:t>All HIV exposed infants should be exclusively brea</w:t>
            </w:r>
            <w:r w:rsidR="00003134" w:rsidRPr="00116F62">
              <w:rPr>
                <w:rFonts w:ascii="Tw Cen MT" w:hAnsi="Tw Cen MT"/>
                <w:color w:val="000000" w:themeColor="text1"/>
              </w:rPr>
              <w:t xml:space="preserve">st fed for the first six months. </w:t>
            </w:r>
            <w:r w:rsidR="00116F62" w:rsidRPr="00116F62">
              <w:rPr>
                <w:rFonts w:ascii="Tw Cen MT" w:hAnsi="Tw Cen MT"/>
                <w:color w:val="000000" w:themeColor="text1"/>
              </w:rPr>
              <w:t>S</w:t>
            </w:r>
            <w:r w:rsidR="00003134" w:rsidRPr="00116F62">
              <w:rPr>
                <w:rFonts w:ascii="Tw Cen MT" w:hAnsi="Tw Cen MT"/>
                <w:color w:val="000000" w:themeColor="text1"/>
              </w:rPr>
              <w:t xml:space="preserve">ee </w:t>
            </w:r>
            <w:r w:rsidRPr="00116F62">
              <w:rPr>
                <w:rFonts w:ascii="Tw Cen MT" w:hAnsi="Tw Cen MT"/>
                <w:b/>
                <w:color w:val="000000" w:themeColor="text1"/>
              </w:rPr>
              <w:t xml:space="preserve"> </w:t>
            </w:r>
            <w:hyperlink w:anchor="_During_lactation" w:history="1">
              <w:r w:rsidR="00003134" w:rsidRPr="00116F62">
                <w:rPr>
                  <w:rStyle w:val="Hyperlink"/>
                  <w:rFonts w:ascii="Tw Cen MT" w:hAnsi="Tw Cen MT"/>
                  <w:b/>
                </w:rPr>
                <w:t>Table 7-1</w:t>
              </w:r>
            </w:hyperlink>
          </w:p>
          <w:p w:rsidR="005F4AAF" w:rsidRPr="00116F62" w:rsidRDefault="000D614A" w:rsidP="00221F8E">
            <w:pPr>
              <w:pStyle w:val="ListParagraph"/>
              <w:numPr>
                <w:ilvl w:val="0"/>
                <w:numId w:val="275"/>
              </w:numPr>
              <w:jc w:val="both"/>
              <w:rPr>
                <w:rFonts w:ascii="Tw Cen MT" w:hAnsi="Tw Cen MT"/>
                <w:color w:val="000000" w:themeColor="text1"/>
              </w:rPr>
            </w:pPr>
            <w:r w:rsidRPr="00116F62">
              <w:rPr>
                <w:rFonts w:ascii="Tw Cen MT" w:hAnsi="Tw Cen MT"/>
                <w:color w:val="000000" w:themeColor="text1"/>
              </w:rPr>
              <w:t>Mothers known to be infected with HIV (and whose infants are HIV uninfected or of unknown HIV status) should exclusively breastfeed their infants for the first 6 months of life, introducing appropriate complementary foods thereafter, and continue breastfeeding for the first 12 months of life. Breastfeeding should then only stop once a nutritionally adequate and safe diet without breast-milk can be provided.</w:t>
            </w:r>
          </w:p>
          <w:p w:rsidR="00D54448" w:rsidRDefault="00D54448" w:rsidP="007842EC">
            <w:pPr>
              <w:spacing w:line="276" w:lineRule="auto"/>
              <w:jc w:val="both"/>
            </w:pPr>
          </w:p>
        </w:tc>
      </w:tr>
    </w:tbl>
    <w:p w:rsidR="005F4AAF" w:rsidRPr="005F4AAF" w:rsidRDefault="005F4AAF" w:rsidP="005F4AAF">
      <w:pPr>
        <w:spacing w:before="240" w:after="200" w:line="240" w:lineRule="auto"/>
        <w:ind w:left="360"/>
        <w:contextualSpacing/>
        <w:rPr>
          <w:rFonts w:ascii="Georgia" w:eastAsia="Calibri" w:hAnsi="Georgia" w:cs="Times New Roman"/>
        </w:rPr>
      </w:pPr>
    </w:p>
    <w:p w:rsidR="00BC059D" w:rsidRPr="00BC059D" w:rsidRDefault="00BC059D" w:rsidP="001C6557">
      <w:pPr>
        <w:numPr>
          <w:ilvl w:val="0"/>
          <w:numId w:val="15"/>
        </w:numPr>
        <w:spacing w:before="240" w:after="200" w:line="240" w:lineRule="auto"/>
        <w:contextualSpacing/>
        <w:rPr>
          <w:rFonts w:ascii="Georgia" w:eastAsia="Calibri" w:hAnsi="Georgia" w:cs="Times New Roman"/>
        </w:rPr>
      </w:pPr>
      <w:r w:rsidRPr="00BC059D">
        <w:rPr>
          <w:rFonts w:ascii="Georgia" w:eastAsia="Calibri" w:hAnsi="Georgia" w:cs="Times New Roman"/>
          <w:i/>
        </w:rPr>
        <w:t xml:space="preserve">For HIV exposed but not HIV infected: </w:t>
      </w:r>
      <w:r w:rsidRPr="00BC059D">
        <w:rPr>
          <w:rFonts w:ascii="Georgia" w:eastAsia="Calibri" w:hAnsi="Georgia" w:cs="Times New Roman"/>
        </w:rPr>
        <w:t xml:space="preserve">From six months continue BF until the infant is 12 months old. After 12 months, BF should be stopped only if nutritionally adequate and safe diet which includes source of milk can be provided.  </w:t>
      </w:r>
    </w:p>
    <w:p w:rsidR="00BC059D" w:rsidRPr="00BC059D" w:rsidRDefault="00BC059D" w:rsidP="001C6557">
      <w:pPr>
        <w:numPr>
          <w:ilvl w:val="0"/>
          <w:numId w:val="15"/>
        </w:numPr>
        <w:spacing w:before="240" w:after="200" w:line="240" w:lineRule="auto"/>
        <w:contextualSpacing/>
        <w:rPr>
          <w:rFonts w:ascii="Georgia" w:eastAsia="Calibri" w:hAnsi="Georgia" w:cs="Times New Roman"/>
        </w:rPr>
      </w:pPr>
      <w:r w:rsidRPr="00BC059D">
        <w:rPr>
          <w:rFonts w:ascii="Georgia" w:eastAsia="Calibri" w:hAnsi="Georgia" w:cs="Times New Roman"/>
          <w:i/>
        </w:rPr>
        <w:t>HIV exposed and HIV infected:</w:t>
      </w:r>
      <w:r w:rsidRPr="00BC059D">
        <w:rPr>
          <w:rFonts w:ascii="Georgia" w:eastAsia="Calibri" w:hAnsi="Georgia" w:cs="Times New Roman"/>
        </w:rPr>
        <w:t xml:space="preserve"> Continue BF as per the general population until the child is 24 months and beyond.</w:t>
      </w:r>
    </w:p>
    <w:p w:rsidR="00BC059D" w:rsidRPr="00BC059D" w:rsidRDefault="00BC059D" w:rsidP="001C6557">
      <w:pPr>
        <w:numPr>
          <w:ilvl w:val="0"/>
          <w:numId w:val="15"/>
        </w:numPr>
        <w:spacing w:before="240" w:after="200" w:line="240" w:lineRule="auto"/>
        <w:contextualSpacing/>
        <w:rPr>
          <w:rFonts w:ascii="Georgia" w:eastAsia="Calibri" w:hAnsi="Georgia" w:cs="Times New Roman"/>
        </w:rPr>
      </w:pPr>
      <w:r w:rsidRPr="00BC059D">
        <w:rPr>
          <w:rFonts w:ascii="Georgia" w:eastAsia="Calibri" w:hAnsi="Georgia" w:cs="Times New Roman"/>
          <w:i/>
        </w:rPr>
        <w:t xml:space="preserve">HIV exposed and HIV infected on ARV treatment: </w:t>
      </w:r>
      <w:r w:rsidRPr="00BC059D">
        <w:rPr>
          <w:rFonts w:ascii="Georgia" w:eastAsia="Calibri" w:hAnsi="Georgia" w:cs="Times New Roman"/>
        </w:rPr>
        <w:t>Continue BF as per the general population until the child is 24 months and beyond.</w:t>
      </w:r>
    </w:p>
    <w:p w:rsidR="00BC059D" w:rsidRPr="00BC059D" w:rsidRDefault="00BC059D" w:rsidP="005F4AAF">
      <w:pPr>
        <w:numPr>
          <w:ilvl w:val="0"/>
          <w:numId w:val="15"/>
        </w:numPr>
        <w:spacing w:before="240" w:after="0" w:line="240" w:lineRule="auto"/>
        <w:contextualSpacing/>
        <w:rPr>
          <w:rFonts w:ascii="Georgia" w:eastAsia="Calibri" w:hAnsi="Georgia" w:cs="Times New Roman"/>
        </w:rPr>
      </w:pPr>
      <w:r w:rsidRPr="00BC059D">
        <w:rPr>
          <w:rFonts w:ascii="Georgia" w:eastAsia="Calibri" w:hAnsi="Georgia" w:cs="Times New Roman"/>
          <w:i/>
        </w:rPr>
        <w:t>HIV exposed and unknown HIV status:</w:t>
      </w:r>
      <w:r w:rsidRPr="00BC059D">
        <w:rPr>
          <w:rFonts w:ascii="Georgia" w:eastAsia="Calibri" w:hAnsi="Georgia" w:cs="Times New Roman"/>
        </w:rPr>
        <w:t xml:space="preserve"> Endeavour to establish the HIV status of the infant. In the meantime, encourage exclusive BF for the first six </w:t>
      </w:r>
      <w:proofErr w:type="gramStart"/>
      <w:r w:rsidRPr="00BC059D">
        <w:rPr>
          <w:rFonts w:ascii="Georgia" w:eastAsia="Calibri" w:hAnsi="Georgia" w:cs="Times New Roman"/>
        </w:rPr>
        <w:t>months,</w:t>
      </w:r>
      <w:proofErr w:type="gramEnd"/>
      <w:r w:rsidRPr="00BC059D">
        <w:rPr>
          <w:rFonts w:ascii="Georgia" w:eastAsia="Calibri" w:hAnsi="Georgia" w:cs="Times New Roman"/>
        </w:rPr>
        <w:t xml:space="preserve"> introduce complementary feeds at six months with continued BF until the infant is 12 months old. Once the infant’s HIV status is established, follow the above guidelines as appropriate.</w:t>
      </w:r>
    </w:p>
    <w:p w:rsidR="00D13570" w:rsidRDefault="00D13570" w:rsidP="00233995">
      <w:pPr>
        <w:autoSpaceDE w:val="0"/>
        <w:autoSpaceDN w:val="0"/>
        <w:adjustRightInd w:val="0"/>
        <w:spacing w:after="0" w:line="240" w:lineRule="auto"/>
        <w:ind w:left="450" w:hanging="360"/>
        <w:rPr>
          <w:rFonts w:ascii="Tw Cen MT" w:eastAsia="SimSun" w:hAnsi="Tw Cen MT" w:cs="Arial"/>
          <w:b/>
          <w:bCs/>
          <w:iCs/>
          <w:sz w:val="24"/>
          <w:szCs w:val="24"/>
          <w:lang w:eastAsia="ja-JP"/>
        </w:rPr>
      </w:pPr>
    </w:p>
    <w:p w:rsidR="00A7491F" w:rsidRDefault="00A7491F" w:rsidP="00A7491F">
      <w:pPr>
        <w:pStyle w:val="Caption"/>
        <w:keepNext/>
      </w:pPr>
      <w:bookmarkStart w:id="184" w:name="_Toc380781956"/>
      <w:r>
        <w:t xml:space="preserve">Table </w:t>
      </w:r>
      <w:fldSimple w:instr=" STYLEREF 1 \s ">
        <w:r w:rsidR="00FA4EE9">
          <w:rPr>
            <w:noProof/>
          </w:rPr>
          <w:t>7</w:t>
        </w:r>
      </w:fldSimple>
      <w:r w:rsidR="00FA4EE9">
        <w:noBreakHyphen/>
      </w:r>
      <w:fldSimple w:instr=" SEQ Table \* ARABIC \s 1 ">
        <w:r w:rsidR="00FA4EE9">
          <w:rPr>
            <w:noProof/>
          </w:rPr>
          <w:t>1</w:t>
        </w:r>
      </w:fldSimple>
      <w:r>
        <w:t>: Essential Behaviors for Exclusive Breastfeeding</w:t>
      </w:r>
      <w:bookmarkEnd w:id="184"/>
    </w:p>
    <w:tbl>
      <w:tblPr>
        <w:tblStyle w:val="TableGrid2"/>
        <w:tblW w:w="0" w:type="auto"/>
        <w:tblInd w:w="237" w:type="dxa"/>
        <w:tblLook w:val="04A0" w:firstRow="1" w:lastRow="0" w:firstColumn="1" w:lastColumn="0" w:noHBand="0" w:noVBand="1"/>
      </w:tblPr>
      <w:tblGrid>
        <w:gridCol w:w="9005"/>
      </w:tblGrid>
      <w:tr w:rsidR="00D13570" w:rsidRPr="001C6557" w:rsidTr="00DF17D4">
        <w:trPr>
          <w:trHeight w:val="375"/>
        </w:trPr>
        <w:tc>
          <w:tcPr>
            <w:tcW w:w="9005" w:type="dxa"/>
            <w:shd w:val="clear" w:color="auto" w:fill="FFD966" w:themeFill="accent4" w:themeFillTint="99"/>
            <w:vAlign w:val="center"/>
          </w:tcPr>
          <w:p w:rsidR="00D13570" w:rsidRPr="00116F62" w:rsidRDefault="00D13570" w:rsidP="00DF17D4">
            <w:pPr>
              <w:autoSpaceDE w:val="0"/>
              <w:autoSpaceDN w:val="0"/>
              <w:adjustRightInd w:val="0"/>
              <w:rPr>
                <w:rFonts w:ascii="Tw Cen MT" w:hAnsi="Tw Cen MT" w:cs="Arial"/>
                <w:b/>
                <w:color w:val="000000"/>
              </w:rPr>
            </w:pPr>
            <w:r w:rsidRPr="00116F62">
              <w:rPr>
                <w:rFonts w:ascii="Tw Cen MT" w:hAnsi="Tw Cen MT" w:cs="Arial"/>
                <w:b/>
                <w:color w:val="000000"/>
              </w:rPr>
              <w:t>A mother practices optimal breastfeeding during the first six months when she:</w:t>
            </w:r>
          </w:p>
          <w:p w:rsidR="00D13570" w:rsidRPr="00DF17D4" w:rsidRDefault="00D13570" w:rsidP="00DF17D4">
            <w:pPr>
              <w:autoSpaceDE w:val="0"/>
              <w:autoSpaceDN w:val="0"/>
              <w:adjustRightInd w:val="0"/>
              <w:rPr>
                <w:rFonts w:ascii="Tw Cen MT" w:hAnsi="Tw Cen MT" w:cs="Arial"/>
                <w:b/>
                <w:color w:val="000000"/>
                <w:sz w:val="16"/>
                <w:szCs w:val="16"/>
              </w:rPr>
            </w:pPr>
          </w:p>
        </w:tc>
      </w:tr>
      <w:tr w:rsidR="00D13570" w:rsidRPr="00D13570" w:rsidTr="00DF17D4">
        <w:trPr>
          <w:trHeight w:val="2717"/>
        </w:trPr>
        <w:tc>
          <w:tcPr>
            <w:tcW w:w="9005" w:type="dxa"/>
            <w:shd w:val="clear" w:color="auto" w:fill="FFF2CC" w:themeFill="accent4" w:themeFillTint="33"/>
          </w:tcPr>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Initiates breastfeeding within one hour of birth</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Feeds the colostrum to the baby</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Positions and attaches the infant correctly at the breast</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Breastfeeds on demand</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Breastfeeds frequently during the day</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Breastfeeds during the night</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Offers second breast after infant empties the first</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 xml:space="preserve">Gives only breast milk; gives no water or teas or any other liquids or foods. </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Continues breastfeeding when she is sick</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 xml:space="preserve">Increases breastfeeding frequency during and after infant‘s illness, including diarrhoea. </w:t>
            </w:r>
          </w:p>
          <w:p w:rsidR="00D13570" w:rsidRP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Seeks help from a trained health worker or counsellor if she has problems with breastfeeding</w:t>
            </w:r>
          </w:p>
          <w:p w:rsidR="00D13570" w:rsidRDefault="00D13570" w:rsidP="00484FC6">
            <w:pPr>
              <w:numPr>
                <w:ilvl w:val="0"/>
                <w:numId w:val="22"/>
              </w:numPr>
              <w:autoSpaceDE w:val="0"/>
              <w:autoSpaceDN w:val="0"/>
              <w:adjustRightInd w:val="0"/>
              <w:spacing w:after="7"/>
              <w:rPr>
                <w:rFonts w:ascii="Tw Cen MT" w:hAnsi="Tw Cen MT" w:cs="Arial"/>
                <w:color w:val="000000"/>
                <w:sz w:val="20"/>
                <w:szCs w:val="20"/>
              </w:rPr>
            </w:pPr>
            <w:r w:rsidRPr="00D13570">
              <w:rPr>
                <w:rFonts w:ascii="Tw Cen MT" w:hAnsi="Tw Cen MT" w:cs="Arial"/>
                <w:color w:val="000000"/>
                <w:sz w:val="20"/>
                <w:szCs w:val="20"/>
              </w:rPr>
              <w:t>Eats sufficient nutritious foods herself and takes supplements as recommended by the health provider</w:t>
            </w:r>
          </w:p>
          <w:p w:rsidR="00116F62" w:rsidRPr="00D13570" w:rsidRDefault="00116F62" w:rsidP="00116F62">
            <w:pPr>
              <w:autoSpaceDE w:val="0"/>
              <w:autoSpaceDN w:val="0"/>
              <w:adjustRightInd w:val="0"/>
              <w:spacing w:after="7"/>
              <w:ind w:left="360"/>
              <w:rPr>
                <w:rFonts w:ascii="Tw Cen MT" w:hAnsi="Tw Cen MT" w:cs="Arial"/>
                <w:color w:val="000000"/>
                <w:sz w:val="20"/>
                <w:szCs w:val="20"/>
              </w:rPr>
            </w:pPr>
          </w:p>
        </w:tc>
      </w:tr>
    </w:tbl>
    <w:p w:rsidR="00BC059D" w:rsidRPr="00BC059D" w:rsidRDefault="00BC059D" w:rsidP="005B63E8">
      <w:pPr>
        <w:pStyle w:val="Heading2"/>
        <w:rPr>
          <w:rFonts w:eastAsia="Times New Roman"/>
        </w:rPr>
      </w:pPr>
      <w:bookmarkStart w:id="185" w:name="_Toc381715046"/>
      <w:r w:rsidRPr="00BC059D">
        <w:rPr>
          <w:rFonts w:eastAsia="Times New Roman"/>
        </w:rPr>
        <w:lastRenderedPageBreak/>
        <w:t>Complementary feeding</w:t>
      </w:r>
      <w:bookmarkEnd w:id="185"/>
      <w:r w:rsidRPr="00BC059D">
        <w:rPr>
          <w:rFonts w:eastAsia="Times New Roman"/>
        </w:rPr>
        <w:t xml:space="preserve"> </w:t>
      </w:r>
    </w:p>
    <w:p w:rsidR="00BC059D" w:rsidRPr="00BC059D" w:rsidRDefault="00BC059D" w:rsidP="00E7357F">
      <w:pPr>
        <w:numPr>
          <w:ilvl w:val="0"/>
          <w:numId w:val="24"/>
        </w:numPr>
        <w:spacing w:after="200" w:line="276" w:lineRule="auto"/>
        <w:contextualSpacing/>
        <w:rPr>
          <w:rFonts w:ascii="Georgia" w:eastAsia="Calibri" w:hAnsi="Georgia" w:cs="Times New Roman"/>
          <w:i/>
        </w:rPr>
      </w:pPr>
      <w:r w:rsidRPr="00BC059D">
        <w:rPr>
          <w:rFonts w:ascii="Georgia" w:eastAsia="Calibri" w:hAnsi="Georgia" w:cs="Times New Roman"/>
          <w:i/>
        </w:rPr>
        <w:t>At 6-12 months</w:t>
      </w:r>
    </w:p>
    <w:p w:rsidR="00BC059D" w:rsidRPr="00BC059D" w:rsidRDefault="00BC059D" w:rsidP="00E7357F">
      <w:pPr>
        <w:numPr>
          <w:ilvl w:val="0"/>
          <w:numId w:val="16"/>
        </w:numPr>
        <w:spacing w:after="200" w:line="240" w:lineRule="auto"/>
        <w:contextualSpacing/>
        <w:jc w:val="both"/>
        <w:rPr>
          <w:rFonts w:ascii="Georgia" w:eastAsia="Calibri" w:hAnsi="Georgia" w:cs="Times New Roman"/>
        </w:rPr>
      </w:pPr>
      <w:r w:rsidRPr="00BC059D">
        <w:rPr>
          <w:rFonts w:ascii="Georgia" w:eastAsia="Calibri" w:hAnsi="Georgia" w:cs="Times New Roman"/>
        </w:rPr>
        <w:t xml:space="preserve">After 6 months of age, appropriate complementary foods should be introduced while continuing to breastfeed until 12 months. </w:t>
      </w:r>
    </w:p>
    <w:p w:rsidR="00BC059D" w:rsidRPr="00BC059D" w:rsidRDefault="00BC059D" w:rsidP="00E7357F">
      <w:pPr>
        <w:numPr>
          <w:ilvl w:val="0"/>
          <w:numId w:val="16"/>
        </w:numPr>
        <w:spacing w:after="200" w:line="240" w:lineRule="auto"/>
        <w:contextualSpacing/>
        <w:jc w:val="both"/>
        <w:rPr>
          <w:rFonts w:ascii="Georgia" w:eastAsia="Calibri" w:hAnsi="Georgia" w:cs="Times New Roman"/>
        </w:rPr>
      </w:pPr>
      <w:r w:rsidRPr="00BC059D">
        <w:rPr>
          <w:rFonts w:ascii="Georgia" w:eastAsia="Calibri" w:hAnsi="Georgia" w:cs="Times New Roman"/>
        </w:rPr>
        <w:t xml:space="preserve">The mother should be encouraged </w:t>
      </w:r>
      <w:r w:rsidR="00003134">
        <w:rPr>
          <w:rFonts w:ascii="Georgia" w:eastAsia="Calibri" w:hAnsi="Georgia" w:cs="Times New Roman"/>
        </w:rPr>
        <w:t xml:space="preserve">to </w:t>
      </w:r>
      <w:r w:rsidRPr="00BC059D">
        <w:rPr>
          <w:rFonts w:ascii="Georgia" w:eastAsia="Calibri" w:hAnsi="Georgia" w:cs="Times New Roman"/>
        </w:rPr>
        <w:t>breastfeed as often as the infant wants</w:t>
      </w:r>
    </w:p>
    <w:p w:rsidR="00BC059D" w:rsidRPr="00BC059D" w:rsidRDefault="00BC059D" w:rsidP="00E7357F">
      <w:pPr>
        <w:numPr>
          <w:ilvl w:val="0"/>
          <w:numId w:val="24"/>
        </w:numPr>
        <w:spacing w:after="200" w:line="240" w:lineRule="auto"/>
        <w:contextualSpacing/>
        <w:jc w:val="both"/>
        <w:rPr>
          <w:rFonts w:ascii="Georgia" w:eastAsia="Calibri" w:hAnsi="Georgia" w:cs="Times New Roman"/>
          <w:i/>
        </w:rPr>
      </w:pPr>
      <w:r w:rsidRPr="00BC059D">
        <w:rPr>
          <w:rFonts w:ascii="Georgia" w:eastAsia="Calibri" w:hAnsi="Georgia" w:cs="Times New Roman"/>
          <w:i/>
        </w:rPr>
        <w:t xml:space="preserve">At 12-24 months </w:t>
      </w:r>
    </w:p>
    <w:p w:rsidR="00BC059D" w:rsidRPr="00BC059D" w:rsidRDefault="00BC059D" w:rsidP="00E7357F">
      <w:pPr>
        <w:numPr>
          <w:ilvl w:val="0"/>
          <w:numId w:val="17"/>
        </w:numPr>
        <w:spacing w:after="200" w:line="240" w:lineRule="auto"/>
        <w:ind w:left="720"/>
        <w:contextualSpacing/>
        <w:jc w:val="both"/>
        <w:rPr>
          <w:rFonts w:ascii="Georgia" w:eastAsia="Calibri" w:hAnsi="Georgia" w:cs="Times New Roman"/>
        </w:rPr>
      </w:pPr>
      <w:r w:rsidRPr="00BC059D">
        <w:rPr>
          <w:rFonts w:ascii="Georgia" w:eastAsia="Calibri" w:hAnsi="Georgia" w:cs="Times New Roman"/>
        </w:rPr>
        <w:t xml:space="preserve">Discourage breastfeeding for mothers, whose infants are HIV negative at 12 months. Alternative forms of milk should be given; of at least 500ml a day. </w:t>
      </w:r>
    </w:p>
    <w:p w:rsidR="00BC059D" w:rsidRPr="00BC059D" w:rsidRDefault="00BC059D" w:rsidP="00E7357F">
      <w:pPr>
        <w:numPr>
          <w:ilvl w:val="0"/>
          <w:numId w:val="17"/>
        </w:numPr>
        <w:spacing w:after="200" w:line="240" w:lineRule="auto"/>
        <w:ind w:left="720"/>
        <w:contextualSpacing/>
        <w:jc w:val="both"/>
        <w:rPr>
          <w:rFonts w:ascii="Georgia" w:eastAsia="Calibri" w:hAnsi="Georgia" w:cs="Times New Roman"/>
        </w:rPr>
      </w:pPr>
      <w:r w:rsidRPr="00BC059D">
        <w:rPr>
          <w:rFonts w:ascii="Georgia" w:eastAsia="Calibri" w:hAnsi="Georgia" w:cs="Times New Roman"/>
        </w:rPr>
        <w:t>Encourage mothers to feed their children 5 times a day - 3 main meals and 2 extra foods between meals (snacks).</w:t>
      </w:r>
    </w:p>
    <w:p w:rsidR="00BC059D" w:rsidRPr="00BC059D" w:rsidRDefault="00BC059D" w:rsidP="00E7357F">
      <w:pPr>
        <w:numPr>
          <w:ilvl w:val="0"/>
          <w:numId w:val="24"/>
        </w:numPr>
        <w:spacing w:after="200" w:line="276" w:lineRule="auto"/>
        <w:contextualSpacing/>
        <w:rPr>
          <w:rFonts w:ascii="Georgia" w:eastAsia="Calibri" w:hAnsi="Georgia" w:cs="Times New Roman"/>
          <w:i/>
        </w:rPr>
      </w:pPr>
      <w:r w:rsidRPr="00BC059D">
        <w:rPr>
          <w:rFonts w:ascii="Georgia" w:eastAsia="Calibri" w:hAnsi="Georgia" w:cs="Times New Roman"/>
          <w:i/>
        </w:rPr>
        <w:t>12-24 months for infants who are HIV infected</w:t>
      </w:r>
    </w:p>
    <w:p w:rsidR="00BC059D" w:rsidRPr="00BC059D" w:rsidRDefault="00BC059D" w:rsidP="00E7357F">
      <w:pPr>
        <w:numPr>
          <w:ilvl w:val="0"/>
          <w:numId w:val="18"/>
        </w:numPr>
        <w:spacing w:after="200" w:line="240" w:lineRule="auto"/>
        <w:contextualSpacing/>
        <w:jc w:val="both"/>
        <w:rPr>
          <w:rFonts w:ascii="Georgia" w:eastAsia="Calibri" w:hAnsi="Georgia" w:cs="Times New Roman"/>
        </w:rPr>
      </w:pPr>
      <w:r w:rsidRPr="00BC059D">
        <w:rPr>
          <w:rFonts w:ascii="Georgia" w:eastAsia="Calibri" w:hAnsi="Georgia" w:cs="Times New Roman"/>
        </w:rPr>
        <w:t>Encourage mothers to continue breastfeeding on demand, day and night up to 24 months and beyond to maintain the baby’s health and nutrition.</w:t>
      </w:r>
    </w:p>
    <w:p w:rsidR="00BC059D" w:rsidRPr="00BC059D" w:rsidRDefault="00BC059D" w:rsidP="00E7357F">
      <w:pPr>
        <w:numPr>
          <w:ilvl w:val="0"/>
          <w:numId w:val="18"/>
        </w:numPr>
        <w:spacing w:after="0" w:line="240" w:lineRule="auto"/>
        <w:contextualSpacing/>
        <w:jc w:val="both"/>
        <w:rPr>
          <w:rFonts w:ascii="Georgia" w:eastAsia="Calibri" w:hAnsi="Georgia" w:cs="Times New Roman"/>
        </w:rPr>
      </w:pPr>
      <w:r w:rsidRPr="00BC059D">
        <w:rPr>
          <w:rFonts w:ascii="Georgia" w:eastAsia="Calibri" w:hAnsi="Georgia" w:cs="Times New Roman"/>
        </w:rPr>
        <w:t>Counsel caregivers to:</w:t>
      </w:r>
    </w:p>
    <w:p w:rsidR="00BC059D" w:rsidRPr="00BC059D" w:rsidRDefault="00BC059D" w:rsidP="00953018">
      <w:pPr>
        <w:spacing w:after="0" w:line="240" w:lineRule="auto"/>
        <w:ind w:left="720"/>
        <w:jc w:val="both"/>
        <w:rPr>
          <w:rFonts w:ascii="Georgia" w:eastAsia="Calibri" w:hAnsi="Georgia" w:cs="Times New Roman"/>
        </w:rPr>
      </w:pPr>
      <w:r w:rsidRPr="00BC059D">
        <w:rPr>
          <w:rFonts w:ascii="Georgia" w:eastAsia="Calibri" w:hAnsi="Georgia" w:cs="Times New Roman"/>
        </w:rPr>
        <w:t>Give 1 extra snack to well children and 1 extra meal (or 2 snacks) at onset of sickness.</w:t>
      </w:r>
    </w:p>
    <w:p w:rsidR="00BC059D" w:rsidRPr="00BC059D" w:rsidRDefault="00BC059D" w:rsidP="00953018">
      <w:pPr>
        <w:spacing w:after="0" w:line="240" w:lineRule="auto"/>
        <w:ind w:left="720"/>
        <w:jc w:val="both"/>
        <w:rPr>
          <w:rFonts w:ascii="Georgia" w:eastAsia="Calibri" w:hAnsi="Georgia" w:cs="Times New Roman"/>
        </w:rPr>
      </w:pPr>
      <w:r w:rsidRPr="00BC059D">
        <w:rPr>
          <w:rFonts w:ascii="Georgia" w:eastAsia="Calibri" w:hAnsi="Georgia" w:cs="Times New Roman"/>
        </w:rPr>
        <w:t>Give 3 extra meals (or 2 extra meals and 1 snack) when sick and losing weight</w:t>
      </w:r>
    </w:p>
    <w:p w:rsidR="00BC059D" w:rsidRPr="00BC059D" w:rsidRDefault="00BC059D" w:rsidP="00E7357F">
      <w:pPr>
        <w:numPr>
          <w:ilvl w:val="0"/>
          <w:numId w:val="24"/>
        </w:numPr>
        <w:spacing w:after="0" w:line="276" w:lineRule="auto"/>
        <w:contextualSpacing/>
        <w:rPr>
          <w:rFonts w:ascii="Georgia" w:eastAsia="Calibri" w:hAnsi="Georgia" w:cs="Times New Roman"/>
          <w:i/>
        </w:rPr>
      </w:pPr>
      <w:r w:rsidRPr="00BC059D">
        <w:rPr>
          <w:rFonts w:ascii="Georgia" w:eastAsia="Calibri" w:hAnsi="Georgia" w:cs="Times New Roman"/>
          <w:i/>
        </w:rPr>
        <w:t>Feeding a child 2– 6years</w:t>
      </w:r>
    </w:p>
    <w:p w:rsidR="00BC059D" w:rsidRPr="00BC059D" w:rsidRDefault="00BC059D" w:rsidP="00E7357F">
      <w:pPr>
        <w:numPr>
          <w:ilvl w:val="0"/>
          <w:numId w:val="19"/>
        </w:numPr>
        <w:spacing w:after="0" w:line="240" w:lineRule="auto"/>
        <w:contextualSpacing/>
        <w:jc w:val="both"/>
        <w:rPr>
          <w:rFonts w:ascii="Georgia" w:eastAsia="Calibri" w:hAnsi="Georgia" w:cs="Times New Roman"/>
        </w:rPr>
      </w:pPr>
      <w:r w:rsidRPr="00BC059D">
        <w:rPr>
          <w:rFonts w:ascii="Georgia" w:eastAsia="Calibri" w:hAnsi="Georgia" w:cs="Times New Roman"/>
        </w:rPr>
        <w:t>Encourage mothers to give a variety of foods prepared from the family meal (each meal should consist of a carbohydrate, protein, vegetables) at least 3 main meals a day.</w:t>
      </w:r>
    </w:p>
    <w:p w:rsidR="00BC059D" w:rsidRPr="00BC059D" w:rsidRDefault="00BC059D" w:rsidP="001C0721">
      <w:pPr>
        <w:numPr>
          <w:ilvl w:val="0"/>
          <w:numId w:val="19"/>
        </w:numPr>
        <w:autoSpaceDE w:val="0"/>
        <w:autoSpaceDN w:val="0"/>
        <w:adjustRightInd w:val="0"/>
        <w:spacing w:after="0" w:line="240" w:lineRule="auto"/>
        <w:rPr>
          <w:rFonts w:ascii="Georgia" w:eastAsia="SimSun" w:hAnsi="Georgia" w:cs="Arial"/>
          <w:b/>
          <w:bCs/>
          <w:iCs/>
          <w:lang w:eastAsia="ja-JP"/>
        </w:rPr>
      </w:pPr>
      <w:r w:rsidRPr="00BC059D">
        <w:rPr>
          <w:rFonts w:ascii="Georgia" w:eastAsia="Calibri" w:hAnsi="Georgia" w:cs="Times New Roman"/>
        </w:rPr>
        <w:t>Encourage care givers to give nutritious snacks between meals e.g. a fruit (banana, pawpaw, orange, mangoes) egg, bread, enriched thick porridge or a glass of milk.</w:t>
      </w:r>
    </w:p>
    <w:p w:rsidR="00D13570" w:rsidRDefault="00D13570" w:rsidP="001C0721">
      <w:pPr>
        <w:autoSpaceDE w:val="0"/>
        <w:autoSpaceDN w:val="0"/>
        <w:adjustRightInd w:val="0"/>
        <w:spacing w:after="0" w:line="240" w:lineRule="auto"/>
        <w:ind w:left="450" w:hanging="360"/>
        <w:rPr>
          <w:rFonts w:ascii="Tw Cen MT" w:eastAsia="SimSun" w:hAnsi="Tw Cen MT" w:cs="Arial"/>
          <w:b/>
          <w:bCs/>
          <w:iCs/>
          <w:sz w:val="24"/>
          <w:szCs w:val="24"/>
          <w:lang w:eastAsia="ja-JP"/>
        </w:rPr>
      </w:pPr>
    </w:p>
    <w:p w:rsidR="00003134" w:rsidRDefault="00003134" w:rsidP="00003134">
      <w:pPr>
        <w:pStyle w:val="Caption"/>
        <w:keepNext/>
      </w:pPr>
      <w:bookmarkStart w:id="186" w:name="_Toc380781957"/>
      <w:r>
        <w:t xml:space="preserve">Table </w:t>
      </w:r>
      <w:fldSimple w:instr=" STYLEREF 1 \s ">
        <w:r w:rsidR="00FA4EE9">
          <w:rPr>
            <w:noProof/>
          </w:rPr>
          <w:t>7</w:t>
        </w:r>
      </w:fldSimple>
      <w:r w:rsidR="00FA4EE9">
        <w:noBreakHyphen/>
      </w:r>
      <w:fldSimple w:instr=" SEQ Table \* ARABIC \s 1 ">
        <w:r w:rsidR="00FA4EE9">
          <w:rPr>
            <w:noProof/>
          </w:rPr>
          <w:t>2</w:t>
        </w:r>
      </w:fldSimple>
      <w:r>
        <w:t>: Essential Behaviors for Complementary Feeding</w:t>
      </w:r>
      <w:bookmarkEnd w:id="186"/>
    </w:p>
    <w:tbl>
      <w:tblPr>
        <w:tblStyle w:val="TableGrid2"/>
        <w:tblW w:w="0" w:type="auto"/>
        <w:tblInd w:w="250" w:type="dxa"/>
        <w:tblLook w:val="04A0" w:firstRow="1" w:lastRow="0" w:firstColumn="1" w:lastColumn="0" w:noHBand="0" w:noVBand="1"/>
      </w:tblPr>
      <w:tblGrid>
        <w:gridCol w:w="8992"/>
      </w:tblGrid>
      <w:tr w:rsidR="00D13570" w:rsidRPr="00D13570" w:rsidTr="00DF17D4">
        <w:trPr>
          <w:trHeight w:val="395"/>
        </w:trPr>
        <w:tc>
          <w:tcPr>
            <w:tcW w:w="8992" w:type="dxa"/>
            <w:shd w:val="clear" w:color="auto" w:fill="F4B083" w:themeFill="accent2" w:themeFillTint="99"/>
            <w:vAlign w:val="bottom"/>
          </w:tcPr>
          <w:p w:rsidR="00D13570" w:rsidRPr="001C0721" w:rsidRDefault="00D13570" w:rsidP="00DF17D4">
            <w:pPr>
              <w:autoSpaceDE w:val="0"/>
              <w:autoSpaceDN w:val="0"/>
              <w:adjustRightInd w:val="0"/>
              <w:spacing w:line="276" w:lineRule="auto"/>
              <w:rPr>
                <w:rFonts w:ascii="Tw Cen MT" w:hAnsi="Tw Cen MT" w:cs="Arial"/>
                <w:b/>
                <w:color w:val="000000"/>
                <w:sz w:val="20"/>
                <w:szCs w:val="20"/>
              </w:rPr>
            </w:pPr>
            <w:r w:rsidRPr="001C0721">
              <w:rPr>
                <w:rFonts w:ascii="Tw Cen MT" w:hAnsi="Tw Cen MT" w:cs="Arial"/>
                <w:b/>
                <w:color w:val="000000"/>
                <w:sz w:val="20"/>
                <w:szCs w:val="20"/>
              </w:rPr>
              <w:t xml:space="preserve">A mother practices optimal complementary feeding during the period 6-23m of the infant‘s life when she: </w:t>
            </w:r>
          </w:p>
        </w:tc>
      </w:tr>
      <w:tr w:rsidR="00D13570" w:rsidRPr="001C6557" w:rsidTr="00DF17D4">
        <w:trPr>
          <w:trHeight w:val="3410"/>
        </w:trPr>
        <w:tc>
          <w:tcPr>
            <w:tcW w:w="8992" w:type="dxa"/>
            <w:shd w:val="clear" w:color="auto" w:fill="FBE4D5" w:themeFill="accent2" w:themeFillTint="33"/>
          </w:tcPr>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Starts feeding additional foods to the child at the age of 6 months </w:t>
            </w:r>
          </w:p>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Starts with soft or mushy foods at first that are age appropriate and are not too thin or thick, and gradually shifts to foods of a solid consistency if the child is ready. </w:t>
            </w:r>
          </w:p>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Continues breastfeeding up to two years of age or beyond. </w:t>
            </w:r>
          </w:p>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Offers solid or semi-solid foods 2-3 times per day when child is between 6-8 months of age, and 3-4 times per day after that, and offers nutritious snacks 1 or 2 times per day, as desired. </w:t>
            </w:r>
          </w:p>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Offers a variety of foods, from all the food groups (grains, roots and tubers, legumes and nuts, animal source foods and fruits and vegetables) and increases in variety and quantity as the child grows. </w:t>
            </w:r>
          </w:p>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Practices good hygiene in preparation and storage of complementary foods (including washing hands before and using clean water and utensils). </w:t>
            </w:r>
          </w:p>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Continues breastfeeding and feeding complementary foods during illness. </w:t>
            </w:r>
          </w:p>
          <w:p w:rsidR="00D13570" w:rsidRPr="001C6557" w:rsidRDefault="00D13570" w:rsidP="000F3E78">
            <w:pPr>
              <w:numPr>
                <w:ilvl w:val="0"/>
                <w:numId w:val="23"/>
              </w:numPr>
              <w:autoSpaceDE w:val="0"/>
              <w:autoSpaceDN w:val="0"/>
              <w:adjustRightInd w:val="0"/>
              <w:spacing w:after="7" w:line="276" w:lineRule="auto"/>
              <w:rPr>
                <w:rFonts w:ascii="Tw Cen MT" w:hAnsi="Tw Cen MT" w:cs="Arial"/>
                <w:color w:val="000000"/>
                <w:sz w:val="18"/>
                <w:szCs w:val="18"/>
              </w:rPr>
            </w:pPr>
            <w:r w:rsidRPr="001C6557">
              <w:rPr>
                <w:rFonts w:ascii="Tw Cen MT" w:hAnsi="Tw Cen MT" w:cs="Arial"/>
                <w:color w:val="000000"/>
                <w:sz w:val="18"/>
                <w:szCs w:val="18"/>
              </w:rPr>
              <w:t xml:space="preserve">Gives the child iron-rich foods such as animal source foods or iron supplements if iron-rich foods are less available. </w:t>
            </w:r>
          </w:p>
          <w:p w:rsidR="00D13570" w:rsidRPr="001C6557" w:rsidRDefault="00D13570" w:rsidP="000F3E78">
            <w:pPr>
              <w:numPr>
                <w:ilvl w:val="0"/>
                <w:numId w:val="23"/>
              </w:numPr>
              <w:autoSpaceDE w:val="0"/>
              <w:autoSpaceDN w:val="0"/>
              <w:adjustRightInd w:val="0"/>
              <w:spacing w:line="276" w:lineRule="auto"/>
              <w:rPr>
                <w:rFonts w:ascii="Tw Cen MT" w:hAnsi="Tw Cen MT" w:cs="Arial"/>
                <w:color w:val="000000"/>
                <w:sz w:val="18"/>
                <w:szCs w:val="18"/>
              </w:rPr>
            </w:pPr>
            <w:r w:rsidRPr="001C6557">
              <w:rPr>
                <w:rFonts w:ascii="Tw Cen MT" w:hAnsi="Tw Cen MT" w:cs="Arial"/>
                <w:color w:val="000000"/>
                <w:sz w:val="18"/>
                <w:szCs w:val="18"/>
              </w:rPr>
              <w:t xml:space="preserve">Uses feeding times for interacting with the child, to teach and stimulate social development as well as encourage the child to eat. </w:t>
            </w:r>
          </w:p>
        </w:tc>
      </w:tr>
    </w:tbl>
    <w:p w:rsidR="00D13570" w:rsidRDefault="00D13570" w:rsidP="00D13570">
      <w:pPr>
        <w:spacing w:after="0" w:line="240" w:lineRule="auto"/>
        <w:jc w:val="both"/>
        <w:rPr>
          <w:rFonts w:ascii="Georgia" w:eastAsia="Calibri" w:hAnsi="Georgia" w:cs="Times New Roman"/>
          <w:b/>
        </w:rPr>
      </w:pPr>
    </w:p>
    <w:p w:rsidR="00D13570" w:rsidRPr="00D13570" w:rsidRDefault="00D13570" w:rsidP="001C0721">
      <w:pPr>
        <w:spacing w:line="240" w:lineRule="auto"/>
        <w:jc w:val="both"/>
        <w:rPr>
          <w:rFonts w:ascii="Georgia" w:eastAsia="Calibri" w:hAnsi="Georgia" w:cs="Times New Roman"/>
          <w:b/>
          <w:sz w:val="20"/>
          <w:szCs w:val="20"/>
        </w:rPr>
      </w:pPr>
      <w:r w:rsidRPr="00D13570">
        <w:rPr>
          <w:rFonts w:ascii="Georgia" w:eastAsia="Calibri" w:hAnsi="Georgia" w:cs="Times New Roman"/>
          <w:b/>
          <w:sz w:val="20"/>
          <w:szCs w:val="20"/>
        </w:rPr>
        <w:t xml:space="preserve">Additional Messages: </w:t>
      </w:r>
    </w:p>
    <w:p w:rsidR="00D13570" w:rsidRPr="001C0721" w:rsidRDefault="00D13570" w:rsidP="001C0721">
      <w:pPr>
        <w:spacing w:line="240" w:lineRule="auto"/>
        <w:jc w:val="both"/>
        <w:rPr>
          <w:rFonts w:ascii="Georgia" w:eastAsia="Calibri" w:hAnsi="Georgia" w:cs="Times New Roman"/>
          <w:sz w:val="20"/>
          <w:szCs w:val="20"/>
        </w:rPr>
      </w:pPr>
      <w:r w:rsidRPr="001C0721">
        <w:rPr>
          <w:rFonts w:ascii="Georgia" w:eastAsia="Calibri" w:hAnsi="Georgia" w:cs="Times New Roman"/>
          <w:sz w:val="20"/>
          <w:szCs w:val="20"/>
        </w:rPr>
        <w:t>HIV positive mothers who decide to stop breastfeeding at any time should stop gradually. This transition period should be between</w:t>
      </w:r>
      <w:r w:rsidR="00003134" w:rsidRPr="001C0721">
        <w:rPr>
          <w:rFonts w:ascii="Georgia" w:eastAsia="Calibri" w:hAnsi="Georgia" w:cs="Times New Roman"/>
          <w:sz w:val="20"/>
          <w:szCs w:val="20"/>
        </w:rPr>
        <w:t xml:space="preserve"> 1-2 </w:t>
      </w:r>
      <w:r w:rsidRPr="001C0721">
        <w:rPr>
          <w:rFonts w:ascii="Georgia" w:eastAsia="Calibri" w:hAnsi="Georgia" w:cs="Times New Roman"/>
          <w:sz w:val="20"/>
          <w:szCs w:val="20"/>
        </w:rPr>
        <w:t>weeks which is not too long to increase exposure and not too short to cause physical and psychological trauma to the mother and baby. Mechanism of transition includes:</w:t>
      </w:r>
    </w:p>
    <w:p w:rsidR="00D13570" w:rsidRPr="001C0721" w:rsidRDefault="00D13570" w:rsidP="00D13570">
      <w:pPr>
        <w:numPr>
          <w:ilvl w:val="0"/>
          <w:numId w:val="20"/>
        </w:numPr>
        <w:spacing w:after="200" w:line="240" w:lineRule="auto"/>
        <w:ind w:left="576"/>
        <w:contextualSpacing/>
        <w:rPr>
          <w:rFonts w:ascii="Calibri" w:eastAsia="Calibri" w:hAnsi="Calibri" w:cs="Times New Roman"/>
          <w:sz w:val="20"/>
          <w:szCs w:val="20"/>
        </w:rPr>
      </w:pPr>
      <w:r w:rsidRPr="001C0721">
        <w:rPr>
          <w:rFonts w:ascii="Georgia" w:eastAsia="Calibri" w:hAnsi="Georgia" w:cs="Times New Roman"/>
          <w:sz w:val="20"/>
          <w:szCs w:val="20"/>
        </w:rPr>
        <w:t xml:space="preserve">Expressing </w:t>
      </w:r>
      <w:r w:rsidR="001C0721" w:rsidRPr="001C0721">
        <w:rPr>
          <w:rFonts w:ascii="Georgia" w:eastAsia="Calibri" w:hAnsi="Georgia" w:cs="Times New Roman"/>
          <w:sz w:val="20"/>
          <w:szCs w:val="20"/>
        </w:rPr>
        <w:t>Breast Milk (</w:t>
      </w:r>
      <w:r w:rsidRPr="001C0721">
        <w:rPr>
          <w:rFonts w:ascii="Georgia" w:eastAsia="Calibri" w:hAnsi="Georgia" w:cs="Times New Roman"/>
          <w:sz w:val="20"/>
          <w:szCs w:val="20"/>
        </w:rPr>
        <w:t>BM</w:t>
      </w:r>
      <w:r w:rsidR="001C0721" w:rsidRPr="001C0721">
        <w:rPr>
          <w:rFonts w:ascii="Georgia" w:eastAsia="Calibri" w:hAnsi="Georgia" w:cs="Times New Roman"/>
          <w:sz w:val="20"/>
          <w:szCs w:val="20"/>
        </w:rPr>
        <w:t>)</w:t>
      </w:r>
      <w:r w:rsidRPr="001C0721">
        <w:rPr>
          <w:rFonts w:ascii="Georgia" w:eastAsia="Calibri" w:hAnsi="Georgia" w:cs="Times New Roman"/>
          <w:sz w:val="20"/>
          <w:szCs w:val="20"/>
        </w:rPr>
        <w:t xml:space="preserve"> and feeding infant/child by cup</w:t>
      </w:r>
    </w:p>
    <w:p w:rsidR="00D13570" w:rsidRPr="001C0721" w:rsidRDefault="00D13570" w:rsidP="00D13570">
      <w:pPr>
        <w:numPr>
          <w:ilvl w:val="0"/>
          <w:numId w:val="20"/>
        </w:numPr>
        <w:spacing w:after="200" w:line="240" w:lineRule="auto"/>
        <w:ind w:left="576"/>
        <w:contextualSpacing/>
        <w:rPr>
          <w:rFonts w:ascii="Calibri" w:eastAsia="Calibri" w:hAnsi="Calibri" w:cs="Times New Roman"/>
          <w:sz w:val="20"/>
          <w:szCs w:val="20"/>
        </w:rPr>
      </w:pPr>
      <w:r w:rsidRPr="001C0721">
        <w:rPr>
          <w:rFonts w:ascii="Georgia" w:eastAsia="Calibri" w:hAnsi="Georgia" w:cs="Times New Roman"/>
          <w:sz w:val="20"/>
          <w:szCs w:val="20"/>
        </w:rPr>
        <w:t xml:space="preserve">Substituting the expressed BM with suitable replacement feed gradually. </w:t>
      </w:r>
    </w:p>
    <w:p w:rsidR="00D13570" w:rsidRPr="001C0721" w:rsidRDefault="00D13570" w:rsidP="00D13570">
      <w:pPr>
        <w:numPr>
          <w:ilvl w:val="0"/>
          <w:numId w:val="20"/>
        </w:numPr>
        <w:spacing w:after="200" w:line="240" w:lineRule="auto"/>
        <w:ind w:left="576"/>
        <w:contextualSpacing/>
        <w:rPr>
          <w:rFonts w:ascii="Calibri" w:eastAsia="Calibri" w:hAnsi="Calibri" w:cs="Times New Roman"/>
          <w:sz w:val="20"/>
          <w:szCs w:val="20"/>
        </w:rPr>
      </w:pPr>
      <w:r w:rsidRPr="001C0721">
        <w:rPr>
          <w:rFonts w:ascii="Georgia" w:eastAsia="Calibri" w:hAnsi="Georgia" w:cs="Times New Roman"/>
          <w:sz w:val="20"/>
          <w:szCs w:val="20"/>
        </w:rPr>
        <w:t xml:space="preserve">Replacement feeding (using alternative milk other than breast milk in the first 6 months of life) should be recommended only in extreme circumstances such as: mother absent, dead or mentally disabled. </w:t>
      </w:r>
    </w:p>
    <w:p w:rsidR="00E92860" w:rsidRPr="00E92860" w:rsidRDefault="00E92860" w:rsidP="006E7299">
      <w:pPr>
        <w:pStyle w:val="Heading1"/>
        <w:rPr>
          <w:rFonts w:eastAsia="Times New Roman"/>
        </w:rPr>
      </w:pPr>
      <w:bookmarkStart w:id="187" w:name="_Tuberculosis_and_HIV"/>
      <w:bookmarkStart w:id="188" w:name="_Toc371331522"/>
      <w:bookmarkStart w:id="189" w:name="_Toc381715047"/>
      <w:bookmarkEnd w:id="122"/>
      <w:bookmarkEnd w:id="187"/>
      <w:r w:rsidRPr="00E92860">
        <w:rPr>
          <w:rFonts w:eastAsia="Times New Roman"/>
        </w:rPr>
        <w:lastRenderedPageBreak/>
        <w:t>Tuberculosis</w:t>
      </w:r>
      <w:bookmarkEnd w:id="188"/>
      <w:r w:rsidRPr="00E92860">
        <w:rPr>
          <w:rFonts w:eastAsia="Times New Roman"/>
        </w:rPr>
        <w:t xml:space="preserve"> and HIV</w:t>
      </w:r>
      <w:bookmarkEnd w:id="189"/>
    </w:p>
    <w:p w:rsidR="00E92860" w:rsidRPr="00E92860" w:rsidRDefault="00E92860" w:rsidP="00E92860">
      <w:pPr>
        <w:pStyle w:val="Heading2"/>
      </w:pPr>
      <w:bookmarkStart w:id="190" w:name="_Toc381715048"/>
      <w:r w:rsidRPr="00E92860">
        <w:t>Introduction</w:t>
      </w:r>
      <w:bookmarkEnd w:id="190"/>
      <w:r w:rsidRPr="00E92860">
        <w:t xml:space="preserve"> </w:t>
      </w:r>
    </w:p>
    <w:p w:rsidR="00F10879" w:rsidRDefault="00E92860" w:rsidP="006F4F8D">
      <w:pPr>
        <w:autoSpaceDE w:val="0"/>
        <w:autoSpaceDN w:val="0"/>
        <w:adjustRightInd w:val="0"/>
        <w:spacing w:after="0" w:line="276" w:lineRule="auto"/>
        <w:jc w:val="both"/>
        <w:rPr>
          <w:rFonts w:ascii="Georgia" w:eastAsia="Calibri" w:hAnsi="Georgia" w:cs="Times New Roman"/>
        </w:rPr>
      </w:pPr>
      <w:r w:rsidRPr="009A6E63">
        <w:rPr>
          <w:rFonts w:ascii="Georgia" w:eastAsia="Calibri" w:hAnsi="Georgia" w:cs="Times New Roman"/>
        </w:rPr>
        <w:t xml:space="preserve">Among PLHIV, tuberculosis (TB) is the most frequent life-threatening opportunistic infection and a leading cause of death. </w:t>
      </w:r>
      <w:r w:rsidR="008874B2" w:rsidRPr="008874B2">
        <w:rPr>
          <w:rFonts w:ascii="Georgia" w:eastAsia="Calibri" w:hAnsi="Georgia" w:cs="Times New Roman"/>
        </w:rPr>
        <w:t>TB is responsible for more than 25% of all deaths among PLHIV.</w:t>
      </w:r>
      <w:r w:rsidR="00434D9A">
        <w:rPr>
          <w:rFonts w:ascii="Georgia" w:eastAsia="Calibri" w:hAnsi="Georgia" w:cs="Times New Roman"/>
        </w:rPr>
        <w:t xml:space="preserve"> </w:t>
      </w:r>
      <w:r w:rsidRPr="009A6E63">
        <w:rPr>
          <w:rFonts w:ascii="Georgia" w:eastAsia="Calibri" w:hAnsi="Georgia" w:cs="Times New Roman"/>
        </w:rPr>
        <w:t xml:space="preserve">HIV infection increases the risk of acquiring TB and progression to active TB disease following exposure to </w:t>
      </w:r>
      <w:r w:rsidRPr="009A6E63">
        <w:rPr>
          <w:rFonts w:ascii="Georgia" w:eastAsia="Calibri" w:hAnsi="Georgia" w:cs="Times New Roman"/>
          <w:i/>
        </w:rPr>
        <w:t>M. tuberculosis</w:t>
      </w:r>
      <w:r w:rsidRPr="009A6E63">
        <w:rPr>
          <w:rFonts w:ascii="Georgia" w:eastAsia="Calibri" w:hAnsi="Georgia" w:cs="Times New Roman"/>
        </w:rPr>
        <w:t xml:space="preserve">. </w:t>
      </w:r>
      <w:r w:rsidR="00295C32" w:rsidRPr="00295C32">
        <w:rPr>
          <w:rFonts w:ascii="Georgia" w:eastAsia="Calibri" w:hAnsi="Georgia" w:cs="Times New Roman"/>
        </w:rPr>
        <w:t>The risk of new tuberculosis disease in HIV-infected individuals can be lowered, by reducing e</w:t>
      </w:r>
      <w:r w:rsidR="00270F0C">
        <w:rPr>
          <w:rFonts w:ascii="Georgia" w:eastAsia="Calibri" w:hAnsi="Georgia" w:cs="Times New Roman"/>
        </w:rPr>
        <w:t>xposure to TB, using Isoniazid Preventive T</w:t>
      </w:r>
      <w:r w:rsidR="00295C32" w:rsidRPr="00295C32">
        <w:rPr>
          <w:rFonts w:ascii="Georgia" w:eastAsia="Calibri" w:hAnsi="Georgia" w:cs="Times New Roman"/>
        </w:rPr>
        <w:t>herapy (IPT), and provision of anti-retroviral therapy (ART).</w:t>
      </w:r>
    </w:p>
    <w:p w:rsidR="00F10879" w:rsidRDefault="00F10879" w:rsidP="006F4F8D">
      <w:pPr>
        <w:autoSpaceDE w:val="0"/>
        <w:autoSpaceDN w:val="0"/>
        <w:adjustRightInd w:val="0"/>
        <w:spacing w:after="0" w:line="276" w:lineRule="auto"/>
        <w:jc w:val="both"/>
        <w:rPr>
          <w:rFonts w:ascii="Georgia" w:eastAsia="Calibri" w:hAnsi="Georgia" w:cs="Times New Roman"/>
        </w:rPr>
      </w:pPr>
    </w:p>
    <w:p w:rsidR="009A6E63" w:rsidRDefault="00E92860" w:rsidP="006F4F8D">
      <w:pPr>
        <w:autoSpaceDE w:val="0"/>
        <w:autoSpaceDN w:val="0"/>
        <w:adjustRightInd w:val="0"/>
        <w:spacing w:after="0" w:line="276" w:lineRule="auto"/>
        <w:jc w:val="both"/>
        <w:rPr>
          <w:rFonts w:ascii="Georgia" w:eastAsia="Calibri" w:hAnsi="Georgia" w:cs="Times New Roman"/>
        </w:rPr>
      </w:pPr>
      <w:r w:rsidRPr="009A6E63">
        <w:rPr>
          <w:rFonts w:ascii="Georgia" w:eastAsia="Calibri" w:hAnsi="Georgia" w:cs="Times New Roman"/>
        </w:rPr>
        <w:t xml:space="preserve">Interventions for TB and HIV should be </w:t>
      </w:r>
      <w:r w:rsidR="001C0721">
        <w:rPr>
          <w:rFonts w:ascii="Georgia" w:eastAsia="Calibri" w:hAnsi="Georgia" w:cs="Times New Roman"/>
        </w:rPr>
        <w:t xml:space="preserve">integrated </w:t>
      </w:r>
      <w:r w:rsidRPr="009A6E63">
        <w:rPr>
          <w:rFonts w:ascii="Georgia" w:eastAsia="Calibri" w:hAnsi="Georgia" w:cs="Times New Roman"/>
        </w:rPr>
        <w:t>in both TB care and HIV care settings.</w:t>
      </w:r>
      <w:r w:rsidR="006F4F8D" w:rsidRPr="009A6E63">
        <w:rPr>
          <w:rFonts w:ascii="Georgia" w:eastAsia="Calibri" w:hAnsi="Georgia" w:cs="Times New Roman"/>
        </w:rPr>
        <w:t xml:space="preserve"> </w:t>
      </w:r>
    </w:p>
    <w:p w:rsidR="00B33268" w:rsidRPr="00B33268" w:rsidRDefault="00B33268" w:rsidP="00221F8E">
      <w:pPr>
        <w:pStyle w:val="ListParagraph"/>
        <w:numPr>
          <w:ilvl w:val="0"/>
          <w:numId w:val="157"/>
        </w:numPr>
        <w:spacing w:line="276" w:lineRule="auto"/>
        <w:rPr>
          <w:rFonts w:ascii="Georgia" w:eastAsia="Times New Roman" w:hAnsi="Georgia"/>
          <w:color w:val="000000" w:themeColor="text1"/>
        </w:rPr>
      </w:pPr>
      <w:r w:rsidRPr="00B33268">
        <w:rPr>
          <w:rFonts w:ascii="Georgia" w:eastAsia="Times New Roman" w:hAnsi="Georgia"/>
          <w:color w:val="000000" w:themeColor="text1"/>
        </w:rPr>
        <w:t xml:space="preserve">ART </w:t>
      </w:r>
      <w:r w:rsidR="005F65CC" w:rsidRPr="005F65CC">
        <w:rPr>
          <w:rFonts w:ascii="Georgia" w:eastAsia="Times New Roman" w:hAnsi="Georgia"/>
          <w:color w:val="000000" w:themeColor="text1"/>
        </w:rPr>
        <w:t xml:space="preserve">for </w:t>
      </w:r>
      <w:r w:rsidR="001C0721">
        <w:rPr>
          <w:rFonts w:ascii="Georgia" w:eastAsia="Times New Roman" w:hAnsi="Georgia"/>
          <w:color w:val="000000" w:themeColor="text1"/>
        </w:rPr>
        <w:t xml:space="preserve">PLHIV </w:t>
      </w:r>
      <w:r w:rsidRPr="00B33268">
        <w:rPr>
          <w:rFonts w:ascii="Georgia" w:eastAsia="Times New Roman" w:hAnsi="Georgia"/>
          <w:color w:val="000000" w:themeColor="text1"/>
        </w:rPr>
        <w:t xml:space="preserve">should be initiated in </w:t>
      </w:r>
      <w:r w:rsidR="005F65CC">
        <w:rPr>
          <w:rFonts w:ascii="Georgia" w:eastAsia="Times New Roman" w:hAnsi="Georgia"/>
          <w:color w:val="000000" w:themeColor="text1"/>
        </w:rPr>
        <w:t xml:space="preserve">the </w:t>
      </w:r>
      <w:r w:rsidRPr="00B33268">
        <w:rPr>
          <w:rFonts w:ascii="Georgia" w:eastAsia="Times New Roman" w:hAnsi="Georgia"/>
          <w:color w:val="000000" w:themeColor="text1"/>
        </w:rPr>
        <w:t xml:space="preserve">TB </w:t>
      </w:r>
      <w:r w:rsidR="005F65CC">
        <w:rPr>
          <w:rFonts w:ascii="Georgia" w:eastAsia="Times New Roman" w:hAnsi="Georgia"/>
          <w:color w:val="000000" w:themeColor="text1"/>
        </w:rPr>
        <w:t xml:space="preserve">care </w:t>
      </w:r>
      <w:r w:rsidRPr="00B33268">
        <w:rPr>
          <w:rFonts w:ascii="Georgia" w:eastAsia="Times New Roman" w:hAnsi="Georgia"/>
          <w:color w:val="000000" w:themeColor="text1"/>
        </w:rPr>
        <w:t>setting, with linkage to ongoing HIV care and ART</w:t>
      </w:r>
      <w:r w:rsidR="005F65CC">
        <w:rPr>
          <w:rFonts w:ascii="Georgia" w:eastAsia="Times New Roman" w:hAnsi="Georgia"/>
          <w:color w:val="000000" w:themeColor="text1"/>
        </w:rPr>
        <w:t xml:space="preserve">, and transition to the ART clinic after completing TB therapy.  </w:t>
      </w:r>
      <w:r w:rsidRPr="00B33268">
        <w:rPr>
          <w:rFonts w:ascii="Georgia" w:eastAsia="Times New Roman" w:hAnsi="Georgia"/>
          <w:color w:val="000000" w:themeColor="text1"/>
        </w:rPr>
        <w:t xml:space="preserve"> </w:t>
      </w:r>
    </w:p>
    <w:p w:rsidR="00B33268" w:rsidRDefault="00B33268" w:rsidP="00221F8E">
      <w:pPr>
        <w:pStyle w:val="ListParagraph"/>
        <w:numPr>
          <w:ilvl w:val="0"/>
          <w:numId w:val="157"/>
        </w:numPr>
        <w:spacing w:line="276" w:lineRule="auto"/>
        <w:rPr>
          <w:rFonts w:ascii="Tw Cen MT" w:eastAsia="Times New Roman" w:hAnsi="Tw Cen MT"/>
          <w:color w:val="000000" w:themeColor="text1"/>
        </w:rPr>
      </w:pPr>
      <w:r w:rsidRPr="00B33268">
        <w:rPr>
          <w:rFonts w:ascii="Georgia" w:eastAsia="Times New Roman" w:hAnsi="Georgia"/>
          <w:color w:val="000000" w:themeColor="text1"/>
        </w:rPr>
        <w:t xml:space="preserve">TB treatment </w:t>
      </w:r>
      <w:r w:rsidR="00295C32">
        <w:rPr>
          <w:rFonts w:ascii="Georgia" w:eastAsia="Times New Roman" w:hAnsi="Georgia"/>
          <w:color w:val="000000" w:themeColor="text1"/>
        </w:rPr>
        <w:t xml:space="preserve">should </w:t>
      </w:r>
      <w:r w:rsidRPr="00B33268">
        <w:rPr>
          <w:rFonts w:ascii="Georgia" w:eastAsia="Times New Roman" w:hAnsi="Georgia"/>
          <w:color w:val="000000" w:themeColor="text1"/>
        </w:rPr>
        <w:t xml:space="preserve">be provided for </w:t>
      </w:r>
      <w:r w:rsidR="001C0721">
        <w:rPr>
          <w:rFonts w:ascii="Georgia" w:eastAsia="Times New Roman" w:hAnsi="Georgia"/>
          <w:color w:val="000000" w:themeColor="text1"/>
        </w:rPr>
        <w:t xml:space="preserve">PLHIV attending </w:t>
      </w:r>
      <w:r w:rsidRPr="00B33268">
        <w:rPr>
          <w:rFonts w:ascii="Georgia" w:eastAsia="Times New Roman" w:hAnsi="Georgia"/>
          <w:color w:val="000000" w:themeColor="text1"/>
        </w:rPr>
        <w:t>HIV care settings where TB diagnosis has also been made</w:t>
      </w:r>
      <w:r>
        <w:rPr>
          <w:rFonts w:ascii="Tw Cen MT" w:eastAsia="Times New Roman" w:hAnsi="Tw Cen MT"/>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9976A4" w:rsidRPr="000D614A" w:rsidTr="004B1A55">
        <w:tc>
          <w:tcPr>
            <w:tcW w:w="9350" w:type="dxa"/>
            <w:shd w:val="clear" w:color="auto" w:fill="D9D9D9" w:themeFill="background1" w:themeFillShade="D9"/>
          </w:tcPr>
          <w:p w:rsidR="009976A4" w:rsidRPr="000D614A" w:rsidRDefault="009976A4" w:rsidP="000D614A">
            <w:pPr>
              <w:autoSpaceDE w:val="0"/>
              <w:autoSpaceDN w:val="0"/>
              <w:adjustRightInd w:val="0"/>
              <w:spacing w:line="276" w:lineRule="auto"/>
              <w:jc w:val="both"/>
              <w:rPr>
                <w:rFonts w:ascii="Tw Cen MT" w:eastAsia="Calibri" w:hAnsi="Tw Cen MT" w:cs="Times New Roman"/>
                <w:b/>
              </w:rPr>
            </w:pPr>
          </w:p>
          <w:p w:rsidR="009976A4" w:rsidRDefault="000D614A" w:rsidP="000D614A">
            <w:pPr>
              <w:autoSpaceDE w:val="0"/>
              <w:autoSpaceDN w:val="0"/>
              <w:adjustRightInd w:val="0"/>
              <w:spacing w:line="276" w:lineRule="auto"/>
              <w:jc w:val="both"/>
              <w:rPr>
                <w:rFonts w:ascii="Tw Cen MT" w:eastAsia="Calibri" w:hAnsi="Tw Cen MT" w:cs="Times New Roman"/>
                <w:b/>
              </w:rPr>
            </w:pPr>
            <w:r>
              <w:rPr>
                <w:rFonts w:ascii="Tw Cen MT" w:eastAsia="Calibri" w:hAnsi="Tw Cen MT" w:cs="Times New Roman"/>
                <w:b/>
              </w:rPr>
              <w:t xml:space="preserve">Key TB/HIV interventions: </w:t>
            </w:r>
          </w:p>
          <w:p w:rsidR="009976A4" w:rsidRPr="006E7D18" w:rsidRDefault="009976A4" w:rsidP="00221F8E">
            <w:pPr>
              <w:pStyle w:val="ListParagraph"/>
              <w:numPr>
                <w:ilvl w:val="0"/>
                <w:numId w:val="239"/>
              </w:numPr>
              <w:autoSpaceDE w:val="0"/>
              <w:autoSpaceDN w:val="0"/>
              <w:adjustRightInd w:val="0"/>
              <w:jc w:val="both"/>
              <w:rPr>
                <w:rFonts w:ascii="Tw Cen MT" w:eastAsia="Calibri" w:hAnsi="Tw Cen MT" w:cs="Times New Roman"/>
              </w:rPr>
            </w:pPr>
            <w:r w:rsidRPr="006E7D18">
              <w:rPr>
                <w:rFonts w:ascii="Tw Cen MT" w:eastAsia="Calibri" w:hAnsi="Tw Cen MT" w:cs="Times New Roman"/>
              </w:rPr>
              <w:t>Provider initiated HIV testing and counseling (PITC)</w:t>
            </w:r>
            <w:r w:rsidR="003E5285" w:rsidRPr="006E7D18">
              <w:rPr>
                <w:rFonts w:ascii="Tw Cen MT" w:eastAsia="Calibri" w:hAnsi="Tw Cen MT" w:cs="Times New Roman"/>
              </w:rPr>
              <w:t xml:space="preserve">, and other HTC approaches </w:t>
            </w:r>
            <w:r w:rsidR="00B07024" w:rsidRPr="006E7D18">
              <w:rPr>
                <w:rFonts w:ascii="Tw Cen MT" w:eastAsia="Calibri" w:hAnsi="Tw Cen MT" w:cs="Times New Roman"/>
              </w:rPr>
              <w:t xml:space="preserve"> </w:t>
            </w:r>
            <w:hyperlink w:anchor="_Provider_Initiated_Testing" w:history="1">
              <w:r w:rsidR="001C0721" w:rsidRPr="00611D60">
                <w:rPr>
                  <w:rStyle w:val="Hyperlink"/>
                  <w:rFonts w:ascii="Tw Cen MT" w:eastAsia="Calibri" w:hAnsi="Tw Cen MT" w:cs="Times New Roman"/>
                </w:rPr>
                <w:t>2.2</w:t>
              </w:r>
            </w:hyperlink>
          </w:p>
          <w:p w:rsidR="009976A4" w:rsidRPr="00EE0CEE" w:rsidRDefault="009976A4" w:rsidP="00221F8E">
            <w:pPr>
              <w:pStyle w:val="ListParagraph"/>
              <w:numPr>
                <w:ilvl w:val="0"/>
                <w:numId w:val="239"/>
              </w:numPr>
              <w:rPr>
                <w:rFonts w:ascii="Tw Cen MT" w:eastAsia="Calibri" w:hAnsi="Tw Cen MT" w:cs="Times New Roman"/>
              </w:rPr>
            </w:pPr>
            <w:proofErr w:type="spellStart"/>
            <w:r w:rsidRPr="006E7D18">
              <w:rPr>
                <w:rFonts w:ascii="Tw Cen MT" w:eastAsia="Calibri" w:hAnsi="Tw Cen MT" w:cs="Times New Roman"/>
              </w:rPr>
              <w:t>Cotrimoxazole</w:t>
            </w:r>
            <w:proofErr w:type="spellEnd"/>
            <w:r w:rsidRPr="006E7D18">
              <w:rPr>
                <w:rFonts w:ascii="Tw Cen MT" w:eastAsia="Calibri" w:hAnsi="Tw Cen MT" w:cs="Times New Roman"/>
              </w:rPr>
              <w:t xml:space="preserve"> Preventive therapy  and other General HIV care </w:t>
            </w:r>
            <w:r w:rsidR="00295C32" w:rsidRPr="006E7D18">
              <w:rPr>
                <w:rFonts w:ascii="Tw Cen MT" w:eastAsia="Calibri" w:hAnsi="Tw Cen MT" w:cs="Times New Roman"/>
              </w:rPr>
              <w:t xml:space="preserve">– </w:t>
            </w:r>
            <w:hyperlink w:anchor="_Cotrimoxazole_Preventive_therapy" w:history="1">
              <w:r w:rsidR="00EE0CEE" w:rsidRPr="00EE0CEE">
                <w:rPr>
                  <w:rStyle w:val="Hyperlink"/>
                  <w:rFonts w:ascii="Tw Cen MT" w:eastAsia="Calibri" w:hAnsi="Tw Cen MT" w:cs="Times New Roman"/>
                </w:rPr>
                <w:t>3.6</w:t>
              </w:r>
            </w:hyperlink>
          </w:p>
          <w:p w:rsidR="009976A4" w:rsidRPr="00E83982" w:rsidRDefault="009976A4" w:rsidP="00221F8E">
            <w:pPr>
              <w:pStyle w:val="ListParagraph"/>
              <w:numPr>
                <w:ilvl w:val="0"/>
                <w:numId w:val="239"/>
              </w:numPr>
              <w:autoSpaceDE w:val="0"/>
              <w:autoSpaceDN w:val="0"/>
              <w:adjustRightInd w:val="0"/>
              <w:jc w:val="both"/>
              <w:rPr>
                <w:rFonts w:ascii="Tw Cen MT" w:eastAsia="Calibri" w:hAnsi="Tw Cen MT" w:cs="Times New Roman"/>
              </w:rPr>
            </w:pPr>
            <w:r w:rsidRPr="00E83982">
              <w:rPr>
                <w:rFonts w:ascii="Tw Cen MT" w:eastAsia="Calibri" w:hAnsi="Tw Cen MT" w:cs="Times New Roman"/>
              </w:rPr>
              <w:t xml:space="preserve">The 3 ‘I’s </w:t>
            </w:r>
            <w:r w:rsidR="00DF27B7">
              <w:rPr>
                <w:rFonts w:ascii="Tw Cen MT" w:eastAsia="Calibri" w:hAnsi="Tw Cen MT" w:cs="Times New Roman"/>
              </w:rPr>
              <w:t xml:space="preserve">for HIV/TB </w:t>
            </w:r>
          </w:p>
          <w:p w:rsidR="009976A4" w:rsidRPr="000D614A" w:rsidRDefault="009976A4" w:rsidP="00221F8E">
            <w:pPr>
              <w:pStyle w:val="ListParagraph"/>
              <w:numPr>
                <w:ilvl w:val="1"/>
                <w:numId w:val="239"/>
              </w:numPr>
              <w:autoSpaceDE w:val="0"/>
              <w:autoSpaceDN w:val="0"/>
              <w:adjustRightInd w:val="0"/>
              <w:jc w:val="both"/>
              <w:rPr>
                <w:rFonts w:ascii="Tw Cen MT" w:eastAsia="Calibri" w:hAnsi="Tw Cen MT" w:cs="Times New Roman"/>
              </w:rPr>
            </w:pPr>
            <w:r w:rsidRPr="000D614A">
              <w:rPr>
                <w:rFonts w:ascii="Tw Cen MT" w:eastAsia="Calibri" w:hAnsi="Tw Cen MT" w:cs="Times New Roman"/>
              </w:rPr>
              <w:t xml:space="preserve">Intensified Case Finding (ICF) </w:t>
            </w:r>
            <w:hyperlink w:anchor="_Intensified_case_finding" w:history="1">
              <w:r w:rsidR="001C0721" w:rsidRPr="00611D60">
                <w:rPr>
                  <w:rStyle w:val="Hyperlink"/>
                  <w:rFonts w:ascii="Tw Cen MT" w:eastAsia="Calibri" w:hAnsi="Tw Cen MT" w:cs="Times New Roman"/>
                </w:rPr>
                <w:t>8.2</w:t>
              </w:r>
            </w:hyperlink>
          </w:p>
          <w:p w:rsidR="009976A4" w:rsidRPr="000D614A" w:rsidRDefault="009976A4" w:rsidP="00221F8E">
            <w:pPr>
              <w:pStyle w:val="ListParagraph"/>
              <w:numPr>
                <w:ilvl w:val="1"/>
                <w:numId w:val="239"/>
              </w:numPr>
              <w:autoSpaceDE w:val="0"/>
              <w:autoSpaceDN w:val="0"/>
              <w:adjustRightInd w:val="0"/>
              <w:jc w:val="both"/>
              <w:rPr>
                <w:rFonts w:ascii="Tw Cen MT" w:eastAsia="Calibri" w:hAnsi="Tw Cen MT" w:cs="Times New Roman"/>
              </w:rPr>
            </w:pPr>
            <w:r w:rsidRPr="000D614A">
              <w:rPr>
                <w:rFonts w:ascii="Tw Cen MT" w:eastAsia="Calibri" w:hAnsi="Tw Cen MT" w:cs="Times New Roman"/>
              </w:rPr>
              <w:t xml:space="preserve">Infection Control (IC) </w:t>
            </w:r>
            <w:hyperlink w:anchor="_TB_infection_Control" w:history="1">
              <w:r w:rsidR="00611D60" w:rsidRPr="00611D60">
                <w:rPr>
                  <w:rStyle w:val="Hyperlink"/>
                  <w:rFonts w:ascii="Tw Cen MT" w:eastAsia="Calibri" w:hAnsi="Tw Cen MT" w:cs="Times New Roman"/>
                </w:rPr>
                <w:t>8.4</w:t>
              </w:r>
            </w:hyperlink>
          </w:p>
          <w:p w:rsidR="009976A4" w:rsidRPr="000D614A" w:rsidRDefault="009976A4" w:rsidP="00221F8E">
            <w:pPr>
              <w:pStyle w:val="ListParagraph"/>
              <w:numPr>
                <w:ilvl w:val="1"/>
                <w:numId w:val="239"/>
              </w:numPr>
              <w:autoSpaceDE w:val="0"/>
              <w:autoSpaceDN w:val="0"/>
              <w:adjustRightInd w:val="0"/>
              <w:jc w:val="both"/>
              <w:rPr>
                <w:rFonts w:ascii="Tw Cen MT" w:eastAsia="Calibri" w:hAnsi="Tw Cen MT" w:cs="Times New Roman"/>
              </w:rPr>
            </w:pPr>
            <w:r w:rsidRPr="000D614A">
              <w:rPr>
                <w:rFonts w:ascii="Tw Cen MT" w:eastAsia="Calibri" w:hAnsi="Tw Cen MT" w:cs="Times New Roman"/>
              </w:rPr>
              <w:t>Isoniazid Preventive therapy (IPT)</w:t>
            </w:r>
            <w:r w:rsidR="00611D60">
              <w:rPr>
                <w:rFonts w:ascii="Tw Cen MT" w:eastAsia="Calibri" w:hAnsi="Tw Cen MT" w:cs="Times New Roman"/>
              </w:rPr>
              <w:t xml:space="preserve"> </w:t>
            </w:r>
            <w:hyperlink w:anchor="_Isoniazid_Preventive_Therapy" w:history="1">
              <w:r w:rsidR="00611D60" w:rsidRPr="00611D60">
                <w:rPr>
                  <w:rStyle w:val="Hyperlink"/>
                  <w:rFonts w:ascii="Tw Cen MT" w:eastAsia="Calibri" w:hAnsi="Tw Cen MT" w:cs="Times New Roman"/>
                </w:rPr>
                <w:t>8.3</w:t>
              </w:r>
            </w:hyperlink>
          </w:p>
          <w:p w:rsidR="002216D2" w:rsidRPr="000D614A" w:rsidRDefault="00295C32" w:rsidP="00221F8E">
            <w:pPr>
              <w:pStyle w:val="ListParagraph"/>
              <w:numPr>
                <w:ilvl w:val="0"/>
                <w:numId w:val="239"/>
              </w:numPr>
              <w:rPr>
                <w:rFonts w:ascii="Tw Cen MT" w:eastAsia="Calibri" w:hAnsi="Tw Cen MT" w:cs="Times New Roman"/>
              </w:rPr>
            </w:pPr>
            <w:r>
              <w:rPr>
                <w:rFonts w:ascii="Tw Cen MT" w:eastAsia="Calibri" w:hAnsi="Tw Cen MT" w:cs="Times New Roman"/>
              </w:rPr>
              <w:t xml:space="preserve">Antiretroviral therapy  </w:t>
            </w:r>
            <w:r w:rsidR="00EE0CEE">
              <w:rPr>
                <w:rFonts w:ascii="Tw Cen MT" w:eastAsia="Calibri" w:hAnsi="Tw Cen MT" w:cs="Times New Roman"/>
              </w:rPr>
              <w:t xml:space="preserve">- see </w:t>
            </w:r>
            <w:hyperlink w:anchor="_ART_for_adults" w:history="1">
              <w:r w:rsidR="00772E90">
                <w:rPr>
                  <w:rStyle w:val="Hyperlink"/>
                  <w:rFonts w:ascii="Tw Cen MT" w:eastAsia="Calibri" w:hAnsi="Tw Cen MT" w:cs="Times New Roman"/>
                </w:rPr>
                <w:t>C</w:t>
              </w:r>
              <w:r w:rsidR="00EE0CEE" w:rsidRPr="00EE0CEE">
                <w:rPr>
                  <w:rStyle w:val="Hyperlink"/>
                  <w:rFonts w:ascii="Tw Cen MT" w:eastAsia="Calibri" w:hAnsi="Tw Cen MT" w:cs="Times New Roman"/>
                </w:rPr>
                <w:t>hapter 4</w:t>
              </w:r>
            </w:hyperlink>
            <w:r w:rsidR="00EE0CEE">
              <w:rPr>
                <w:rFonts w:ascii="Tw Cen MT" w:eastAsia="Calibri" w:hAnsi="Tw Cen MT" w:cs="Times New Roman"/>
              </w:rPr>
              <w:t xml:space="preserve"> and </w:t>
            </w:r>
            <w:hyperlink w:anchor="_Antiretroviral_Therapy_in" w:history="1">
              <w:r w:rsidR="00EE0CEE" w:rsidRPr="00EE0CEE">
                <w:rPr>
                  <w:rStyle w:val="Hyperlink"/>
                  <w:rFonts w:ascii="Tw Cen MT" w:eastAsia="Calibri" w:hAnsi="Tw Cen MT" w:cs="Times New Roman"/>
                </w:rPr>
                <w:t>8.6</w:t>
              </w:r>
            </w:hyperlink>
          </w:p>
          <w:p w:rsidR="009976A4" w:rsidRDefault="009976A4" w:rsidP="00221F8E">
            <w:pPr>
              <w:pStyle w:val="ListParagraph"/>
              <w:numPr>
                <w:ilvl w:val="0"/>
                <w:numId w:val="239"/>
              </w:numPr>
              <w:autoSpaceDE w:val="0"/>
              <w:autoSpaceDN w:val="0"/>
              <w:adjustRightInd w:val="0"/>
              <w:jc w:val="both"/>
              <w:rPr>
                <w:rFonts w:ascii="Tw Cen MT" w:eastAsia="Calibri" w:hAnsi="Tw Cen MT" w:cs="Times New Roman"/>
              </w:rPr>
            </w:pPr>
            <w:r w:rsidRPr="000D614A">
              <w:rPr>
                <w:rFonts w:ascii="Tw Cen MT" w:eastAsia="Calibri" w:hAnsi="Tw Cen MT" w:cs="Times New Roman"/>
              </w:rPr>
              <w:t xml:space="preserve">Anti-TB  treatment </w:t>
            </w:r>
            <w:r w:rsidR="00FD0677">
              <w:rPr>
                <w:rFonts w:ascii="Tw Cen MT" w:eastAsia="Calibri" w:hAnsi="Tw Cen MT" w:cs="Times New Roman"/>
              </w:rPr>
              <w:t xml:space="preserve">– see </w:t>
            </w:r>
            <w:hyperlink w:anchor="_Management_of_HIV-related_1" w:history="1">
              <w:r w:rsidR="00FD0677" w:rsidRPr="00FD0677">
                <w:rPr>
                  <w:rStyle w:val="Hyperlink"/>
                  <w:rFonts w:ascii="Tw Cen MT" w:eastAsia="Calibri" w:hAnsi="Tw Cen MT" w:cs="Times New Roman"/>
                </w:rPr>
                <w:t>Table 3.5</w:t>
              </w:r>
            </w:hyperlink>
          </w:p>
          <w:p w:rsidR="00E83982" w:rsidRDefault="00E83982" w:rsidP="00270F0C">
            <w:pPr>
              <w:autoSpaceDE w:val="0"/>
              <w:autoSpaceDN w:val="0"/>
              <w:adjustRightInd w:val="0"/>
              <w:spacing w:line="276" w:lineRule="auto"/>
              <w:jc w:val="both"/>
              <w:rPr>
                <w:rFonts w:ascii="Tw Cen MT" w:eastAsia="Calibri" w:hAnsi="Tw Cen MT" w:cs="Times New Roman"/>
                <w:b/>
                <w:i/>
              </w:rPr>
            </w:pPr>
          </w:p>
          <w:p w:rsidR="001D2F1A" w:rsidRPr="00270F0C" w:rsidRDefault="001D2F1A" w:rsidP="00270F0C">
            <w:pPr>
              <w:autoSpaceDE w:val="0"/>
              <w:autoSpaceDN w:val="0"/>
              <w:adjustRightInd w:val="0"/>
              <w:spacing w:line="276" w:lineRule="auto"/>
              <w:jc w:val="both"/>
              <w:rPr>
                <w:rFonts w:ascii="Tw Cen MT" w:eastAsia="Calibri" w:hAnsi="Tw Cen MT" w:cs="Times New Roman"/>
                <w:b/>
                <w:i/>
              </w:rPr>
            </w:pPr>
            <w:r w:rsidRPr="00270F0C">
              <w:rPr>
                <w:rFonts w:ascii="Tw Cen MT" w:eastAsia="Calibri" w:hAnsi="Tw Cen MT" w:cs="Times New Roman"/>
                <w:b/>
                <w:i/>
              </w:rPr>
              <w:t xml:space="preserve">NB: Special attention </w:t>
            </w:r>
            <w:r w:rsidR="00474429">
              <w:rPr>
                <w:rFonts w:ascii="Tw Cen MT" w:eastAsia="Calibri" w:hAnsi="Tw Cen MT" w:cs="Times New Roman"/>
                <w:b/>
                <w:i/>
              </w:rPr>
              <w:t xml:space="preserve">is </w:t>
            </w:r>
            <w:r w:rsidRPr="00270F0C">
              <w:rPr>
                <w:rFonts w:ascii="Tw Cen MT" w:eastAsia="Calibri" w:hAnsi="Tw Cen MT" w:cs="Times New Roman"/>
                <w:b/>
                <w:i/>
              </w:rPr>
              <w:t xml:space="preserve">given to </w:t>
            </w:r>
            <w:r w:rsidR="0039171B">
              <w:rPr>
                <w:rFonts w:ascii="Tw Cen MT" w:eastAsia="Calibri" w:hAnsi="Tw Cen MT" w:cs="Times New Roman"/>
                <w:b/>
                <w:i/>
              </w:rPr>
              <w:t>Multiple Drug Resistant TB (</w:t>
            </w:r>
            <w:r w:rsidRPr="00270F0C">
              <w:rPr>
                <w:rFonts w:ascii="Tw Cen MT" w:eastAsia="Calibri" w:hAnsi="Tw Cen MT" w:cs="Times New Roman"/>
                <w:b/>
                <w:i/>
              </w:rPr>
              <w:t>MDR-TB</w:t>
            </w:r>
            <w:r w:rsidR="0039171B">
              <w:rPr>
                <w:rFonts w:ascii="Tw Cen MT" w:eastAsia="Calibri" w:hAnsi="Tw Cen MT" w:cs="Times New Roman"/>
                <w:b/>
                <w:i/>
              </w:rPr>
              <w:t>)</w:t>
            </w:r>
            <w:r w:rsidRPr="00270F0C">
              <w:rPr>
                <w:rFonts w:ascii="Tw Cen MT" w:eastAsia="Calibri" w:hAnsi="Tw Cen MT" w:cs="Times New Roman"/>
                <w:b/>
                <w:i/>
              </w:rPr>
              <w:t xml:space="preserve"> and TB-HIV co-infection in children </w:t>
            </w:r>
          </w:p>
          <w:p w:rsidR="009976A4" w:rsidRPr="000D614A" w:rsidRDefault="009976A4" w:rsidP="000D614A">
            <w:pPr>
              <w:pStyle w:val="ListParagraph"/>
              <w:autoSpaceDE w:val="0"/>
              <w:autoSpaceDN w:val="0"/>
              <w:adjustRightInd w:val="0"/>
              <w:spacing w:line="276" w:lineRule="auto"/>
              <w:jc w:val="both"/>
              <w:rPr>
                <w:rFonts w:ascii="Tw Cen MT" w:eastAsia="Calibri" w:hAnsi="Tw Cen MT" w:cs="Times New Roman"/>
                <w:b/>
              </w:rPr>
            </w:pPr>
          </w:p>
        </w:tc>
      </w:tr>
    </w:tbl>
    <w:p w:rsidR="00E92860" w:rsidRPr="00E92860" w:rsidRDefault="00DF17D4" w:rsidP="00E92860">
      <w:pPr>
        <w:pStyle w:val="Heading2"/>
        <w:rPr>
          <w:rFonts w:eastAsia="Times New Roman"/>
        </w:rPr>
      </w:pPr>
      <w:bookmarkStart w:id="191" w:name="_Intensified_case_finding"/>
      <w:bookmarkStart w:id="192" w:name="_Toc371331524"/>
      <w:bookmarkStart w:id="193" w:name="_Toc381715049"/>
      <w:bookmarkEnd w:id="191"/>
      <w:r>
        <w:rPr>
          <w:rFonts w:eastAsia="Times New Roman"/>
        </w:rPr>
        <w:t>Intensified Case F</w:t>
      </w:r>
      <w:r w:rsidR="00E92860" w:rsidRPr="00E92860">
        <w:rPr>
          <w:rFonts w:eastAsia="Times New Roman"/>
        </w:rPr>
        <w:t>inding for TB</w:t>
      </w:r>
      <w:bookmarkEnd w:id="192"/>
      <w:bookmarkEnd w:id="193"/>
      <w:r w:rsidR="00E92860" w:rsidRPr="00E92860">
        <w:rPr>
          <w:rFonts w:eastAsia="Times New Roman"/>
        </w:rPr>
        <w:t xml:space="preserve"> </w:t>
      </w:r>
    </w:p>
    <w:p w:rsidR="00E92860" w:rsidRPr="00393C21" w:rsidRDefault="00E92860" w:rsidP="00484FC6">
      <w:pPr>
        <w:numPr>
          <w:ilvl w:val="0"/>
          <w:numId w:val="36"/>
        </w:numPr>
        <w:spacing w:after="0" w:line="276" w:lineRule="auto"/>
        <w:contextualSpacing/>
        <w:rPr>
          <w:rFonts w:ascii="Georgia" w:eastAsia="Calibri" w:hAnsi="Georgia" w:cs="Times New Roman"/>
          <w:bCs/>
        </w:rPr>
      </w:pPr>
      <w:r w:rsidRPr="00393C21">
        <w:rPr>
          <w:rFonts w:ascii="Georgia" w:eastAsia="Calibri" w:hAnsi="Georgia" w:cs="Times New Roman"/>
          <w:bCs/>
        </w:rPr>
        <w:t xml:space="preserve">TB </w:t>
      </w:r>
      <w:r w:rsidR="0039171B" w:rsidRPr="00393C21">
        <w:rPr>
          <w:rFonts w:ascii="Georgia" w:eastAsia="Calibri" w:hAnsi="Georgia" w:cs="Times New Roman"/>
          <w:bCs/>
        </w:rPr>
        <w:t>s</w:t>
      </w:r>
      <w:r w:rsidR="0039171B" w:rsidRPr="00DF22F4">
        <w:rPr>
          <w:rFonts w:ascii="Georgia" w:eastAsia="Calibri" w:hAnsi="Georgia" w:cs="Times New Roman"/>
          <w:bCs/>
          <w:u w:val="single"/>
        </w:rPr>
        <w:t>creening</w:t>
      </w:r>
      <w:r w:rsidR="0039171B" w:rsidRPr="00393C21">
        <w:rPr>
          <w:rFonts w:ascii="Georgia" w:eastAsia="Calibri" w:hAnsi="Georgia" w:cs="Times New Roman"/>
          <w:bCs/>
        </w:rPr>
        <w:t xml:space="preserve"> among</w:t>
      </w:r>
      <w:r w:rsidRPr="00393C21">
        <w:rPr>
          <w:rFonts w:ascii="Georgia" w:eastAsia="Calibri" w:hAnsi="Georgia" w:cs="Times New Roman"/>
          <w:bCs/>
        </w:rPr>
        <w:t xml:space="preserve"> PLHIV should be done at every visit using a clinical algorithm</w:t>
      </w:r>
      <w:r w:rsidR="00611D60">
        <w:rPr>
          <w:rFonts w:ascii="Georgia" w:eastAsia="Calibri" w:hAnsi="Georgia" w:cs="Times New Roman"/>
          <w:bCs/>
        </w:rPr>
        <w:t xml:space="preserve"> as shown in </w:t>
      </w:r>
      <w:r w:rsidR="0039171B">
        <w:rPr>
          <w:rFonts w:ascii="Georgia" w:eastAsia="Calibri" w:hAnsi="Georgia" w:cs="Times New Roman"/>
          <w:bCs/>
        </w:rPr>
        <w:t xml:space="preserve"> </w:t>
      </w:r>
      <w:hyperlink w:anchor="_Annexes_1" w:history="1">
        <w:r w:rsidR="00474429">
          <w:rPr>
            <w:rStyle w:val="Hyperlink"/>
            <w:rFonts w:ascii="Georgia" w:eastAsia="Calibri" w:hAnsi="Georgia" w:cs="Times New Roman"/>
            <w:bCs/>
          </w:rPr>
          <w:t>Figure 1</w:t>
        </w:r>
        <w:r w:rsidR="00772E90">
          <w:rPr>
            <w:rStyle w:val="Hyperlink"/>
            <w:rFonts w:ascii="Georgia" w:eastAsia="Calibri" w:hAnsi="Georgia" w:cs="Times New Roman"/>
            <w:bCs/>
          </w:rPr>
          <w:t>2</w:t>
        </w:r>
        <w:r w:rsidR="00474429">
          <w:rPr>
            <w:rStyle w:val="Hyperlink"/>
            <w:rFonts w:ascii="Georgia" w:eastAsia="Calibri" w:hAnsi="Georgia" w:cs="Times New Roman"/>
            <w:bCs/>
          </w:rPr>
          <w:t>-1</w:t>
        </w:r>
      </w:hyperlink>
      <w:r w:rsidR="00AE0E27">
        <w:rPr>
          <w:rFonts w:ascii="Georgia" w:eastAsia="Calibri" w:hAnsi="Georgia" w:cs="Times New Roman"/>
          <w:bCs/>
        </w:rPr>
        <w:t xml:space="preserve"> and </w:t>
      </w:r>
      <w:r w:rsidRPr="00393C21">
        <w:rPr>
          <w:rFonts w:ascii="Georgia" w:eastAsia="Calibri" w:hAnsi="Georgia" w:cs="Times New Roman"/>
          <w:bCs/>
        </w:rPr>
        <w:t xml:space="preserve"> </w:t>
      </w:r>
      <w:hyperlink w:anchor="_Annexes_1" w:history="1">
        <w:r w:rsidR="00AE0E27" w:rsidRPr="00AE0E27">
          <w:rPr>
            <w:rStyle w:val="Hyperlink"/>
            <w:rFonts w:ascii="Georgia" w:eastAsia="Calibri" w:hAnsi="Georgia" w:cs="Times New Roman"/>
            <w:bCs/>
          </w:rPr>
          <w:t>Figure 1</w:t>
        </w:r>
        <w:r w:rsidR="00772E90">
          <w:rPr>
            <w:rStyle w:val="Hyperlink"/>
            <w:rFonts w:ascii="Georgia" w:eastAsia="Calibri" w:hAnsi="Georgia" w:cs="Times New Roman"/>
            <w:bCs/>
          </w:rPr>
          <w:t>2</w:t>
        </w:r>
        <w:r w:rsidR="00AE0E27" w:rsidRPr="00AE0E27">
          <w:rPr>
            <w:rStyle w:val="Hyperlink"/>
            <w:rFonts w:ascii="Georgia" w:eastAsia="Calibri" w:hAnsi="Georgia" w:cs="Times New Roman"/>
            <w:bCs/>
          </w:rPr>
          <w:t>-2</w:t>
        </w:r>
      </w:hyperlink>
    </w:p>
    <w:p w:rsidR="00E92860" w:rsidRPr="00393C21" w:rsidRDefault="00E92860" w:rsidP="00E7357F">
      <w:pPr>
        <w:numPr>
          <w:ilvl w:val="0"/>
          <w:numId w:val="36"/>
        </w:numPr>
        <w:spacing w:after="0" w:line="276" w:lineRule="auto"/>
        <w:contextualSpacing/>
        <w:rPr>
          <w:rFonts w:ascii="Georgia" w:eastAsia="Calibri" w:hAnsi="Georgia" w:cs="Times New Roman"/>
          <w:bCs/>
        </w:rPr>
      </w:pPr>
      <w:r w:rsidRPr="00DF22F4">
        <w:rPr>
          <w:rFonts w:ascii="Georgia" w:eastAsia="Calibri" w:hAnsi="Georgia" w:cs="Times New Roman"/>
          <w:bCs/>
          <w:u w:val="single"/>
        </w:rPr>
        <w:t xml:space="preserve">Evaluate </w:t>
      </w:r>
      <w:r w:rsidR="00DF22F4">
        <w:rPr>
          <w:rFonts w:ascii="Georgia" w:eastAsia="Calibri" w:hAnsi="Georgia" w:cs="Times New Roman"/>
          <w:bCs/>
        </w:rPr>
        <w:t xml:space="preserve">clients </w:t>
      </w:r>
      <w:r w:rsidRPr="00393C21">
        <w:rPr>
          <w:rFonts w:ascii="Georgia" w:eastAsia="Calibri" w:hAnsi="Georgia" w:cs="Times New Roman"/>
          <w:bCs/>
        </w:rPr>
        <w:t>for TB using</w:t>
      </w:r>
      <w:r w:rsidRPr="00393C21">
        <w:t xml:space="preserve"> </w:t>
      </w:r>
      <w:r w:rsidRPr="00393C21">
        <w:rPr>
          <w:rFonts w:ascii="Georgia" w:eastAsia="Calibri" w:hAnsi="Georgia" w:cs="Times New Roman"/>
          <w:bCs/>
        </w:rPr>
        <w:t>sputum smear for A</w:t>
      </w:r>
      <w:r w:rsidR="00F10879">
        <w:rPr>
          <w:rFonts w:ascii="Georgia" w:eastAsia="Calibri" w:hAnsi="Georgia" w:cs="Times New Roman"/>
          <w:bCs/>
        </w:rPr>
        <w:t>A</w:t>
      </w:r>
      <w:r w:rsidRPr="00393C21">
        <w:rPr>
          <w:rFonts w:ascii="Georgia" w:eastAsia="Calibri" w:hAnsi="Georgia" w:cs="Times New Roman"/>
          <w:bCs/>
        </w:rPr>
        <w:t xml:space="preserve">FB, chest X-ray, </w:t>
      </w:r>
      <w:proofErr w:type="spellStart"/>
      <w:r w:rsidRPr="00393C21">
        <w:rPr>
          <w:rFonts w:ascii="Georgia" w:eastAsia="Calibri" w:hAnsi="Georgia" w:cs="Times New Roman"/>
          <w:bCs/>
        </w:rPr>
        <w:t>etc</w:t>
      </w:r>
      <w:proofErr w:type="spellEnd"/>
      <w:r w:rsidRPr="00393C21">
        <w:rPr>
          <w:rFonts w:ascii="Georgia" w:eastAsia="Calibri" w:hAnsi="Georgia" w:cs="Times New Roman"/>
          <w:bCs/>
        </w:rPr>
        <w:t xml:space="preserve"> only if: </w:t>
      </w:r>
    </w:p>
    <w:p w:rsidR="00E92860" w:rsidRPr="00393C21" w:rsidRDefault="00E92860" w:rsidP="00E7357F">
      <w:pPr>
        <w:numPr>
          <w:ilvl w:val="1"/>
          <w:numId w:val="36"/>
        </w:numPr>
        <w:spacing w:after="0" w:line="276" w:lineRule="auto"/>
        <w:contextualSpacing/>
        <w:rPr>
          <w:rFonts w:ascii="Georgia" w:eastAsia="Calibri" w:hAnsi="Georgia" w:cs="Times New Roman"/>
          <w:bCs/>
        </w:rPr>
      </w:pPr>
      <w:r w:rsidRPr="00393C21">
        <w:rPr>
          <w:rFonts w:ascii="Georgia" w:eastAsia="Calibri" w:hAnsi="Georgia" w:cs="Times New Roman"/>
          <w:bCs/>
        </w:rPr>
        <w:t xml:space="preserve">An adult/adolescent has </w:t>
      </w:r>
      <w:proofErr w:type="gramStart"/>
      <w:r w:rsidR="00474429">
        <w:rPr>
          <w:rFonts w:ascii="Georgia" w:eastAsia="Calibri" w:hAnsi="Georgia" w:cs="Times New Roman"/>
          <w:bCs/>
        </w:rPr>
        <w:t>either</w:t>
      </w:r>
      <w:r w:rsidR="00E83982">
        <w:rPr>
          <w:rFonts w:ascii="Georgia" w:eastAsia="Calibri" w:hAnsi="Georgia" w:cs="Times New Roman"/>
          <w:bCs/>
        </w:rPr>
        <w:t xml:space="preserve"> </w:t>
      </w:r>
      <w:r w:rsidRPr="00393C21">
        <w:rPr>
          <w:rFonts w:ascii="Georgia" w:eastAsia="Calibri" w:hAnsi="Georgia" w:cs="Times New Roman"/>
          <w:bCs/>
        </w:rPr>
        <w:t>current</w:t>
      </w:r>
      <w:proofErr w:type="gramEnd"/>
      <w:r w:rsidRPr="00393C21">
        <w:rPr>
          <w:rFonts w:ascii="Georgia" w:eastAsia="Calibri" w:hAnsi="Georgia" w:cs="Times New Roman"/>
          <w:bCs/>
        </w:rPr>
        <w:t xml:space="preserve"> cough, fever, weight loss</w:t>
      </w:r>
      <w:r w:rsidR="00FC676C" w:rsidRPr="00393C21">
        <w:rPr>
          <w:rFonts w:ascii="Georgia" w:eastAsia="Calibri" w:hAnsi="Georgia" w:cs="Times New Roman"/>
          <w:bCs/>
        </w:rPr>
        <w:t>, or</w:t>
      </w:r>
      <w:r w:rsidRPr="00393C21">
        <w:rPr>
          <w:rFonts w:ascii="Georgia" w:eastAsia="Calibri" w:hAnsi="Georgia" w:cs="Times New Roman"/>
          <w:bCs/>
        </w:rPr>
        <w:t xml:space="preserve"> night sweats.  </w:t>
      </w:r>
    </w:p>
    <w:p w:rsidR="00E92860" w:rsidRPr="00393C21" w:rsidRDefault="00E92860" w:rsidP="00E7357F">
      <w:pPr>
        <w:keepNext/>
        <w:keepLines/>
        <w:numPr>
          <w:ilvl w:val="1"/>
          <w:numId w:val="36"/>
        </w:numPr>
        <w:autoSpaceDE w:val="0"/>
        <w:autoSpaceDN w:val="0"/>
        <w:adjustRightInd w:val="0"/>
        <w:spacing w:before="200" w:after="0" w:line="276" w:lineRule="auto"/>
        <w:contextualSpacing/>
        <w:jc w:val="both"/>
        <w:outlineLvl w:val="4"/>
        <w:rPr>
          <w:rFonts w:ascii="Georgia" w:eastAsia="Calibri" w:hAnsi="Georgia" w:cs="Times New Roman"/>
          <w:bCs/>
        </w:rPr>
      </w:pPr>
      <w:r w:rsidRPr="00393C21">
        <w:rPr>
          <w:rFonts w:ascii="Georgia" w:eastAsia="Calibri" w:hAnsi="Georgia" w:cs="Times New Roman"/>
          <w:bCs/>
        </w:rPr>
        <w:t xml:space="preserve">A child has any one of the following symptoms of current cough, fever, poor weight gain, or close contact with a TB patient. </w:t>
      </w:r>
      <w:bookmarkStart w:id="194" w:name="_Toc371331527"/>
      <w:r w:rsidR="00C7772A">
        <w:rPr>
          <w:rFonts w:ascii="Georgia" w:eastAsia="Calibri" w:hAnsi="Georgia" w:cs="Times New Roman"/>
          <w:bCs/>
        </w:rPr>
        <w:t xml:space="preserve">See </w:t>
      </w:r>
      <w:r w:rsidR="00474429">
        <w:rPr>
          <w:rFonts w:ascii="Georgia" w:eastAsia="Calibri" w:hAnsi="Georgia" w:cs="Times New Roman"/>
          <w:bCs/>
        </w:rPr>
        <w:t xml:space="preserve">8.8.2 </w:t>
      </w:r>
      <w:r w:rsidR="00C7772A">
        <w:rPr>
          <w:rFonts w:ascii="Georgia" w:eastAsia="Calibri" w:hAnsi="Georgia" w:cs="Times New Roman"/>
          <w:bCs/>
        </w:rPr>
        <w:t>on TB diagnosis in children</w:t>
      </w:r>
      <w:r w:rsidR="00474429">
        <w:rPr>
          <w:rFonts w:ascii="Georgia" w:eastAsia="Calibri" w:hAnsi="Georgia" w:cs="Times New Roman"/>
          <w:bCs/>
        </w:rPr>
        <w:t xml:space="preserve">. </w:t>
      </w:r>
      <w:r w:rsidR="00C7772A">
        <w:rPr>
          <w:rFonts w:ascii="Georgia" w:eastAsia="Calibri" w:hAnsi="Georgia" w:cs="Times New Roman"/>
          <w:bCs/>
        </w:rPr>
        <w:t xml:space="preserve"> </w:t>
      </w:r>
    </w:p>
    <w:p w:rsidR="00AE0E27" w:rsidRPr="00AE0E27" w:rsidRDefault="00FC676C" w:rsidP="00E7357F">
      <w:pPr>
        <w:numPr>
          <w:ilvl w:val="0"/>
          <w:numId w:val="36"/>
        </w:numPr>
        <w:autoSpaceDE w:val="0"/>
        <w:autoSpaceDN w:val="0"/>
        <w:adjustRightInd w:val="0"/>
        <w:spacing w:after="0" w:line="276" w:lineRule="auto"/>
        <w:contextualSpacing/>
        <w:jc w:val="both"/>
        <w:rPr>
          <w:rFonts w:ascii="Georgia" w:hAnsi="Georgia" w:cs="Times New Roman"/>
          <w:color w:val="000000"/>
        </w:rPr>
      </w:pPr>
      <w:r>
        <w:rPr>
          <w:rFonts w:ascii="Georgia" w:hAnsi="Georgia" w:cs="Times New Roman"/>
          <w:color w:val="000000"/>
        </w:rPr>
        <w:t>S</w:t>
      </w:r>
      <w:r w:rsidR="00E92860" w:rsidRPr="00393C21">
        <w:rPr>
          <w:rFonts w:ascii="Georgia" w:hAnsi="Georgia" w:cs="Times New Roman"/>
          <w:color w:val="000000"/>
        </w:rPr>
        <w:t>putum smear-negative TB is common in HIV-infected patients, particularly those with advanced immunodeficiency and non-</w:t>
      </w:r>
      <w:proofErr w:type="spellStart"/>
      <w:r w:rsidR="00E92860" w:rsidRPr="00393C21">
        <w:rPr>
          <w:rFonts w:ascii="Georgia" w:hAnsi="Georgia" w:cs="Times New Roman"/>
          <w:color w:val="000000"/>
        </w:rPr>
        <w:t>cavitary</w:t>
      </w:r>
      <w:proofErr w:type="spellEnd"/>
      <w:r w:rsidR="00E92860" w:rsidRPr="00393C21">
        <w:rPr>
          <w:rFonts w:ascii="Georgia" w:hAnsi="Georgia" w:cs="Times New Roman"/>
          <w:color w:val="000000"/>
        </w:rPr>
        <w:t xml:space="preserve"> disease. </w:t>
      </w:r>
      <w:r w:rsidR="00E92860" w:rsidRPr="00393C21">
        <w:rPr>
          <w:rFonts w:ascii="Georgia" w:hAnsi="Georgia" w:cs="Times New Roman"/>
          <w:caps/>
          <w:color w:val="000000"/>
        </w:rPr>
        <w:t xml:space="preserve"> </w:t>
      </w:r>
    </w:p>
    <w:p w:rsidR="00DF22F4" w:rsidRPr="00DF22F4" w:rsidRDefault="00E92860" w:rsidP="00E7357F">
      <w:pPr>
        <w:numPr>
          <w:ilvl w:val="0"/>
          <w:numId w:val="36"/>
        </w:numPr>
        <w:autoSpaceDE w:val="0"/>
        <w:autoSpaceDN w:val="0"/>
        <w:adjustRightInd w:val="0"/>
        <w:spacing w:after="0" w:line="276" w:lineRule="auto"/>
        <w:contextualSpacing/>
        <w:jc w:val="both"/>
        <w:rPr>
          <w:rFonts w:ascii="Georgia" w:hAnsi="Georgia" w:cs="Times New Roman"/>
          <w:color w:val="000000"/>
        </w:rPr>
      </w:pPr>
      <w:r w:rsidRPr="00393C21">
        <w:rPr>
          <w:rFonts w:ascii="Georgia" w:hAnsi="Georgia" w:cs="Times New Roman"/>
          <w:color w:val="000000"/>
        </w:rPr>
        <w:t>Diagnosis may be enhanced among smear negatives by use of</w:t>
      </w:r>
      <w:r w:rsidRPr="00393C21">
        <w:rPr>
          <w:rFonts w:ascii="Georgia" w:hAnsi="Georgia" w:cs="Times New Roman"/>
          <w:caps/>
          <w:color w:val="000000"/>
        </w:rPr>
        <w:t xml:space="preserve"> </w:t>
      </w:r>
      <w:proofErr w:type="spellStart"/>
      <w:r w:rsidRPr="00393C21">
        <w:rPr>
          <w:rFonts w:ascii="Georgia" w:hAnsi="Georgia" w:cs="Times New Roman"/>
          <w:caps/>
          <w:color w:val="000000"/>
        </w:rPr>
        <w:t>X</w:t>
      </w:r>
      <w:r w:rsidRPr="00393C21">
        <w:rPr>
          <w:rFonts w:ascii="Georgia" w:hAnsi="Georgia" w:cs="Times New Roman"/>
          <w:color w:val="000000"/>
        </w:rPr>
        <w:t>pert</w:t>
      </w:r>
      <w:proofErr w:type="spellEnd"/>
      <w:r w:rsidRPr="00393C21">
        <w:rPr>
          <w:rFonts w:ascii="Georgia" w:hAnsi="Georgia" w:cs="Times New Roman"/>
          <w:caps/>
          <w:color w:val="000000"/>
        </w:rPr>
        <w:t xml:space="preserve"> MTB/RIF (</w:t>
      </w:r>
      <w:proofErr w:type="spellStart"/>
      <w:r w:rsidRPr="00393C21">
        <w:rPr>
          <w:rFonts w:ascii="Georgia" w:hAnsi="Georgia" w:cs="Times New Roman"/>
          <w:color w:val="000000"/>
        </w:rPr>
        <w:t>GeneXpert</w:t>
      </w:r>
      <w:proofErr w:type="spellEnd"/>
      <w:r w:rsidRPr="00393C21">
        <w:rPr>
          <w:rFonts w:ascii="Georgia" w:hAnsi="Georgia" w:cs="Times New Roman"/>
          <w:caps/>
          <w:color w:val="000000"/>
        </w:rPr>
        <w:t xml:space="preserve">). </w:t>
      </w:r>
    </w:p>
    <w:p w:rsidR="00DF22F4" w:rsidRPr="00DF22F4" w:rsidRDefault="00DF22F4" w:rsidP="00E7357F">
      <w:pPr>
        <w:numPr>
          <w:ilvl w:val="0"/>
          <w:numId w:val="36"/>
        </w:numPr>
        <w:autoSpaceDE w:val="0"/>
        <w:autoSpaceDN w:val="0"/>
        <w:adjustRightInd w:val="0"/>
        <w:spacing w:after="0" w:line="276" w:lineRule="auto"/>
        <w:contextualSpacing/>
        <w:jc w:val="both"/>
        <w:rPr>
          <w:rFonts w:ascii="Georgia" w:hAnsi="Georgia" w:cs="Times New Roman"/>
          <w:color w:val="000000"/>
        </w:rPr>
      </w:pPr>
      <w:r>
        <w:rPr>
          <w:rFonts w:ascii="Georgia" w:hAnsi="Georgia" w:cs="Times New Roman"/>
          <w:color w:val="000000"/>
        </w:rPr>
        <w:t xml:space="preserve">For those confirmed with TB, use standard TB treatment regimen. </w:t>
      </w:r>
      <w:r w:rsidR="00C7772A">
        <w:rPr>
          <w:rFonts w:ascii="Georgia" w:hAnsi="Georgia" w:cs="Times New Roman"/>
          <w:color w:val="000000"/>
        </w:rPr>
        <w:t>TB patients with known HIV status should receive at least 6 months of a rifampicin-containing treatment regimen. S</w:t>
      </w:r>
      <w:r>
        <w:rPr>
          <w:rFonts w:ascii="Georgia" w:hAnsi="Georgia" w:cs="Times New Roman"/>
          <w:color w:val="000000"/>
        </w:rPr>
        <w:t xml:space="preserve">ee </w:t>
      </w:r>
      <w:hyperlink w:anchor="_Management_of_HIV-related" w:history="1">
        <w:r w:rsidR="00611D60">
          <w:rPr>
            <w:rStyle w:val="Hyperlink"/>
            <w:rFonts w:ascii="Georgia" w:hAnsi="Georgia" w:cs="Times New Roman"/>
          </w:rPr>
          <w:t>Table 3-5</w:t>
        </w:r>
      </w:hyperlink>
    </w:p>
    <w:p w:rsidR="00E92860" w:rsidRPr="00E92860" w:rsidRDefault="00DF17D4" w:rsidP="00E92860">
      <w:pPr>
        <w:pStyle w:val="Heading2"/>
        <w:rPr>
          <w:rFonts w:eastAsia="Times New Roman"/>
        </w:rPr>
      </w:pPr>
      <w:bookmarkStart w:id="195" w:name="_Isoniazid_Preventive_Therapy"/>
      <w:bookmarkStart w:id="196" w:name="_Toc381715050"/>
      <w:bookmarkEnd w:id="195"/>
      <w:r w:rsidRPr="00E92860">
        <w:rPr>
          <w:rFonts w:eastAsia="Times New Roman"/>
        </w:rPr>
        <w:lastRenderedPageBreak/>
        <w:t xml:space="preserve">Isoniazid Preventive Therapy </w:t>
      </w:r>
      <w:r w:rsidR="00E92860" w:rsidRPr="00E92860">
        <w:rPr>
          <w:rFonts w:eastAsia="Times New Roman"/>
        </w:rPr>
        <w:t>(IPT)</w:t>
      </w:r>
      <w:bookmarkEnd w:id="194"/>
      <w:bookmarkEnd w:id="196"/>
      <w:r w:rsidR="00E92860" w:rsidRPr="00E92860">
        <w:rPr>
          <w:rFonts w:eastAsia="Times New Roman"/>
        </w:rPr>
        <w:t xml:space="preserve"> </w:t>
      </w:r>
    </w:p>
    <w:p w:rsidR="00E92860" w:rsidRDefault="00474429" w:rsidP="00393C21">
      <w:pPr>
        <w:autoSpaceDE w:val="0"/>
        <w:autoSpaceDN w:val="0"/>
        <w:adjustRightInd w:val="0"/>
        <w:spacing w:before="240" w:after="0" w:line="276" w:lineRule="auto"/>
        <w:jc w:val="both"/>
        <w:rPr>
          <w:rFonts w:ascii="Georgia" w:eastAsia="Calibri" w:hAnsi="Georgia" w:cs="Times New Roman"/>
        </w:rPr>
      </w:pPr>
      <w:r>
        <w:rPr>
          <w:rFonts w:ascii="Georgia" w:eastAsia="Calibri" w:hAnsi="Georgia" w:cs="Times New Roman"/>
        </w:rPr>
        <w:t xml:space="preserve">Isoniazid Preventive Therapy </w:t>
      </w:r>
      <w:r w:rsidR="00E92860" w:rsidRPr="00393C21">
        <w:rPr>
          <w:rFonts w:ascii="Georgia" w:eastAsia="Calibri" w:hAnsi="Georgia" w:cs="Times New Roman"/>
        </w:rPr>
        <w:t xml:space="preserve">reduces </w:t>
      </w:r>
      <w:r>
        <w:rPr>
          <w:rFonts w:ascii="Georgia" w:eastAsia="Calibri" w:hAnsi="Georgia" w:cs="Times New Roman"/>
        </w:rPr>
        <w:t xml:space="preserve">TB </w:t>
      </w:r>
      <w:r w:rsidR="00E92860" w:rsidRPr="00393C21">
        <w:rPr>
          <w:rFonts w:ascii="Georgia" w:eastAsia="Calibri" w:hAnsi="Georgia" w:cs="Times New Roman"/>
        </w:rPr>
        <w:t xml:space="preserve">incidence by about 60% in HIV- infected individuals.  Providing IPT to PLHIV does not increase the risk of developing isoniazid-resistant TB. </w:t>
      </w:r>
    </w:p>
    <w:p w:rsidR="00BF3843" w:rsidRDefault="00E92860" w:rsidP="00E7357F">
      <w:pPr>
        <w:numPr>
          <w:ilvl w:val="0"/>
          <w:numId w:val="40"/>
        </w:numPr>
        <w:autoSpaceDE w:val="0"/>
        <w:autoSpaceDN w:val="0"/>
        <w:adjustRightInd w:val="0"/>
        <w:spacing w:before="240" w:after="0" w:line="276" w:lineRule="auto"/>
        <w:contextualSpacing/>
        <w:jc w:val="both"/>
        <w:rPr>
          <w:rFonts w:ascii="Georgia" w:eastAsia="Calibri" w:hAnsi="Georgia" w:cs="Times New Roman"/>
          <w:i/>
        </w:rPr>
      </w:pPr>
      <w:r w:rsidRPr="00393C21">
        <w:rPr>
          <w:rFonts w:ascii="Georgia" w:eastAsia="Calibri" w:hAnsi="Georgia" w:cs="Times New Roman"/>
          <w:i/>
        </w:rPr>
        <w:t>Routine use of IPT is however not currently recommended in South Sudan mainly due to challenges in exclu</w:t>
      </w:r>
      <w:r w:rsidR="00FC676C">
        <w:rPr>
          <w:rFonts w:ascii="Georgia" w:eastAsia="Calibri" w:hAnsi="Georgia" w:cs="Times New Roman"/>
          <w:i/>
        </w:rPr>
        <w:t xml:space="preserve">ding </w:t>
      </w:r>
      <w:r w:rsidRPr="00393C21">
        <w:rPr>
          <w:rFonts w:ascii="Georgia" w:eastAsia="Calibri" w:hAnsi="Georgia" w:cs="Times New Roman"/>
          <w:i/>
        </w:rPr>
        <w:t xml:space="preserve">active TB among PLHIV.  </w:t>
      </w:r>
    </w:p>
    <w:p w:rsidR="005B735F" w:rsidRPr="005B735F" w:rsidRDefault="00E92860" w:rsidP="00272920">
      <w:pPr>
        <w:numPr>
          <w:ilvl w:val="0"/>
          <w:numId w:val="40"/>
        </w:numPr>
        <w:autoSpaceDE w:val="0"/>
        <w:autoSpaceDN w:val="0"/>
        <w:adjustRightInd w:val="0"/>
        <w:spacing w:before="240" w:after="0" w:line="276" w:lineRule="auto"/>
        <w:contextualSpacing/>
        <w:jc w:val="both"/>
        <w:rPr>
          <w:rFonts w:ascii="Georgia" w:eastAsia="Calibri" w:hAnsi="Georgia" w:cs="Times New Roman"/>
        </w:rPr>
      </w:pPr>
      <w:r w:rsidRPr="005B735F">
        <w:rPr>
          <w:rFonts w:ascii="Georgia" w:eastAsia="Calibri" w:hAnsi="Georgia" w:cs="Times New Roman"/>
        </w:rPr>
        <w:t>Use of IPT is recommended for children of breast feeding mothers with active TB.</w:t>
      </w:r>
      <w:r w:rsidR="005B735F" w:rsidRPr="005B735F">
        <w:t xml:space="preserve"> </w:t>
      </w:r>
      <w:r w:rsidR="005B735F" w:rsidRPr="005B735F">
        <w:rPr>
          <w:rFonts w:ascii="Georgia" w:eastAsia="Calibri" w:hAnsi="Georgia" w:cs="Times New Roman"/>
        </w:rPr>
        <w:t>All HIV-infected infants and children exposed to TB through household contacts, but with no evidence of active disease, should begin Isoniazid preventive therapy (IPT).  Before giving the INH prophylaxis, confirm that the child has no ACTIVE TB disease. The recommended dose of Isoniazid (INH) for preventive therapy in HIV co-infection is 10 mg/kg/daily for 6 months (maximum 300 mg/day).</w:t>
      </w:r>
    </w:p>
    <w:p w:rsidR="00E92860" w:rsidRPr="00E92860" w:rsidRDefault="00E92860" w:rsidP="00E92860">
      <w:pPr>
        <w:pStyle w:val="Heading2"/>
        <w:rPr>
          <w:rFonts w:eastAsia="Times New Roman"/>
        </w:rPr>
      </w:pPr>
      <w:bookmarkStart w:id="197" w:name="_TB_infection_Control"/>
      <w:bookmarkStart w:id="198" w:name="_Toc371331528"/>
      <w:bookmarkStart w:id="199" w:name="_Toc381715051"/>
      <w:bookmarkEnd w:id="197"/>
      <w:r w:rsidRPr="00E92860">
        <w:rPr>
          <w:rFonts w:eastAsia="Times New Roman"/>
        </w:rPr>
        <w:t xml:space="preserve">TB </w:t>
      </w:r>
      <w:r w:rsidR="00DF17D4" w:rsidRPr="00E92860">
        <w:rPr>
          <w:rFonts w:eastAsia="Times New Roman"/>
        </w:rPr>
        <w:t xml:space="preserve">Infection </w:t>
      </w:r>
      <w:r w:rsidRPr="00E92860">
        <w:rPr>
          <w:rFonts w:eastAsia="Times New Roman"/>
        </w:rPr>
        <w:t>Control</w:t>
      </w:r>
      <w:bookmarkEnd w:id="198"/>
      <w:r w:rsidRPr="00E92860">
        <w:rPr>
          <w:rFonts w:eastAsia="Times New Roman"/>
        </w:rPr>
        <w:t xml:space="preserve"> (IC)</w:t>
      </w:r>
      <w:bookmarkEnd w:id="199"/>
    </w:p>
    <w:p w:rsidR="00E92860" w:rsidRPr="00393C21" w:rsidRDefault="00E92860" w:rsidP="00FC676C">
      <w:pPr>
        <w:autoSpaceDE w:val="0"/>
        <w:autoSpaceDN w:val="0"/>
        <w:adjustRightInd w:val="0"/>
        <w:spacing w:before="240" w:after="0" w:line="276" w:lineRule="auto"/>
        <w:jc w:val="both"/>
        <w:rPr>
          <w:rFonts w:ascii="Georgia" w:eastAsia="Calibri" w:hAnsi="Georgia" w:cs="Book Antiqua"/>
          <w:bCs/>
        </w:rPr>
      </w:pPr>
      <w:r w:rsidRPr="00393C21">
        <w:rPr>
          <w:rFonts w:ascii="Georgia" w:eastAsia="Calibri" w:hAnsi="Georgia" w:cs="Book Antiqua"/>
          <w:bCs/>
        </w:rPr>
        <w:t>Each health facility should have a TB infection control plan to reduce transmission of TB in the health care setting and actively look out for development of TB amon</w:t>
      </w:r>
      <w:r w:rsidR="001A005D">
        <w:rPr>
          <w:rFonts w:ascii="Georgia" w:eastAsia="Calibri" w:hAnsi="Georgia" w:cs="Book Antiqua"/>
          <w:bCs/>
        </w:rPr>
        <w:t>g the workers. Tuberculosis IC p</w:t>
      </w:r>
      <w:r w:rsidRPr="00393C21">
        <w:rPr>
          <w:rFonts w:ascii="Georgia" w:eastAsia="Calibri" w:hAnsi="Georgia" w:cs="Book Antiqua"/>
          <w:bCs/>
        </w:rPr>
        <w:t xml:space="preserve">lans need to be developed in line with the </w:t>
      </w:r>
      <w:r w:rsidRPr="001A005D">
        <w:rPr>
          <w:rFonts w:ascii="Georgia" w:eastAsia="Calibri" w:hAnsi="Georgia" w:cs="Book Antiqua"/>
          <w:bCs/>
          <w:i/>
        </w:rPr>
        <w:t>TB Infection Control Guidelines for South Sudan – 2012.</w:t>
      </w:r>
      <w:r w:rsidRPr="00393C21">
        <w:rPr>
          <w:rFonts w:ascii="Georgia" w:eastAsia="Calibri" w:hAnsi="Georgia" w:cs="Book Antiqua"/>
          <w:bCs/>
        </w:rPr>
        <w:t xml:space="preserve"> The TB Infection </w:t>
      </w:r>
      <w:r w:rsidR="00671FC4">
        <w:rPr>
          <w:rFonts w:ascii="Georgia" w:eastAsia="Calibri" w:hAnsi="Georgia" w:cs="Book Antiqua"/>
          <w:bCs/>
        </w:rPr>
        <w:t xml:space="preserve">Control </w:t>
      </w:r>
      <w:r w:rsidRPr="00393C21">
        <w:rPr>
          <w:rFonts w:ascii="Georgia" w:eastAsia="Calibri" w:hAnsi="Georgia" w:cs="Book Antiqua"/>
          <w:bCs/>
        </w:rPr>
        <w:t>Guidelines should also be used for:</w:t>
      </w:r>
    </w:p>
    <w:p w:rsidR="00E92860" w:rsidRPr="00393C21" w:rsidRDefault="00E92860" w:rsidP="00E7357F">
      <w:pPr>
        <w:numPr>
          <w:ilvl w:val="0"/>
          <w:numId w:val="35"/>
        </w:numPr>
        <w:autoSpaceDE w:val="0"/>
        <w:autoSpaceDN w:val="0"/>
        <w:adjustRightInd w:val="0"/>
        <w:spacing w:after="0" w:line="276" w:lineRule="auto"/>
        <w:contextualSpacing/>
        <w:rPr>
          <w:rFonts w:ascii="Georgia" w:hAnsi="Georgia" w:cs="Book Antiqua"/>
          <w:bCs/>
        </w:rPr>
      </w:pPr>
      <w:r w:rsidRPr="00393C21">
        <w:rPr>
          <w:rFonts w:ascii="Georgia" w:hAnsi="Georgia" w:cs="Book Antiqua"/>
          <w:bCs/>
        </w:rPr>
        <w:t xml:space="preserve">Development of SOPs to triage and identify TB suspects, ensure separation of suspects from cases, promote good cough etiquette and respiratory hygiene, and rapid TB diagnosis and treatment.  </w:t>
      </w:r>
    </w:p>
    <w:p w:rsidR="00E92860" w:rsidRPr="00393C21" w:rsidRDefault="00E92860" w:rsidP="00E7357F">
      <w:pPr>
        <w:numPr>
          <w:ilvl w:val="0"/>
          <w:numId w:val="35"/>
        </w:numPr>
        <w:autoSpaceDE w:val="0"/>
        <w:autoSpaceDN w:val="0"/>
        <w:adjustRightInd w:val="0"/>
        <w:spacing w:after="0" w:line="276" w:lineRule="auto"/>
        <w:contextualSpacing/>
        <w:rPr>
          <w:rFonts w:ascii="Georgia" w:hAnsi="Georgia" w:cs="Book Antiqua"/>
          <w:bCs/>
        </w:rPr>
      </w:pPr>
      <w:r w:rsidRPr="00393C21">
        <w:rPr>
          <w:rFonts w:ascii="Georgia" w:hAnsi="Georgia" w:cs="Book Antiqua"/>
          <w:bCs/>
        </w:rPr>
        <w:t xml:space="preserve">Provision of information to </w:t>
      </w:r>
      <w:r w:rsidR="001A005D">
        <w:rPr>
          <w:rFonts w:ascii="Georgia" w:hAnsi="Georgia" w:cs="Book Antiqua"/>
          <w:bCs/>
        </w:rPr>
        <w:t>Health Care Workers</w:t>
      </w:r>
      <w:r w:rsidRPr="00393C21">
        <w:rPr>
          <w:rFonts w:ascii="Georgia" w:hAnsi="Georgia" w:cs="Book Antiqua"/>
          <w:bCs/>
        </w:rPr>
        <w:t xml:space="preserve"> TB prevention and care, protective equipment such as respiratory masks, and those living with HIV should be offered ART as well as possible relocation to lower risk areas. </w:t>
      </w:r>
    </w:p>
    <w:p w:rsidR="00E92860" w:rsidRPr="00393C21" w:rsidRDefault="00E92860" w:rsidP="00E7357F">
      <w:pPr>
        <w:numPr>
          <w:ilvl w:val="0"/>
          <w:numId w:val="35"/>
        </w:numPr>
        <w:autoSpaceDE w:val="0"/>
        <w:autoSpaceDN w:val="0"/>
        <w:adjustRightInd w:val="0"/>
        <w:spacing w:after="0" w:line="276" w:lineRule="auto"/>
        <w:contextualSpacing/>
        <w:rPr>
          <w:rFonts w:ascii="Georgia" w:hAnsi="Georgia" w:cs="Book Antiqua"/>
          <w:bCs/>
        </w:rPr>
      </w:pPr>
      <w:r w:rsidRPr="00393C21">
        <w:rPr>
          <w:rFonts w:ascii="Georgia" w:hAnsi="Georgia" w:cs="Book Antiqua"/>
          <w:bCs/>
        </w:rPr>
        <w:t xml:space="preserve">Provision of information on environmental measures such as proper ventilation and lighting. </w:t>
      </w:r>
    </w:p>
    <w:p w:rsidR="00E92860" w:rsidRDefault="00E92860" w:rsidP="00E92860">
      <w:pPr>
        <w:pStyle w:val="Heading2"/>
      </w:pPr>
      <w:bookmarkStart w:id="200" w:name="_Toc381715052"/>
      <w:r w:rsidRPr="00E92860">
        <w:t>Treatment of Active Tuberculosis in HIV-Infected Patients</w:t>
      </w:r>
      <w:bookmarkEnd w:id="200"/>
      <w:r w:rsidRPr="00E92860">
        <w:t xml:space="preserve"> </w:t>
      </w:r>
    </w:p>
    <w:p w:rsidR="007D286E" w:rsidRDefault="007D286E" w:rsidP="00671FC4">
      <w:pPr>
        <w:spacing w:after="0"/>
      </w:pPr>
    </w:p>
    <w:p w:rsidR="007D286E" w:rsidRPr="007D286E" w:rsidRDefault="007D286E" w:rsidP="00221F8E">
      <w:pPr>
        <w:pStyle w:val="ListParagraph"/>
        <w:numPr>
          <w:ilvl w:val="0"/>
          <w:numId w:val="158"/>
        </w:numPr>
        <w:spacing w:line="276" w:lineRule="auto"/>
        <w:ind w:left="360"/>
        <w:rPr>
          <w:rFonts w:ascii="Georgia" w:hAnsi="Georgia" w:cs="Helvetica-Condensed"/>
          <w:bCs/>
        </w:rPr>
      </w:pPr>
      <w:r w:rsidRPr="007D286E">
        <w:rPr>
          <w:rFonts w:ascii="Georgia" w:hAnsi="Georgia" w:cs="Helvetica-Condensed"/>
          <w:bCs/>
        </w:rPr>
        <w:t xml:space="preserve">The principles for treatment of active tuberculosis (TB) disease in HIV-infected patients are the same as those for HIV-uninfected patients. </w:t>
      </w:r>
    </w:p>
    <w:p w:rsidR="00E92860" w:rsidRPr="001A005D" w:rsidRDefault="00671FC4" w:rsidP="00221F8E">
      <w:pPr>
        <w:pStyle w:val="ListParagraph"/>
        <w:numPr>
          <w:ilvl w:val="0"/>
          <w:numId w:val="158"/>
        </w:numPr>
        <w:autoSpaceDE w:val="0"/>
        <w:autoSpaceDN w:val="0"/>
        <w:adjustRightInd w:val="0"/>
        <w:spacing w:before="240" w:after="0" w:line="276" w:lineRule="auto"/>
        <w:ind w:left="360"/>
        <w:rPr>
          <w:rFonts w:ascii="Georgia" w:hAnsi="Georgia" w:cs="Helvetica-Condensed"/>
          <w:bCs/>
        </w:rPr>
      </w:pPr>
      <w:r w:rsidRPr="001A005D">
        <w:rPr>
          <w:rFonts w:ascii="Georgia" w:hAnsi="Georgia" w:cs="Helvetica-Condensed"/>
          <w:bCs/>
        </w:rPr>
        <w:t xml:space="preserve">Patients co-infected with TB and HIV should receive at least 6 months of a rifampicin- containing </w:t>
      </w:r>
      <w:r w:rsidR="00AD7884">
        <w:rPr>
          <w:rFonts w:ascii="Georgia" w:hAnsi="Georgia" w:cs="Helvetica-Condensed"/>
          <w:bCs/>
        </w:rPr>
        <w:t>anti-</w:t>
      </w:r>
      <w:r w:rsidRPr="001A005D">
        <w:rPr>
          <w:rFonts w:ascii="Georgia" w:hAnsi="Georgia" w:cs="Helvetica-Condensed"/>
          <w:bCs/>
        </w:rPr>
        <w:t xml:space="preserve">TB treatment regimen. </w:t>
      </w:r>
      <w:r w:rsidR="00E92860" w:rsidRPr="001A005D">
        <w:rPr>
          <w:rFonts w:ascii="Georgia" w:hAnsi="Georgia" w:cs="Helvetica-Condensed"/>
          <w:bCs/>
        </w:rPr>
        <w:t xml:space="preserve">Use standard regimen TB regimen 2HERZ/4RH). </w:t>
      </w:r>
      <w:r w:rsidRPr="001A005D">
        <w:rPr>
          <w:rFonts w:ascii="Georgia" w:hAnsi="Georgia" w:cs="Helvetica-Condensed"/>
          <w:bCs/>
        </w:rPr>
        <w:t xml:space="preserve">See </w:t>
      </w:r>
      <w:hyperlink w:anchor="_Management_of_HIV-related" w:history="1">
        <w:r w:rsidR="00611D60">
          <w:rPr>
            <w:rStyle w:val="Hyperlink"/>
            <w:rFonts w:ascii="Georgia" w:hAnsi="Georgia" w:cs="Helvetica-Condensed"/>
            <w:bCs/>
          </w:rPr>
          <w:t>Table 3-5</w:t>
        </w:r>
      </w:hyperlink>
      <w:r w:rsidRPr="001A005D">
        <w:rPr>
          <w:rFonts w:ascii="Georgia" w:hAnsi="Georgia" w:cs="Helvetica-Condensed"/>
          <w:bCs/>
        </w:rPr>
        <w:t xml:space="preserve"> </w:t>
      </w:r>
    </w:p>
    <w:p w:rsidR="007D286E" w:rsidRPr="00671FC4" w:rsidRDefault="007D286E" w:rsidP="00221F8E">
      <w:pPr>
        <w:pStyle w:val="ListParagraph"/>
        <w:numPr>
          <w:ilvl w:val="0"/>
          <w:numId w:val="158"/>
        </w:numPr>
        <w:spacing w:after="200" w:line="276" w:lineRule="auto"/>
        <w:ind w:left="360"/>
        <w:rPr>
          <w:rFonts w:ascii="Georgia" w:eastAsia="Times New Roman" w:hAnsi="Georgia" w:cs="Times New Roman"/>
          <w:bCs/>
          <w:iCs/>
          <w:color w:val="000000"/>
        </w:rPr>
      </w:pPr>
      <w:r w:rsidRPr="00671FC4">
        <w:rPr>
          <w:rFonts w:ascii="Georgia" w:hAnsi="Georgia" w:cs="Helvetica-Condensed"/>
          <w:bCs/>
        </w:rPr>
        <w:t>TB treatment may be provided in</w:t>
      </w:r>
      <w:r w:rsidR="00671FC4">
        <w:rPr>
          <w:rFonts w:ascii="Georgia" w:hAnsi="Georgia" w:cs="Helvetica-Condensed"/>
          <w:bCs/>
        </w:rPr>
        <w:t xml:space="preserve"> either the HIV clinic or the TB</w:t>
      </w:r>
      <w:r w:rsidRPr="00671FC4">
        <w:rPr>
          <w:rFonts w:ascii="Georgia" w:hAnsi="Georgia" w:cs="Helvetica-Condensed"/>
          <w:bCs/>
        </w:rPr>
        <w:t xml:space="preserve"> clinic </w:t>
      </w:r>
    </w:p>
    <w:p w:rsidR="007D286E" w:rsidRDefault="007D286E" w:rsidP="00221F8E">
      <w:pPr>
        <w:pStyle w:val="ListParagraph"/>
        <w:numPr>
          <w:ilvl w:val="0"/>
          <w:numId w:val="158"/>
        </w:numPr>
        <w:spacing w:line="276" w:lineRule="auto"/>
        <w:ind w:left="360"/>
        <w:rPr>
          <w:rFonts w:ascii="Georgia" w:eastAsia="Times New Roman" w:hAnsi="Georgia" w:cs="Times New Roman"/>
          <w:bCs/>
          <w:iCs/>
          <w:color w:val="000000"/>
        </w:rPr>
      </w:pPr>
      <w:r w:rsidRPr="00671FC4">
        <w:rPr>
          <w:rFonts w:ascii="Georgia" w:eastAsia="Times New Roman" w:hAnsi="Georgia" w:cs="Times New Roman"/>
          <w:bCs/>
          <w:iCs/>
          <w:color w:val="000000"/>
        </w:rPr>
        <w:t xml:space="preserve">Initiate </w:t>
      </w:r>
      <w:r w:rsidR="001A005D" w:rsidRPr="00671FC4">
        <w:rPr>
          <w:rFonts w:ascii="Georgia" w:eastAsia="Times New Roman" w:hAnsi="Georgia" w:cs="Times New Roman"/>
          <w:bCs/>
          <w:iCs/>
          <w:color w:val="000000"/>
        </w:rPr>
        <w:t xml:space="preserve">ART </w:t>
      </w:r>
      <w:r w:rsidR="001A005D">
        <w:rPr>
          <w:rFonts w:ascii="Georgia" w:eastAsia="Times New Roman" w:hAnsi="Georgia" w:cs="Times New Roman"/>
          <w:bCs/>
          <w:iCs/>
          <w:color w:val="000000"/>
        </w:rPr>
        <w:t>as</w:t>
      </w:r>
      <w:r w:rsidR="00671FC4">
        <w:rPr>
          <w:rFonts w:ascii="Georgia" w:eastAsia="Times New Roman" w:hAnsi="Georgia" w:cs="Times New Roman"/>
          <w:bCs/>
          <w:iCs/>
          <w:color w:val="000000"/>
        </w:rPr>
        <w:t xml:space="preserve"> per guidelines taking into cons</w:t>
      </w:r>
      <w:r w:rsidR="001A005D">
        <w:rPr>
          <w:rFonts w:ascii="Georgia" w:eastAsia="Times New Roman" w:hAnsi="Georgia" w:cs="Times New Roman"/>
          <w:bCs/>
          <w:iCs/>
          <w:color w:val="000000"/>
        </w:rPr>
        <w:t>ideratio</w:t>
      </w:r>
      <w:r w:rsidR="00611D60">
        <w:rPr>
          <w:rFonts w:ascii="Georgia" w:eastAsia="Times New Roman" w:hAnsi="Georgia" w:cs="Times New Roman"/>
          <w:bCs/>
          <w:iCs/>
          <w:color w:val="000000"/>
        </w:rPr>
        <w:t xml:space="preserve">n the drug interactions. See </w:t>
      </w:r>
      <w:hyperlink w:anchor="_ART_for_adults" w:history="1">
        <w:r w:rsidR="00611D60" w:rsidRPr="00611D60">
          <w:rPr>
            <w:rStyle w:val="Hyperlink"/>
            <w:rFonts w:ascii="Georgia" w:eastAsia="Times New Roman" w:hAnsi="Georgia" w:cs="Times New Roman"/>
            <w:bCs/>
            <w:iCs/>
          </w:rPr>
          <w:t>4.4</w:t>
        </w:r>
        <w:r w:rsidR="001A005D" w:rsidRPr="00611D60">
          <w:rPr>
            <w:rStyle w:val="Hyperlink"/>
            <w:rFonts w:ascii="Georgia" w:eastAsia="Times New Roman" w:hAnsi="Georgia" w:cs="Times New Roman"/>
            <w:bCs/>
            <w:iCs/>
          </w:rPr>
          <w:t>.1</w:t>
        </w:r>
      </w:hyperlink>
    </w:p>
    <w:p w:rsidR="001A005D" w:rsidRDefault="00BF3843" w:rsidP="00221F8E">
      <w:pPr>
        <w:pStyle w:val="ListParagraph"/>
        <w:numPr>
          <w:ilvl w:val="0"/>
          <w:numId w:val="158"/>
        </w:numPr>
        <w:spacing w:line="276" w:lineRule="auto"/>
        <w:ind w:left="360"/>
        <w:rPr>
          <w:rFonts w:ascii="Georgia" w:eastAsia="Times New Roman" w:hAnsi="Georgia" w:cs="Times New Roman"/>
          <w:bCs/>
          <w:iCs/>
          <w:color w:val="000000"/>
        </w:rPr>
      </w:pPr>
      <w:proofErr w:type="spellStart"/>
      <w:r w:rsidRPr="001A005D">
        <w:rPr>
          <w:rFonts w:ascii="Georgia" w:eastAsia="Times New Roman" w:hAnsi="Georgia" w:cs="Times New Roman"/>
          <w:bCs/>
          <w:iCs/>
          <w:color w:val="000000"/>
        </w:rPr>
        <w:t>Cotrimoxazole</w:t>
      </w:r>
      <w:proofErr w:type="spellEnd"/>
      <w:r w:rsidRPr="001A005D">
        <w:rPr>
          <w:rFonts w:ascii="Georgia" w:eastAsia="Times New Roman" w:hAnsi="Georgia" w:cs="Times New Roman"/>
          <w:bCs/>
          <w:iCs/>
          <w:color w:val="000000"/>
        </w:rPr>
        <w:t xml:space="preserve"> prophylaxis should be </w:t>
      </w:r>
      <w:r w:rsidR="001A005D" w:rsidRPr="001A005D">
        <w:rPr>
          <w:rFonts w:ascii="Georgia" w:eastAsia="Times New Roman" w:hAnsi="Georgia" w:cs="Times New Roman"/>
          <w:bCs/>
          <w:iCs/>
          <w:color w:val="000000"/>
        </w:rPr>
        <w:t xml:space="preserve">continued </w:t>
      </w:r>
    </w:p>
    <w:p w:rsidR="00BF3843" w:rsidRPr="001A005D" w:rsidRDefault="00BF3843" w:rsidP="00221F8E">
      <w:pPr>
        <w:pStyle w:val="ListParagraph"/>
        <w:numPr>
          <w:ilvl w:val="0"/>
          <w:numId w:val="158"/>
        </w:numPr>
        <w:spacing w:line="276" w:lineRule="auto"/>
        <w:ind w:left="360"/>
        <w:rPr>
          <w:rFonts w:ascii="Georgia" w:eastAsia="Times New Roman" w:hAnsi="Georgia" w:cs="Times New Roman"/>
          <w:bCs/>
          <w:iCs/>
          <w:color w:val="000000"/>
        </w:rPr>
      </w:pPr>
      <w:r w:rsidRPr="001A005D">
        <w:rPr>
          <w:rFonts w:ascii="Georgia" w:eastAsia="Times New Roman" w:hAnsi="Georgia" w:cs="Times New Roman"/>
          <w:bCs/>
          <w:iCs/>
          <w:color w:val="000000"/>
        </w:rPr>
        <w:t xml:space="preserve">Add pyridoxine 5omg daily in view of the risk of peripheral neuropathy associated with INH. </w:t>
      </w:r>
      <w:proofErr w:type="spellStart"/>
      <w:r w:rsidRPr="001A005D">
        <w:rPr>
          <w:rFonts w:ascii="Georgia" w:eastAsia="Times New Roman" w:hAnsi="Georgia" w:cs="Times New Roman"/>
          <w:bCs/>
          <w:iCs/>
          <w:color w:val="000000"/>
        </w:rPr>
        <w:t>Stavudine</w:t>
      </w:r>
      <w:proofErr w:type="spellEnd"/>
      <w:r w:rsidRPr="001A005D">
        <w:rPr>
          <w:rFonts w:ascii="Georgia" w:eastAsia="Times New Roman" w:hAnsi="Georgia" w:cs="Times New Roman"/>
          <w:bCs/>
          <w:iCs/>
          <w:color w:val="000000"/>
        </w:rPr>
        <w:t xml:space="preserve"> (d4T) should be avoided in co-infected patients who need ART particularly those with very low CD4 counts because the risk of peripheral neuropathy is higher in these patients. </w:t>
      </w:r>
    </w:p>
    <w:p w:rsidR="00B20768" w:rsidRPr="007D286E" w:rsidRDefault="00B20768" w:rsidP="007D286E">
      <w:pPr>
        <w:spacing w:after="200" w:line="276" w:lineRule="auto"/>
        <w:ind w:left="-360"/>
        <w:contextualSpacing/>
        <w:rPr>
          <w:rFonts w:ascii="Cambria" w:eastAsia="Times New Roman" w:hAnsi="Cambria" w:cs="Times New Roman"/>
          <w:bCs/>
          <w:iCs/>
          <w:color w:val="000000"/>
        </w:rPr>
      </w:pPr>
    </w:p>
    <w:p w:rsidR="00E92860" w:rsidRPr="00E92860" w:rsidRDefault="00E92860" w:rsidP="00E92860">
      <w:pPr>
        <w:pStyle w:val="Heading2"/>
        <w:rPr>
          <w:rFonts w:eastAsia="Calibri"/>
        </w:rPr>
      </w:pPr>
      <w:bookmarkStart w:id="201" w:name="_Antiretroviral_Therapy_in"/>
      <w:bookmarkStart w:id="202" w:name="_Toc381715053"/>
      <w:bookmarkEnd w:id="201"/>
      <w:r w:rsidRPr="00E92860">
        <w:rPr>
          <w:rFonts w:eastAsia="Calibri"/>
        </w:rPr>
        <w:lastRenderedPageBreak/>
        <w:t xml:space="preserve">Antiretroviral </w:t>
      </w:r>
      <w:r w:rsidRPr="00617ADE">
        <w:t>Therapy in Patients with Active Tuberculosis</w:t>
      </w:r>
      <w:bookmarkEnd w:id="202"/>
    </w:p>
    <w:p w:rsidR="00E92860" w:rsidRPr="00E92860" w:rsidRDefault="00E92860" w:rsidP="00EB3F4A">
      <w:pPr>
        <w:spacing w:after="0" w:line="240" w:lineRule="auto"/>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48"/>
      </w:tblGrid>
      <w:tr w:rsidR="00787D1F" w:rsidRPr="00E92860" w:rsidTr="001D0036">
        <w:trPr>
          <w:trHeight w:val="4842"/>
        </w:trPr>
        <w:tc>
          <w:tcPr>
            <w:tcW w:w="9648" w:type="dxa"/>
            <w:shd w:val="clear" w:color="auto" w:fill="D9D9D9" w:themeFill="background1" w:themeFillShade="D9"/>
          </w:tcPr>
          <w:p w:rsidR="00787D1F" w:rsidRPr="00EB3F4A" w:rsidRDefault="00787D1F" w:rsidP="00AF3848">
            <w:pPr>
              <w:rPr>
                <w:rFonts w:ascii="Cambria" w:eastAsia="Times New Roman" w:hAnsi="Cambria" w:cs="Times New Roman"/>
                <w:b/>
                <w:bCs/>
                <w:iCs/>
                <w:color w:val="000000" w:themeColor="text1"/>
                <w:sz w:val="24"/>
                <w:szCs w:val="24"/>
              </w:rPr>
            </w:pPr>
          </w:p>
          <w:p w:rsidR="00787D1F" w:rsidRPr="007842EC" w:rsidRDefault="00787D1F" w:rsidP="00902746">
            <w:pPr>
              <w:rPr>
                <w:rFonts w:ascii="Tw Cen MT" w:eastAsia="Times New Roman" w:hAnsi="Tw Cen MT" w:cs="Times New Roman"/>
                <w:b/>
                <w:bCs/>
                <w:iCs/>
                <w:color w:val="000000" w:themeColor="text1"/>
                <w:sz w:val="24"/>
                <w:szCs w:val="24"/>
              </w:rPr>
            </w:pPr>
            <w:r w:rsidRPr="007842EC">
              <w:rPr>
                <w:rFonts w:ascii="Tw Cen MT" w:eastAsia="Times New Roman" w:hAnsi="Tw Cen MT" w:cs="Times New Roman"/>
                <w:b/>
                <w:bCs/>
                <w:iCs/>
                <w:color w:val="000000" w:themeColor="text1"/>
                <w:sz w:val="24"/>
                <w:szCs w:val="24"/>
              </w:rPr>
              <w:t xml:space="preserve">Key recommendations: </w:t>
            </w:r>
          </w:p>
          <w:p w:rsidR="00787D1F" w:rsidRPr="00C31A58" w:rsidRDefault="00FC67E2" w:rsidP="00221F8E">
            <w:pPr>
              <w:pStyle w:val="ListParagraph"/>
              <w:numPr>
                <w:ilvl w:val="0"/>
                <w:numId w:val="257"/>
              </w:numPr>
              <w:autoSpaceDE w:val="0"/>
              <w:autoSpaceDN w:val="0"/>
              <w:adjustRightInd w:val="0"/>
              <w:spacing w:line="240" w:lineRule="exact"/>
              <w:ind w:left="360"/>
              <w:rPr>
                <w:rFonts w:ascii="Tw Cen MT" w:hAnsi="Tw Cen MT" w:cs="Helvetica-Condensed"/>
                <w:color w:val="000000" w:themeColor="text1"/>
              </w:rPr>
            </w:pPr>
            <w:r w:rsidRPr="00C31A58">
              <w:rPr>
                <w:rFonts w:ascii="Tw Cen MT" w:hAnsi="Tw Cen MT" w:cs="Helvetica-Condensed"/>
                <w:color w:val="000000" w:themeColor="text1"/>
              </w:rPr>
              <w:t xml:space="preserve">PLHIV </w:t>
            </w:r>
            <w:r w:rsidR="00787D1F" w:rsidRPr="00C31A58">
              <w:rPr>
                <w:rFonts w:ascii="Tw Cen MT" w:hAnsi="Tw Cen MT" w:cs="Helvetica-Condensed"/>
                <w:color w:val="000000" w:themeColor="text1"/>
              </w:rPr>
              <w:t xml:space="preserve">diagnosed </w:t>
            </w:r>
            <w:r w:rsidRPr="00C31A58">
              <w:rPr>
                <w:rFonts w:ascii="Tw Cen MT" w:hAnsi="Tw Cen MT" w:cs="Helvetica-Condensed"/>
                <w:color w:val="000000" w:themeColor="text1"/>
              </w:rPr>
              <w:t xml:space="preserve">with </w:t>
            </w:r>
            <w:r w:rsidR="00787D1F" w:rsidRPr="00C31A58">
              <w:rPr>
                <w:rFonts w:ascii="Tw Cen MT" w:hAnsi="Tw Cen MT" w:cs="Helvetica-Condensed"/>
                <w:color w:val="000000" w:themeColor="text1"/>
              </w:rPr>
              <w:t xml:space="preserve">active TB should be started on </w:t>
            </w:r>
            <w:r w:rsidRPr="00C31A58">
              <w:rPr>
                <w:rFonts w:ascii="Tw Cen MT" w:hAnsi="Tw Cen MT" w:cs="Helvetica-Condensed"/>
                <w:color w:val="000000" w:themeColor="text1"/>
              </w:rPr>
              <w:t>anti-</w:t>
            </w:r>
            <w:r w:rsidR="00787D1F" w:rsidRPr="00C31A58">
              <w:rPr>
                <w:rFonts w:ascii="Tw Cen MT" w:hAnsi="Tw Cen MT" w:cs="Helvetica-Condensed"/>
                <w:color w:val="000000" w:themeColor="text1"/>
              </w:rPr>
              <w:t xml:space="preserve">TB </w:t>
            </w:r>
            <w:r w:rsidRPr="00C31A58">
              <w:rPr>
                <w:rFonts w:ascii="Tw Cen MT" w:hAnsi="Tw Cen MT" w:cs="Helvetica-Condensed"/>
                <w:color w:val="000000" w:themeColor="text1"/>
              </w:rPr>
              <w:t xml:space="preserve">therapy </w:t>
            </w:r>
            <w:r w:rsidR="00787D1F" w:rsidRPr="00C31A58">
              <w:rPr>
                <w:rFonts w:ascii="Tw Cen MT" w:hAnsi="Tw Cen MT" w:cs="Helvetica-Condensed"/>
                <w:color w:val="000000" w:themeColor="text1"/>
              </w:rPr>
              <w:t xml:space="preserve"> immediately </w:t>
            </w:r>
          </w:p>
          <w:p w:rsidR="00787D1F" w:rsidRPr="001D0036" w:rsidRDefault="00787D1F" w:rsidP="00C31A58">
            <w:pPr>
              <w:autoSpaceDE w:val="0"/>
              <w:autoSpaceDN w:val="0"/>
              <w:adjustRightInd w:val="0"/>
              <w:spacing w:line="240" w:lineRule="exact"/>
              <w:rPr>
                <w:rFonts w:ascii="Tw Cen MT" w:hAnsi="Tw Cen MT" w:cs="Helvetica-Condensed"/>
                <w:color w:val="000000" w:themeColor="text1"/>
              </w:rPr>
            </w:pPr>
          </w:p>
          <w:p w:rsidR="00787D1F" w:rsidRPr="00C31A58" w:rsidRDefault="00787D1F" w:rsidP="00221F8E">
            <w:pPr>
              <w:pStyle w:val="ListParagraph"/>
              <w:numPr>
                <w:ilvl w:val="0"/>
                <w:numId w:val="257"/>
              </w:numPr>
              <w:spacing w:line="240" w:lineRule="exact"/>
              <w:ind w:left="360"/>
              <w:rPr>
                <w:rFonts w:ascii="Tw Cen MT" w:hAnsi="Tw Cen MT" w:cs="Helvetica-Condensed"/>
                <w:color w:val="000000" w:themeColor="text1"/>
              </w:rPr>
            </w:pPr>
            <w:r w:rsidRPr="00C31A58">
              <w:rPr>
                <w:rFonts w:ascii="Tw Cen MT" w:hAnsi="Tw Cen MT" w:cs="Helvetica-Condensed"/>
                <w:color w:val="000000" w:themeColor="text1"/>
              </w:rPr>
              <w:t xml:space="preserve">All </w:t>
            </w:r>
            <w:r w:rsidR="00FC67E2" w:rsidRPr="00C31A58">
              <w:rPr>
                <w:rFonts w:ascii="Tw Cen MT" w:hAnsi="Tw Cen MT" w:cs="Helvetica-Condensed"/>
                <w:color w:val="000000" w:themeColor="text1"/>
              </w:rPr>
              <w:t xml:space="preserve">PLHIV </w:t>
            </w:r>
            <w:r w:rsidRPr="00C31A58">
              <w:rPr>
                <w:rFonts w:ascii="Tw Cen MT" w:hAnsi="Tw Cen MT" w:cs="Helvetica-Condensed"/>
                <w:color w:val="000000" w:themeColor="text1"/>
              </w:rPr>
              <w:t xml:space="preserve">diagnosed </w:t>
            </w:r>
            <w:r w:rsidR="00FC67E2" w:rsidRPr="00C31A58">
              <w:rPr>
                <w:rFonts w:ascii="Tw Cen MT" w:hAnsi="Tw Cen MT" w:cs="Helvetica-Condensed"/>
                <w:color w:val="000000" w:themeColor="text1"/>
              </w:rPr>
              <w:t xml:space="preserve">with </w:t>
            </w:r>
            <w:r w:rsidRPr="00C31A58">
              <w:rPr>
                <w:rFonts w:ascii="Tw Cen MT" w:hAnsi="Tw Cen MT" w:cs="Helvetica-Condensed"/>
                <w:color w:val="000000" w:themeColor="text1"/>
              </w:rPr>
              <w:t xml:space="preserve">active TB should be treated with </w:t>
            </w:r>
            <w:r w:rsidR="00FC67E2" w:rsidRPr="00C31A58">
              <w:rPr>
                <w:rFonts w:ascii="Tw Cen MT" w:hAnsi="Tw Cen MT" w:cs="Helvetica-Condensed"/>
                <w:color w:val="000000" w:themeColor="text1"/>
              </w:rPr>
              <w:t xml:space="preserve">ART </w:t>
            </w:r>
            <w:r w:rsidRPr="00C31A58">
              <w:rPr>
                <w:rFonts w:ascii="Tw Cen MT" w:hAnsi="Tw Cen MT" w:cs="Helvetica-Condensed"/>
                <w:color w:val="000000" w:themeColor="text1"/>
              </w:rPr>
              <w:t>within 2</w:t>
            </w:r>
            <w:r w:rsidR="004A14FB">
              <w:rPr>
                <w:rFonts w:ascii="Tw Cen MT" w:hAnsi="Tw Cen MT" w:cs="Helvetica-Condensed"/>
                <w:color w:val="000000" w:themeColor="text1"/>
              </w:rPr>
              <w:t xml:space="preserve"> weeks and not later than </w:t>
            </w:r>
            <w:r w:rsidRPr="00C31A58">
              <w:rPr>
                <w:rFonts w:ascii="Tw Cen MT" w:hAnsi="Tw Cen MT" w:cs="Helvetica-Condensed"/>
                <w:color w:val="000000" w:themeColor="text1"/>
              </w:rPr>
              <w:t>8 weeks of anti-TB initiation ((including those with drug resista</w:t>
            </w:r>
            <w:r w:rsidR="00FC67E2" w:rsidRPr="00C31A58">
              <w:rPr>
                <w:rFonts w:ascii="Tw Cen MT" w:hAnsi="Tw Cen MT" w:cs="Helvetica-Condensed"/>
                <w:color w:val="000000" w:themeColor="text1"/>
              </w:rPr>
              <w:t>nt TB) regardless of CD4 count.</w:t>
            </w:r>
            <w:r w:rsidRPr="00C31A58">
              <w:rPr>
                <w:rFonts w:ascii="Tw Cen MT" w:hAnsi="Tw Cen MT" w:cs="Helvetica-Condensed"/>
                <w:color w:val="000000" w:themeColor="text1"/>
              </w:rPr>
              <w:t xml:space="preserve"> </w:t>
            </w:r>
          </w:p>
          <w:p w:rsidR="00787D1F" w:rsidRPr="001D0036" w:rsidRDefault="00787D1F" w:rsidP="00C31A58">
            <w:pPr>
              <w:autoSpaceDE w:val="0"/>
              <w:autoSpaceDN w:val="0"/>
              <w:adjustRightInd w:val="0"/>
              <w:spacing w:line="240" w:lineRule="exact"/>
              <w:rPr>
                <w:rFonts w:ascii="Tw Cen MT" w:hAnsi="Tw Cen MT" w:cs="Helvetica-Condensed"/>
                <w:color w:val="000000" w:themeColor="text1"/>
              </w:rPr>
            </w:pPr>
          </w:p>
          <w:p w:rsidR="00787D1F" w:rsidRPr="00C31A58" w:rsidRDefault="00787D1F" w:rsidP="00221F8E">
            <w:pPr>
              <w:pStyle w:val="ListParagraph"/>
              <w:numPr>
                <w:ilvl w:val="0"/>
                <w:numId w:val="257"/>
              </w:numPr>
              <w:autoSpaceDE w:val="0"/>
              <w:autoSpaceDN w:val="0"/>
              <w:adjustRightInd w:val="0"/>
              <w:spacing w:line="240" w:lineRule="exact"/>
              <w:ind w:left="360"/>
              <w:rPr>
                <w:rFonts w:ascii="Tw Cen MT" w:hAnsi="Tw Cen MT" w:cs="Helvetica-Condensed"/>
                <w:color w:val="000000" w:themeColor="text1"/>
              </w:rPr>
            </w:pPr>
            <w:r w:rsidRPr="00C31A58">
              <w:rPr>
                <w:rFonts w:ascii="Tw Cen MT" w:hAnsi="Tw Cen MT" w:cs="Helvetica-Condensed"/>
                <w:color w:val="000000" w:themeColor="text1"/>
              </w:rPr>
              <w:t xml:space="preserve">The </w:t>
            </w:r>
            <w:r w:rsidR="00FC67E2" w:rsidRPr="00C31A58">
              <w:rPr>
                <w:rFonts w:ascii="Tw Cen MT" w:hAnsi="Tw Cen MT" w:cs="Helvetica-Condensed"/>
                <w:color w:val="000000" w:themeColor="text1"/>
              </w:rPr>
              <w:t xml:space="preserve">recommended </w:t>
            </w:r>
            <w:r w:rsidRPr="00C31A58">
              <w:rPr>
                <w:rFonts w:ascii="Tw Cen MT" w:hAnsi="Tw Cen MT" w:cs="Helvetica-Condensed"/>
                <w:color w:val="000000" w:themeColor="text1"/>
              </w:rPr>
              <w:t>first line AR</w:t>
            </w:r>
            <w:r w:rsidR="00FC67E2" w:rsidRPr="00C31A58">
              <w:rPr>
                <w:rFonts w:ascii="Tw Cen MT" w:hAnsi="Tw Cen MT" w:cs="Helvetica-Condensed"/>
                <w:color w:val="000000" w:themeColor="text1"/>
              </w:rPr>
              <w:t xml:space="preserve">T regimen </w:t>
            </w:r>
            <w:r w:rsidRPr="00C31A58">
              <w:rPr>
                <w:rFonts w:ascii="Tw Cen MT" w:hAnsi="Tw Cen MT" w:cs="Helvetica-Condensed"/>
                <w:color w:val="000000" w:themeColor="text1"/>
              </w:rPr>
              <w:t>for ARV drug-naïve patients with TB/HIV who require ART while still on rifampic</w:t>
            </w:r>
            <w:r w:rsidR="009B5C18" w:rsidRPr="00C31A58">
              <w:rPr>
                <w:rFonts w:ascii="Tw Cen MT" w:hAnsi="Tw Cen MT" w:cs="Helvetica-Condensed"/>
                <w:color w:val="000000" w:themeColor="text1"/>
              </w:rPr>
              <w:t xml:space="preserve">in is: TDF + 3TC (or FTC) + EFV. See </w:t>
            </w:r>
            <w:hyperlink w:anchor="_ART_for_adults" w:history="1">
              <w:r w:rsidR="00772E90" w:rsidRPr="00772E90">
                <w:rPr>
                  <w:rStyle w:val="Hyperlink"/>
                  <w:rFonts w:ascii="Tw Cen MT" w:hAnsi="Tw Cen MT" w:cs="Helvetica-Condensed"/>
                </w:rPr>
                <w:t>Table 4-6</w:t>
              </w:r>
            </w:hyperlink>
          </w:p>
          <w:p w:rsidR="00787D1F" w:rsidRPr="001D0036" w:rsidRDefault="00787D1F" w:rsidP="00C31A58">
            <w:pPr>
              <w:pStyle w:val="ListParagraph"/>
              <w:spacing w:line="240" w:lineRule="exact"/>
              <w:ind w:left="0"/>
              <w:rPr>
                <w:rFonts w:ascii="Tw Cen MT" w:hAnsi="Tw Cen MT" w:cs="Helvetica-Condensed"/>
                <w:color w:val="000000" w:themeColor="text1"/>
              </w:rPr>
            </w:pPr>
          </w:p>
          <w:p w:rsidR="00787D1F" w:rsidRPr="00C31A58" w:rsidRDefault="00787D1F" w:rsidP="00221F8E">
            <w:pPr>
              <w:pStyle w:val="ListParagraph"/>
              <w:numPr>
                <w:ilvl w:val="0"/>
                <w:numId w:val="257"/>
              </w:numPr>
              <w:spacing w:line="240" w:lineRule="exact"/>
              <w:ind w:left="360"/>
              <w:rPr>
                <w:rFonts w:ascii="Tw Cen MT" w:hAnsi="Tw Cen MT" w:cs="Helvetica-Condensed"/>
                <w:color w:val="000000" w:themeColor="text1"/>
              </w:rPr>
            </w:pPr>
            <w:r w:rsidRPr="00C31A58">
              <w:rPr>
                <w:rFonts w:ascii="Tw Cen MT" w:hAnsi="Tw Cen MT" w:cs="Helvetica-Condensed"/>
                <w:color w:val="000000" w:themeColor="text1"/>
              </w:rPr>
              <w:t>In cases where EFV cannot be used, triple nucleoside analogue (NRTI) treatment may be considered (</w:t>
            </w:r>
            <w:proofErr w:type="spellStart"/>
            <w:r w:rsidRPr="00C31A58">
              <w:rPr>
                <w:rFonts w:ascii="Tw Cen MT" w:hAnsi="Tw Cen MT" w:cs="Helvetica-Condensed"/>
                <w:color w:val="000000" w:themeColor="text1"/>
              </w:rPr>
              <w:t>Abacavir</w:t>
            </w:r>
            <w:proofErr w:type="spellEnd"/>
            <w:r w:rsidRPr="00C31A58">
              <w:rPr>
                <w:rFonts w:ascii="Tw Cen MT" w:hAnsi="Tw Cen MT" w:cs="Helvetica-Condensed"/>
                <w:color w:val="000000" w:themeColor="text1"/>
              </w:rPr>
              <w:t xml:space="preserve"> + Lamivudine+ </w:t>
            </w:r>
            <w:proofErr w:type="spellStart"/>
            <w:r w:rsidRPr="00C31A58">
              <w:rPr>
                <w:rFonts w:ascii="Tw Cen MT" w:hAnsi="Tw Cen MT" w:cs="Helvetica-Condensed"/>
                <w:color w:val="000000" w:themeColor="text1"/>
              </w:rPr>
              <w:t>Zidovudine</w:t>
            </w:r>
            <w:proofErr w:type="spellEnd"/>
            <w:r w:rsidRPr="00C31A58">
              <w:rPr>
                <w:rFonts w:ascii="Tw Cen MT" w:hAnsi="Tw Cen MT" w:cs="Helvetica-Condensed"/>
                <w:color w:val="000000" w:themeColor="text1"/>
              </w:rPr>
              <w:t xml:space="preserve"> </w:t>
            </w:r>
            <w:r w:rsidR="00FC67E2" w:rsidRPr="00C31A58">
              <w:rPr>
                <w:rFonts w:ascii="Tw Cen MT" w:hAnsi="Tw Cen MT" w:cs="Helvetica-Condensed"/>
                <w:color w:val="000000" w:themeColor="text1"/>
                <w:u w:val="single"/>
              </w:rPr>
              <w:t>or</w:t>
            </w:r>
            <w:r w:rsidRPr="00C31A58">
              <w:rPr>
                <w:rFonts w:ascii="Tw Cen MT" w:hAnsi="Tw Cen MT" w:cs="Helvetica-Condensed"/>
                <w:color w:val="000000" w:themeColor="text1"/>
              </w:rPr>
              <w:t xml:space="preserve"> </w:t>
            </w:r>
            <w:proofErr w:type="spellStart"/>
            <w:r w:rsidRPr="00C31A58">
              <w:rPr>
                <w:rFonts w:ascii="Tw Cen MT" w:hAnsi="Tw Cen MT" w:cs="Helvetica-Condensed"/>
                <w:color w:val="000000" w:themeColor="text1"/>
              </w:rPr>
              <w:t>Tenofovir</w:t>
            </w:r>
            <w:proofErr w:type="spellEnd"/>
            <w:r w:rsidRPr="00C31A58">
              <w:rPr>
                <w:rFonts w:ascii="Tw Cen MT" w:hAnsi="Tw Cen MT" w:cs="Helvetica-Condensed"/>
                <w:color w:val="000000" w:themeColor="text1"/>
              </w:rPr>
              <w:t xml:space="preserve"> + Lamivudine + </w:t>
            </w:r>
            <w:proofErr w:type="spellStart"/>
            <w:r w:rsidRPr="00C31A58">
              <w:rPr>
                <w:rFonts w:ascii="Tw Cen MT" w:hAnsi="Tw Cen MT" w:cs="Helvetica-Condensed"/>
                <w:color w:val="000000" w:themeColor="text1"/>
              </w:rPr>
              <w:t>Zidovudine</w:t>
            </w:r>
            <w:proofErr w:type="spellEnd"/>
            <w:r w:rsidRPr="00C31A58">
              <w:rPr>
                <w:rFonts w:ascii="Tw Cen MT" w:hAnsi="Tw Cen MT" w:cs="Helvetica-Condensed"/>
                <w:color w:val="000000" w:themeColor="text1"/>
              </w:rPr>
              <w:t>) with the advice and supervision of a senior clinician.</w:t>
            </w:r>
          </w:p>
          <w:p w:rsidR="003C1C40" w:rsidRPr="001D0036" w:rsidRDefault="003C1C40" w:rsidP="00C31A58">
            <w:pPr>
              <w:pStyle w:val="ListParagraph"/>
              <w:spacing w:line="240" w:lineRule="exact"/>
              <w:ind w:left="0"/>
              <w:rPr>
                <w:rFonts w:ascii="Tw Cen MT" w:hAnsi="Tw Cen MT" w:cs="Helvetica-Condensed"/>
                <w:color w:val="000000" w:themeColor="text1"/>
              </w:rPr>
            </w:pPr>
          </w:p>
          <w:p w:rsidR="001D0036" w:rsidRPr="00C31A58" w:rsidRDefault="003C1C40" w:rsidP="00221F8E">
            <w:pPr>
              <w:pStyle w:val="ListParagraph"/>
              <w:numPr>
                <w:ilvl w:val="0"/>
                <w:numId w:val="257"/>
              </w:numPr>
              <w:spacing w:line="240" w:lineRule="exact"/>
              <w:ind w:left="360"/>
              <w:rPr>
                <w:rFonts w:ascii="Tw Cen MT" w:hAnsi="Tw Cen MT" w:cs="Helvetica-Condensed"/>
                <w:color w:val="000000" w:themeColor="text1"/>
              </w:rPr>
            </w:pPr>
            <w:r w:rsidRPr="00C31A58">
              <w:rPr>
                <w:rFonts w:ascii="Tw Cen MT" w:hAnsi="Tw Cen MT" w:cs="Helvetica-Condensed"/>
                <w:color w:val="000000" w:themeColor="text1"/>
              </w:rPr>
              <w:t>For adults and children diagnosed with TB while on ART</w:t>
            </w:r>
            <w:r w:rsidR="001D0036" w:rsidRPr="00C31A58">
              <w:rPr>
                <w:rFonts w:ascii="Tw Cen MT" w:hAnsi="Tw Cen MT" w:cs="Helvetica-Condensed"/>
                <w:color w:val="000000" w:themeColor="text1"/>
              </w:rPr>
              <w:t xml:space="preserve"> (1</w:t>
            </w:r>
            <w:r w:rsidR="001D0036" w:rsidRPr="00C31A58">
              <w:rPr>
                <w:rFonts w:ascii="Tw Cen MT" w:hAnsi="Tw Cen MT" w:cs="Helvetica-Condensed"/>
                <w:color w:val="000000" w:themeColor="text1"/>
                <w:vertAlign w:val="superscript"/>
              </w:rPr>
              <w:t>st</w:t>
            </w:r>
            <w:r w:rsidR="001D0036" w:rsidRPr="00C31A58">
              <w:rPr>
                <w:rFonts w:ascii="Tw Cen MT" w:hAnsi="Tw Cen MT" w:cs="Helvetica-Condensed"/>
                <w:color w:val="000000" w:themeColor="text1"/>
              </w:rPr>
              <w:t xml:space="preserve"> and 2</w:t>
            </w:r>
            <w:r w:rsidR="001D0036" w:rsidRPr="00C31A58">
              <w:rPr>
                <w:rFonts w:ascii="Tw Cen MT" w:hAnsi="Tw Cen MT" w:cs="Helvetica-Condensed"/>
                <w:color w:val="000000" w:themeColor="text1"/>
                <w:vertAlign w:val="superscript"/>
              </w:rPr>
              <w:t>nd</w:t>
            </w:r>
            <w:r w:rsidR="001D0036" w:rsidRPr="00C31A58">
              <w:rPr>
                <w:rFonts w:ascii="Tw Cen MT" w:hAnsi="Tw Cen MT" w:cs="Helvetica-Condensed"/>
                <w:color w:val="000000" w:themeColor="text1"/>
              </w:rPr>
              <w:t xml:space="preserve"> </w:t>
            </w:r>
            <w:r w:rsidRPr="00C31A58">
              <w:rPr>
                <w:rFonts w:ascii="Tw Cen MT" w:hAnsi="Tw Cen MT" w:cs="Helvetica-Condensed"/>
                <w:color w:val="000000" w:themeColor="text1"/>
              </w:rPr>
              <w:t xml:space="preserve">line), see </w:t>
            </w:r>
            <w:r w:rsidR="001D0036" w:rsidRPr="00C31A58">
              <w:rPr>
                <w:rFonts w:ascii="Tw Cen MT" w:hAnsi="Tw Cen MT" w:cs="Helvetica-Condensed"/>
                <w:color w:val="000000" w:themeColor="text1"/>
              </w:rPr>
              <w:t xml:space="preserve">regimen changes in </w:t>
            </w:r>
            <w:hyperlink w:anchor="_ART_for_adults" w:history="1">
              <w:r w:rsidRPr="00AD7884">
                <w:rPr>
                  <w:rStyle w:val="Hyperlink"/>
                  <w:rFonts w:ascii="Tw Cen MT" w:hAnsi="Tw Cen MT" w:cs="Helvetica-Condensed"/>
                </w:rPr>
                <w:t>4.4.</w:t>
              </w:r>
              <w:r w:rsidR="001D0036" w:rsidRPr="00AD7884">
                <w:rPr>
                  <w:rStyle w:val="Hyperlink"/>
                  <w:rFonts w:ascii="Tw Cen MT" w:hAnsi="Tw Cen MT" w:cs="Helvetica-Condensed"/>
                </w:rPr>
                <w:t>1</w:t>
              </w:r>
            </w:hyperlink>
          </w:p>
          <w:p w:rsidR="001D0036" w:rsidRPr="001D0036" w:rsidRDefault="001D0036" w:rsidP="00C31A58">
            <w:pPr>
              <w:pStyle w:val="ListParagraph"/>
              <w:spacing w:line="240" w:lineRule="exact"/>
              <w:ind w:left="0"/>
              <w:rPr>
                <w:rFonts w:ascii="Tw Cen MT" w:hAnsi="Tw Cen MT" w:cs="Helvetica-Condensed"/>
                <w:color w:val="000000" w:themeColor="text1"/>
              </w:rPr>
            </w:pPr>
          </w:p>
          <w:p w:rsidR="00787D1F" w:rsidRPr="00C31A58" w:rsidRDefault="00787D1F" w:rsidP="00221F8E">
            <w:pPr>
              <w:pStyle w:val="ListParagraph"/>
              <w:numPr>
                <w:ilvl w:val="0"/>
                <w:numId w:val="257"/>
              </w:numPr>
              <w:autoSpaceDE w:val="0"/>
              <w:autoSpaceDN w:val="0"/>
              <w:adjustRightInd w:val="0"/>
              <w:spacing w:line="240" w:lineRule="exact"/>
              <w:ind w:left="360"/>
              <w:rPr>
                <w:rFonts w:ascii="Tw Cen MT" w:hAnsi="Tw Cen MT" w:cs="Helvetica-Condensed"/>
                <w:color w:val="000000" w:themeColor="text1"/>
              </w:rPr>
            </w:pPr>
            <w:r w:rsidRPr="00C31A58">
              <w:rPr>
                <w:rFonts w:ascii="Tw Cen MT" w:hAnsi="Tw Cen MT" w:cs="Helvetica-Condensed"/>
                <w:color w:val="000000" w:themeColor="text1"/>
              </w:rPr>
              <w:t xml:space="preserve">Immune reconstitution inflammatory syndrome (IRIS) may occur after initiation of ART. Both ART and TB treatment should be continued while managing IRIS </w:t>
            </w:r>
            <w:hyperlink w:anchor="_Immune_Reconstitution_Inflammatory" w:history="1">
              <w:r w:rsidR="00AD7884" w:rsidRPr="00AD7884">
                <w:rPr>
                  <w:rStyle w:val="Hyperlink"/>
                  <w:rFonts w:ascii="Tw Cen MT" w:hAnsi="Tw Cen MT" w:cs="Helvetica-Condensed"/>
                </w:rPr>
                <w:t>4.6.2</w:t>
              </w:r>
            </w:hyperlink>
          </w:p>
          <w:p w:rsidR="00787D1F" w:rsidRPr="001D0036" w:rsidRDefault="00787D1F" w:rsidP="00C31A58">
            <w:pPr>
              <w:autoSpaceDE w:val="0"/>
              <w:autoSpaceDN w:val="0"/>
              <w:adjustRightInd w:val="0"/>
              <w:spacing w:line="240" w:lineRule="exact"/>
              <w:jc w:val="center"/>
              <w:rPr>
                <w:rFonts w:ascii="Tw Cen MT" w:hAnsi="Tw Cen MT" w:cs="Helvetica-Condensed"/>
                <w:color w:val="000000" w:themeColor="text1"/>
              </w:rPr>
            </w:pPr>
          </w:p>
          <w:p w:rsidR="00787D1F" w:rsidRPr="001D0036" w:rsidRDefault="00787D1F" w:rsidP="00221F8E">
            <w:pPr>
              <w:pStyle w:val="ListParagraph"/>
              <w:numPr>
                <w:ilvl w:val="0"/>
                <w:numId w:val="257"/>
              </w:numPr>
              <w:autoSpaceDE w:val="0"/>
              <w:autoSpaceDN w:val="0"/>
              <w:adjustRightInd w:val="0"/>
              <w:spacing w:line="240" w:lineRule="exact"/>
              <w:ind w:left="360"/>
            </w:pPr>
            <w:r w:rsidRPr="00C31A58">
              <w:rPr>
                <w:rFonts w:ascii="Tw Cen MT" w:hAnsi="Tw Cen MT" w:cs="Helvetica-Condensed"/>
                <w:color w:val="000000" w:themeColor="text1"/>
              </w:rPr>
              <w:t>Treatment support, which can include directly observed therapy (DOT) of TB treatment, is strongly recommended for HIV-infected patients with active TB disease</w:t>
            </w:r>
            <w:r w:rsidR="00FC67E2" w:rsidRPr="00C31A58">
              <w:rPr>
                <w:rFonts w:ascii="Tw Cen MT" w:hAnsi="Tw Cen MT" w:cs="Helvetica-Condensed"/>
                <w:color w:val="000000" w:themeColor="text1"/>
              </w:rPr>
              <w:t xml:space="preserve">. </w:t>
            </w:r>
          </w:p>
          <w:p w:rsidR="00902746" w:rsidRPr="00E92860" w:rsidRDefault="00902746" w:rsidP="003C1C40">
            <w:pPr>
              <w:autoSpaceDE w:val="0"/>
              <w:autoSpaceDN w:val="0"/>
              <w:adjustRightInd w:val="0"/>
              <w:ind w:left="720"/>
              <w:contextualSpacing/>
            </w:pPr>
          </w:p>
        </w:tc>
      </w:tr>
    </w:tbl>
    <w:p w:rsidR="00787D1F" w:rsidRDefault="00787D1F" w:rsidP="00787D1F">
      <w:pPr>
        <w:autoSpaceDE w:val="0"/>
        <w:autoSpaceDN w:val="0"/>
        <w:adjustRightInd w:val="0"/>
        <w:spacing w:after="0" w:line="276" w:lineRule="auto"/>
        <w:ind w:left="360"/>
        <w:contextualSpacing/>
        <w:rPr>
          <w:rFonts w:ascii="Tw Cen MT" w:hAnsi="Tw Cen MT" w:cs="Book Antiqua"/>
          <w:bCs/>
          <w:i/>
          <w:color w:val="000000"/>
        </w:rPr>
      </w:pPr>
    </w:p>
    <w:p w:rsidR="00E92860" w:rsidRPr="009B25C1" w:rsidRDefault="00E92860" w:rsidP="00902746">
      <w:pPr>
        <w:autoSpaceDE w:val="0"/>
        <w:autoSpaceDN w:val="0"/>
        <w:adjustRightInd w:val="0"/>
        <w:spacing w:after="0" w:line="276" w:lineRule="auto"/>
        <w:jc w:val="both"/>
        <w:rPr>
          <w:rFonts w:ascii="Georgia" w:eastAsia="Calibri" w:hAnsi="Georgia" w:cs="Times New Roman"/>
          <w:bCs/>
        </w:rPr>
      </w:pPr>
      <w:r w:rsidRPr="009B25C1">
        <w:rPr>
          <w:rFonts w:ascii="Georgia" w:eastAsia="Calibri" w:hAnsi="Georgia" w:cs="Times New Roman"/>
          <w:bCs/>
        </w:rPr>
        <w:t xml:space="preserve">Concurrent treatment of TB and HIV is potentially complicated by high pill burden, additive toxicities, drug interactions, and the potential for development of IRIS. </w:t>
      </w:r>
    </w:p>
    <w:p w:rsidR="00E92860" w:rsidRPr="009B25C1" w:rsidRDefault="00E92860" w:rsidP="00902746">
      <w:pPr>
        <w:pStyle w:val="Heading3"/>
        <w:spacing w:after="240" w:line="276" w:lineRule="auto"/>
      </w:pPr>
      <w:r w:rsidRPr="009B25C1">
        <w:t>Drug Interaction Considerations</w:t>
      </w:r>
    </w:p>
    <w:p w:rsidR="00E92860" w:rsidRPr="009B25C1" w:rsidRDefault="00E92860" w:rsidP="00902746">
      <w:pPr>
        <w:numPr>
          <w:ilvl w:val="0"/>
          <w:numId w:val="42"/>
        </w:numPr>
        <w:autoSpaceDE w:val="0"/>
        <w:autoSpaceDN w:val="0"/>
        <w:adjustRightInd w:val="0"/>
        <w:spacing w:after="240" w:line="276" w:lineRule="auto"/>
        <w:contextualSpacing/>
        <w:rPr>
          <w:rFonts w:ascii="Georgia" w:hAnsi="Georgia" w:cs="Times New Roman"/>
        </w:rPr>
      </w:pPr>
      <w:r w:rsidRPr="009B25C1">
        <w:rPr>
          <w:rFonts w:ascii="Georgia" w:hAnsi="Georgia" w:cs="Times New Roman"/>
        </w:rPr>
        <w:t xml:space="preserve">Rifampicin induces liver enzymes thus reducing the serum levels of most ARV drugs including all PIs, and the NNRTIs especially NVP. Rifampin is not recommended in combination with all PIs and </w:t>
      </w:r>
      <w:proofErr w:type="spellStart"/>
      <w:r w:rsidRPr="009B25C1">
        <w:rPr>
          <w:rFonts w:ascii="Georgia" w:hAnsi="Georgia" w:cs="Times New Roman"/>
        </w:rPr>
        <w:t>efavirenz</w:t>
      </w:r>
      <w:proofErr w:type="spellEnd"/>
      <w:r w:rsidRPr="009B25C1">
        <w:rPr>
          <w:rFonts w:ascii="Georgia" w:hAnsi="Georgia" w:cs="Times New Roman"/>
        </w:rPr>
        <w:t xml:space="preserve"> is the preferred option in patients on rifampicin. </w:t>
      </w:r>
    </w:p>
    <w:p w:rsidR="00E92860" w:rsidRDefault="00E92860" w:rsidP="00902746">
      <w:pPr>
        <w:numPr>
          <w:ilvl w:val="0"/>
          <w:numId w:val="42"/>
        </w:numPr>
        <w:spacing w:after="200" w:line="276" w:lineRule="auto"/>
        <w:contextualSpacing/>
        <w:rPr>
          <w:rFonts w:ascii="Georgia" w:hAnsi="Georgia" w:cs="Times New Roman"/>
        </w:rPr>
      </w:pPr>
      <w:proofErr w:type="spellStart"/>
      <w:r w:rsidRPr="009B25C1">
        <w:rPr>
          <w:rFonts w:ascii="Georgia" w:hAnsi="Georgia" w:cs="Times New Roman"/>
        </w:rPr>
        <w:t>Rifabutin</w:t>
      </w:r>
      <w:proofErr w:type="spellEnd"/>
      <w:r w:rsidRPr="009B25C1">
        <w:rPr>
          <w:rFonts w:ascii="Georgia" w:hAnsi="Georgia" w:cs="Times New Roman"/>
        </w:rPr>
        <w:t>, a weaker enzyme inducer, is an alternative to rifampin.</w:t>
      </w:r>
      <w:r w:rsidRPr="009B25C1">
        <w:rPr>
          <w:rFonts w:ascii="Georgia" w:hAnsi="Georgia"/>
        </w:rPr>
        <w:t xml:space="preserve"> </w:t>
      </w:r>
      <w:r w:rsidRPr="009B25C1">
        <w:rPr>
          <w:rFonts w:ascii="Georgia" w:hAnsi="Georgia" w:cs="Times New Roman"/>
        </w:rPr>
        <w:t>When used in place of Rifampicin, the ART regimens need not be adjusted.</w:t>
      </w:r>
    </w:p>
    <w:p w:rsidR="00EB3F4A" w:rsidRPr="009B25C1" w:rsidRDefault="00EB3F4A" w:rsidP="00902746">
      <w:pPr>
        <w:numPr>
          <w:ilvl w:val="0"/>
          <w:numId w:val="42"/>
        </w:numPr>
        <w:spacing w:after="200" w:line="276" w:lineRule="auto"/>
        <w:contextualSpacing/>
        <w:rPr>
          <w:rFonts w:ascii="Georgia" w:hAnsi="Georgia" w:cs="Times New Roman"/>
        </w:rPr>
      </w:pPr>
      <w:r>
        <w:rPr>
          <w:rFonts w:ascii="Georgia" w:hAnsi="Georgia" w:cs="Times New Roman"/>
        </w:rPr>
        <w:t xml:space="preserve">Rifampicin interferes with combined oral contraceptive pills, progestin-only pills, and Norplant rendering them less effective. The most effective family planning option would be Depo-Provera or the woman should be encouraged to use condoms along with pills.  </w:t>
      </w:r>
    </w:p>
    <w:p w:rsidR="00E92860" w:rsidRPr="009B25C1" w:rsidRDefault="00E92860" w:rsidP="00902746">
      <w:pPr>
        <w:pStyle w:val="Heading3"/>
        <w:spacing w:after="240"/>
      </w:pPr>
      <w:r w:rsidRPr="009B25C1">
        <w:t>Anti-Tuberculosis/Antiretroviral Drug Toxicities</w:t>
      </w:r>
    </w:p>
    <w:p w:rsidR="00E92860" w:rsidRPr="00BF3843" w:rsidRDefault="00E92860" w:rsidP="00221F8E">
      <w:pPr>
        <w:pStyle w:val="ListParagraph"/>
        <w:numPr>
          <w:ilvl w:val="0"/>
          <w:numId w:val="173"/>
        </w:numPr>
        <w:autoSpaceDE w:val="0"/>
        <w:autoSpaceDN w:val="0"/>
        <w:adjustRightInd w:val="0"/>
        <w:spacing w:after="240" w:line="276" w:lineRule="auto"/>
        <w:rPr>
          <w:rFonts w:ascii="Georgia" w:eastAsia="TimesNewRomanPSMT" w:hAnsi="Georgia" w:cs="TimesNewRomanPSMT"/>
          <w:color w:val="000000"/>
        </w:rPr>
      </w:pPr>
      <w:r w:rsidRPr="00BF3843">
        <w:rPr>
          <w:rFonts w:ascii="Georgia" w:eastAsia="TimesNewRomanPSMT" w:hAnsi="Georgia" w:cs="TimesNewRomanPSMT"/>
          <w:color w:val="000000"/>
        </w:rPr>
        <w:t xml:space="preserve">ARV agents and TB drugs, particularly INH, rifampicin, and pyrazinamide, can cause drug-induced hepatitis.  Patients receiving potentially hepatotoxic drugs e.g. NVP should be monitored frequently for clinical symptoms and signs of hepatitis and have laboratory monitoring for hepatotoxicity. </w:t>
      </w:r>
    </w:p>
    <w:p w:rsidR="00E92860" w:rsidRPr="00BF3843" w:rsidRDefault="00E92860" w:rsidP="00221F8E">
      <w:pPr>
        <w:pStyle w:val="ListParagraph"/>
        <w:keepNext/>
        <w:keepLines/>
        <w:numPr>
          <w:ilvl w:val="0"/>
          <w:numId w:val="173"/>
        </w:numPr>
        <w:autoSpaceDE w:val="0"/>
        <w:autoSpaceDN w:val="0"/>
        <w:adjustRightInd w:val="0"/>
        <w:spacing w:before="200" w:after="0" w:line="276" w:lineRule="auto"/>
        <w:outlineLvl w:val="4"/>
        <w:rPr>
          <w:rFonts w:ascii="Georgia" w:eastAsia="Times New Roman" w:hAnsi="Georgia" w:cs="Times New Roman"/>
          <w:b/>
          <w:bCs/>
          <w:iCs/>
          <w:color w:val="000000"/>
        </w:rPr>
      </w:pPr>
      <w:r w:rsidRPr="00BF3843">
        <w:rPr>
          <w:rFonts w:ascii="Georgia" w:eastAsia="TimesNewRomanPSMT" w:hAnsi="Georgia" w:cs="TimesNewRomanPSMT"/>
          <w:color w:val="000000"/>
        </w:rPr>
        <w:lastRenderedPageBreak/>
        <w:t xml:space="preserve">Peripheral neuropathy can occur with administration of INH, or </w:t>
      </w:r>
      <w:proofErr w:type="spellStart"/>
      <w:r w:rsidRPr="00BF3843">
        <w:rPr>
          <w:rFonts w:ascii="Georgia" w:eastAsia="TimesNewRomanPSMT" w:hAnsi="Georgia" w:cs="TimesNewRomanPSMT"/>
          <w:color w:val="000000"/>
        </w:rPr>
        <w:t>stavudine</w:t>
      </w:r>
      <w:proofErr w:type="spellEnd"/>
      <w:r w:rsidRPr="00BF3843">
        <w:rPr>
          <w:rFonts w:ascii="Georgia" w:eastAsia="TimesNewRomanPSMT" w:hAnsi="Georgia" w:cs="TimesNewRomanPSMT"/>
          <w:color w:val="000000"/>
        </w:rPr>
        <w:t xml:space="preserve"> (d4T) or may be a manifestation of HIV infection. All patients receiving INH also should receive supplemental pyridoxine to reduce peripheral neuropathy. </w:t>
      </w:r>
    </w:p>
    <w:p w:rsidR="00FD6183" w:rsidRPr="009B25C1" w:rsidRDefault="00FD6183" w:rsidP="009B25C1">
      <w:pPr>
        <w:spacing w:line="276" w:lineRule="auto"/>
        <w:rPr>
          <w:rFonts w:ascii="Georgia" w:hAnsi="Georgia"/>
          <w:bCs/>
          <w:color w:val="000081"/>
        </w:rPr>
      </w:pPr>
    </w:p>
    <w:p w:rsidR="00E92860" w:rsidRPr="009B25C1" w:rsidRDefault="00E92860" w:rsidP="00902746">
      <w:pPr>
        <w:pStyle w:val="Heading3"/>
        <w:spacing w:after="240"/>
      </w:pPr>
      <w:bookmarkStart w:id="203" w:name="_Immune_reconstitution_inflammatory_1"/>
      <w:bookmarkEnd w:id="203"/>
      <w:r w:rsidRPr="009B25C1">
        <w:t xml:space="preserve">Immune reconstitution inflammatory syndrome (IRIS) with TB and ART </w:t>
      </w:r>
    </w:p>
    <w:p w:rsidR="00E92860" w:rsidRPr="001D2F1A" w:rsidRDefault="00E92860" w:rsidP="00221F8E">
      <w:pPr>
        <w:pStyle w:val="ListParagraph"/>
        <w:numPr>
          <w:ilvl w:val="0"/>
          <w:numId w:val="174"/>
        </w:numPr>
        <w:spacing w:after="240" w:line="276" w:lineRule="auto"/>
        <w:rPr>
          <w:rFonts w:ascii="Georgia" w:hAnsi="Georgia"/>
        </w:rPr>
      </w:pPr>
      <w:r w:rsidRPr="001D2F1A">
        <w:rPr>
          <w:rFonts w:ascii="Georgia" w:hAnsi="Georgia"/>
        </w:rPr>
        <w:t xml:space="preserve">IRIS is more common in patients with advanced HIV disease (particularly those with a CD4 count less than 50 cells/mm3 or 10% in children) in the first few weeks of starting HAART. This is due to unmasking of a previously occult opportunistic infection by the improving immune function. Previously diagnosed disease may also get worse (paradoxical IRIS). </w:t>
      </w:r>
    </w:p>
    <w:p w:rsidR="00E92860" w:rsidRPr="0015650E" w:rsidRDefault="00E92860" w:rsidP="00221F8E">
      <w:pPr>
        <w:pStyle w:val="ListParagraph"/>
        <w:numPr>
          <w:ilvl w:val="0"/>
          <w:numId w:val="159"/>
        </w:numPr>
        <w:spacing w:line="276" w:lineRule="auto"/>
        <w:rPr>
          <w:rFonts w:ascii="Georgia" w:hAnsi="Georgia"/>
        </w:rPr>
      </w:pPr>
      <w:r w:rsidRPr="0015650E">
        <w:rPr>
          <w:rFonts w:ascii="Georgia" w:hAnsi="Georgia"/>
        </w:rPr>
        <w:t xml:space="preserve">Patients with mild or moderately severe IRIS can be managed symptomatically.  Those with severe IRIS can be treated with corticosteroids. </w:t>
      </w:r>
    </w:p>
    <w:p w:rsidR="00E92860" w:rsidRPr="0015650E" w:rsidRDefault="00E92860" w:rsidP="00221F8E">
      <w:pPr>
        <w:pStyle w:val="ListParagraph"/>
        <w:numPr>
          <w:ilvl w:val="0"/>
          <w:numId w:val="159"/>
        </w:numPr>
        <w:spacing w:line="276" w:lineRule="auto"/>
        <w:rPr>
          <w:rFonts w:ascii="Georgia" w:hAnsi="Georgia"/>
        </w:rPr>
      </w:pPr>
      <w:r w:rsidRPr="0015650E">
        <w:rPr>
          <w:rFonts w:ascii="Georgia" w:hAnsi="Georgia"/>
        </w:rPr>
        <w:t xml:space="preserve">In the presence of IRIS, neither TB therapy nor ART should be stopped because both therapies are necessary for the long-term health of the patient. </w:t>
      </w:r>
    </w:p>
    <w:p w:rsidR="00E92860" w:rsidRPr="009B25C1" w:rsidRDefault="006920C2" w:rsidP="00902746">
      <w:pPr>
        <w:pStyle w:val="Heading2"/>
        <w:spacing w:after="160" w:line="276" w:lineRule="auto"/>
        <w:rPr>
          <w:rFonts w:eastAsia="Times New Roman"/>
        </w:rPr>
      </w:pPr>
      <w:bookmarkStart w:id="204" w:name="_Toc381715054"/>
      <w:r>
        <w:rPr>
          <w:rFonts w:eastAsia="Times New Roman"/>
        </w:rPr>
        <w:t>Multi-Drug R</w:t>
      </w:r>
      <w:r w:rsidR="00E92860" w:rsidRPr="009B25C1">
        <w:rPr>
          <w:rFonts w:eastAsia="Times New Roman"/>
        </w:rPr>
        <w:t xml:space="preserve">esistant </w:t>
      </w:r>
      <w:r>
        <w:rPr>
          <w:rFonts w:eastAsia="Times New Roman"/>
        </w:rPr>
        <w:t xml:space="preserve">(MDR) </w:t>
      </w:r>
      <w:r w:rsidR="00E92860" w:rsidRPr="009B25C1">
        <w:rPr>
          <w:rFonts w:eastAsia="Times New Roman"/>
        </w:rPr>
        <w:t>TB and HIV</w:t>
      </w:r>
      <w:bookmarkEnd w:id="204"/>
    </w:p>
    <w:p w:rsidR="00E92860" w:rsidRPr="009B25C1" w:rsidRDefault="006920C2" w:rsidP="00902746">
      <w:pPr>
        <w:numPr>
          <w:ilvl w:val="0"/>
          <w:numId w:val="43"/>
        </w:numPr>
        <w:autoSpaceDE w:val="0"/>
        <w:autoSpaceDN w:val="0"/>
        <w:adjustRightInd w:val="0"/>
        <w:spacing w:line="276" w:lineRule="auto"/>
        <w:ind w:left="360"/>
        <w:contextualSpacing/>
        <w:rPr>
          <w:rFonts w:ascii="Georgia" w:eastAsia="Calibri" w:hAnsi="Georgia" w:cs="Book Antiqua"/>
          <w:bCs/>
        </w:rPr>
      </w:pPr>
      <w:r>
        <w:rPr>
          <w:rFonts w:ascii="Georgia" w:eastAsia="Calibri" w:hAnsi="Georgia" w:cs="Book Antiqua"/>
          <w:bCs/>
        </w:rPr>
        <w:t>MDR-</w:t>
      </w:r>
      <w:r w:rsidRPr="009B25C1">
        <w:rPr>
          <w:rFonts w:ascii="Georgia" w:eastAsia="Calibri" w:hAnsi="Georgia" w:cs="Book Antiqua"/>
          <w:bCs/>
        </w:rPr>
        <w:t>TB</w:t>
      </w:r>
      <w:r w:rsidR="00E92860" w:rsidRPr="009B25C1">
        <w:rPr>
          <w:rFonts w:ascii="Georgia" w:eastAsia="Calibri" w:hAnsi="Georgia" w:cs="Book Antiqua"/>
          <w:bCs/>
        </w:rPr>
        <w:t xml:space="preserve"> is defined as TB that is resistant to at</w:t>
      </w:r>
      <w:r w:rsidR="001D0036">
        <w:rPr>
          <w:rFonts w:ascii="Georgia" w:eastAsia="Calibri" w:hAnsi="Georgia" w:cs="Book Antiqua"/>
          <w:bCs/>
        </w:rPr>
        <w:t xml:space="preserve"> least isoniazid and rifampicin</w:t>
      </w:r>
    </w:p>
    <w:p w:rsidR="00E92860" w:rsidRPr="009B25C1" w:rsidRDefault="00E92860" w:rsidP="00902746">
      <w:pPr>
        <w:numPr>
          <w:ilvl w:val="0"/>
          <w:numId w:val="39"/>
        </w:numPr>
        <w:autoSpaceDE w:val="0"/>
        <w:autoSpaceDN w:val="0"/>
        <w:adjustRightInd w:val="0"/>
        <w:spacing w:line="276" w:lineRule="auto"/>
        <w:ind w:left="360"/>
        <w:contextualSpacing/>
        <w:rPr>
          <w:rFonts w:ascii="Georgia" w:eastAsia="Calibri" w:hAnsi="Georgia" w:cs="Book Antiqua"/>
          <w:bCs/>
        </w:rPr>
      </w:pPr>
      <w:r w:rsidRPr="009B25C1">
        <w:rPr>
          <w:rFonts w:ascii="Georgia" w:eastAsia="Calibri" w:hAnsi="Georgia" w:cs="Book Antiqua"/>
          <w:bCs/>
        </w:rPr>
        <w:t xml:space="preserve">PLHIV with suspected MDR-TB should have drug sensitivity testing performed. Where possible, use </w:t>
      </w:r>
      <w:proofErr w:type="spellStart"/>
      <w:r w:rsidRPr="009B25C1">
        <w:rPr>
          <w:rFonts w:ascii="Georgia" w:eastAsia="Calibri" w:hAnsi="Georgia" w:cs="Book Antiqua"/>
          <w:bCs/>
        </w:rPr>
        <w:t>Xpert</w:t>
      </w:r>
      <w:proofErr w:type="spellEnd"/>
      <w:r w:rsidRPr="009B25C1">
        <w:rPr>
          <w:rFonts w:ascii="Georgia" w:eastAsia="Calibri" w:hAnsi="Georgia" w:cs="Book Antiqua"/>
          <w:bCs/>
        </w:rPr>
        <w:t xml:space="preserve"> MTB/RIF (</w:t>
      </w:r>
      <w:proofErr w:type="spellStart"/>
      <w:r w:rsidRPr="009B25C1">
        <w:rPr>
          <w:rFonts w:ascii="Georgia" w:eastAsia="Calibri" w:hAnsi="Georgia" w:cs="Book Antiqua"/>
          <w:bCs/>
        </w:rPr>
        <w:t>GeneXpert</w:t>
      </w:r>
      <w:proofErr w:type="spellEnd"/>
      <w:r w:rsidRPr="009B25C1">
        <w:rPr>
          <w:rFonts w:ascii="Georgia" w:eastAsia="Calibri" w:hAnsi="Georgia" w:cs="Book Antiqua"/>
          <w:bCs/>
        </w:rPr>
        <w:t xml:space="preserve">) since this is more sensitive for detecting TB among PLHIV and rapidly detects rifampicin resistance.  </w:t>
      </w:r>
    </w:p>
    <w:p w:rsidR="00E92860" w:rsidRPr="006920C2" w:rsidRDefault="00E92860" w:rsidP="00902746">
      <w:pPr>
        <w:numPr>
          <w:ilvl w:val="0"/>
          <w:numId w:val="37"/>
        </w:numPr>
        <w:autoSpaceDE w:val="0"/>
        <w:autoSpaceDN w:val="0"/>
        <w:adjustRightInd w:val="0"/>
        <w:spacing w:line="276" w:lineRule="auto"/>
        <w:ind w:left="360"/>
        <w:contextualSpacing/>
        <w:rPr>
          <w:rFonts w:ascii="Georgia" w:hAnsi="Georgia"/>
        </w:rPr>
      </w:pPr>
      <w:r w:rsidRPr="009B25C1">
        <w:rPr>
          <w:rFonts w:ascii="Georgia" w:eastAsia="Calibri" w:hAnsi="Georgia" w:cs="Book Antiqua"/>
          <w:bCs/>
        </w:rPr>
        <w:t xml:space="preserve">All patients with HIV and MDR-TB should be initiated on ART irrespective of CD4 counts </w:t>
      </w:r>
    </w:p>
    <w:p w:rsidR="00E92860" w:rsidRPr="006920C2" w:rsidRDefault="006920C2" w:rsidP="00902746">
      <w:pPr>
        <w:numPr>
          <w:ilvl w:val="0"/>
          <w:numId w:val="37"/>
        </w:numPr>
        <w:autoSpaceDE w:val="0"/>
        <w:autoSpaceDN w:val="0"/>
        <w:adjustRightInd w:val="0"/>
        <w:spacing w:line="276" w:lineRule="auto"/>
        <w:ind w:left="360"/>
        <w:contextualSpacing/>
        <w:rPr>
          <w:rFonts w:ascii="Georgia" w:hAnsi="Georgia" w:cs="Times New Roman"/>
        </w:rPr>
      </w:pPr>
      <w:r w:rsidRPr="006920C2">
        <w:rPr>
          <w:rFonts w:ascii="Georgia" w:eastAsia="Calibri" w:hAnsi="Georgia" w:cs="Book Antiqua"/>
          <w:bCs/>
        </w:rPr>
        <w:t xml:space="preserve">Refer patients to specialized TB treatment centers for specific MDR anti-TB medication </w:t>
      </w:r>
    </w:p>
    <w:p w:rsidR="00F12A84" w:rsidRPr="0015650E" w:rsidRDefault="00AD7884" w:rsidP="0015650E">
      <w:pPr>
        <w:pStyle w:val="Heading2"/>
        <w:rPr>
          <w:rFonts w:eastAsia="Calibri"/>
        </w:rPr>
      </w:pPr>
      <w:bookmarkStart w:id="205" w:name="_Toc381715055"/>
      <w:r>
        <w:rPr>
          <w:rFonts w:eastAsia="Times New Roman"/>
        </w:rPr>
        <w:t>HIV and TB co-</w:t>
      </w:r>
      <w:r w:rsidR="00F12A84" w:rsidRPr="0015650E">
        <w:rPr>
          <w:rFonts w:eastAsia="Times New Roman"/>
        </w:rPr>
        <w:t>infection in children</w:t>
      </w:r>
      <w:bookmarkEnd w:id="205"/>
      <w:r w:rsidR="00F12A84" w:rsidRPr="0015650E">
        <w:rPr>
          <w:rFonts w:eastAsia="Times New Roman"/>
        </w:rPr>
        <w:t xml:space="preserve"> </w:t>
      </w:r>
      <w:r w:rsidR="00F12A84" w:rsidRPr="0015650E">
        <w:rPr>
          <w:rFonts w:eastAsia="Calibri"/>
        </w:rPr>
        <w:t xml:space="preserve"> </w:t>
      </w:r>
    </w:p>
    <w:p w:rsidR="00F12A84" w:rsidRPr="00F12A84" w:rsidRDefault="00F12A84" w:rsidP="00F12A84">
      <w:pPr>
        <w:autoSpaceDE w:val="0"/>
        <w:autoSpaceDN w:val="0"/>
        <w:adjustRightInd w:val="0"/>
        <w:spacing w:after="0" w:line="276" w:lineRule="auto"/>
        <w:rPr>
          <w:rFonts w:ascii="Georgia" w:eastAsia="Calibri" w:hAnsi="Georgia" w:cs="Times New Roman"/>
          <w:b/>
          <w:bCs/>
          <w:color w:val="000000"/>
        </w:rPr>
      </w:pPr>
    </w:p>
    <w:p w:rsidR="00F12A84" w:rsidRPr="00F12A84" w:rsidRDefault="00F12A84" w:rsidP="00FC67E2">
      <w:pPr>
        <w:autoSpaceDE w:val="0"/>
        <w:autoSpaceDN w:val="0"/>
        <w:adjustRightInd w:val="0"/>
        <w:spacing w:after="0" w:line="276" w:lineRule="auto"/>
        <w:jc w:val="both"/>
        <w:rPr>
          <w:rFonts w:ascii="Georgia" w:eastAsia="Calibri" w:hAnsi="Georgia" w:cs="Times New Roman"/>
          <w:b/>
          <w:bCs/>
          <w:color w:val="000000"/>
        </w:rPr>
      </w:pPr>
      <w:r w:rsidRPr="00F12A84">
        <w:rPr>
          <w:rFonts w:ascii="Georgia" w:eastAsia="Calibri" w:hAnsi="Georgia" w:cs="Times New Roman"/>
          <w:color w:val="000000"/>
        </w:rPr>
        <w:t xml:space="preserve">Children living with HIV are at increased risk of acquiring infection and progression to active TB disease following exposure to </w:t>
      </w:r>
      <w:r w:rsidRPr="00F12A84">
        <w:rPr>
          <w:rFonts w:ascii="Georgia" w:eastAsia="Calibri" w:hAnsi="Georgia" w:cs="Times New Roman"/>
          <w:i/>
          <w:iCs/>
          <w:color w:val="000000"/>
        </w:rPr>
        <w:t xml:space="preserve">M. tuberculosis </w:t>
      </w:r>
      <w:r w:rsidRPr="00F12A84">
        <w:rPr>
          <w:rFonts w:ascii="Georgia" w:eastAsia="Calibri" w:hAnsi="Georgia" w:cs="Times New Roman"/>
          <w:color w:val="000000"/>
        </w:rPr>
        <w:t>compared to those who are HIV negative</w:t>
      </w:r>
      <w:r w:rsidRPr="00F12A84">
        <w:rPr>
          <w:rFonts w:ascii="Georgia" w:eastAsia="Calibri" w:hAnsi="Georgia" w:cs="Times New Roman"/>
          <w:i/>
          <w:iCs/>
          <w:color w:val="000000"/>
        </w:rPr>
        <w:t xml:space="preserve">. </w:t>
      </w:r>
      <w:r w:rsidRPr="00F12A84">
        <w:rPr>
          <w:rFonts w:ascii="Georgia" w:eastAsia="Calibri" w:hAnsi="Georgia" w:cs="Times New Roman"/>
          <w:color w:val="000000"/>
        </w:rPr>
        <w:t xml:space="preserve">About 50% of HIV infected children with TB infection go on to develop the TB disease. Those who develop TB disease have a poorer prognosis for severe disease. HIV infected children often have co-existing severe malnutrition which is also a risk factor for progression to severe disease. </w:t>
      </w:r>
    </w:p>
    <w:p w:rsidR="00F12A84" w:rsidRPr="00F12A84" w:rsidRDefault="00F12A84" w:rsidP="00902746">
      <w:pPr>
        <w:pStyle w:val="Heading3"/>
        <w:spacing w:after="240"/>
        <w:rPr>
          <w:rFonts w:eastAsia="Calibri"/>
        </w:rPr>
      </w:pPr>
      <w:r w:rsidRPr="00F12A84">
        <w:rPr>
          <w:rFonts w:eastAsia="Calibri"/>
        </w:rPr>
        <w:t xml:space="preserve">TB screening </w:t>
      </w:r>
      <w:r w:rsidR="001D2F1A">
        <w:rPr>
          <w:rFonts w:eastAsia="Calibri"/>
        </w:rPr>
        <w:t xml:space="preserve">in children </w:t>
      </w:r>
    </w:p>
    <w:p w:rsidR="00F12A84" w:rsidRPr="00F12A84" w:rsidRDefault="00F12A84" w:rsidP="00902746">
      <w:pPr>
        <w:numPr>
          <w:ilvl w:val="0"/>
          <w:numId w:val="38"/>
        </w:numPr>
        <w:autoSpaceDE w:val="0"/>
        <w:autoSpaceDN w:val="0"/>
        <w:adjustRightInd w:val="0"/>
        <w:spacing w:after="240" w:line="276" w:lineRule="auto"/>
        <w:contextualSpacing/>
        <w:rPr>
          <w:rFonts w:ascii="Georgia" w:eastAsia="Calibri" w:hAnsi="Georgia" w:cs="Times New Roman"/>
          <w:color w:val="000000"/>
        </w:rPr>
      </w:pPr>
      <w:r w:rsidRPr="00F12A84">
        <w:rPr>
          <w:rFonts w:ascii="Georgia" w:eastAsia="Calibri" w:hAnsi="Georgia" w:cs="Times New Roman"/>
          <w:color w:val="000000"/>
        </w:rPr>
        <w:t xml:space="preserve">All HIV-infected and exposed infants and children should be evaluated for TB symptoms using the TB screening algorithm at every visit to a health-care facility. In addition, they should be evaluated for contact with a TB source case. </w:t>
      </w:r>
      <w:r w:rsidR="006920C2">
        <w:rPr>
          <w:rFonts w:ascii="Georgia" w:eastAsia="Calibri" w:hAnsi="Georgia" w:cs="Times New Roman"/>
          <w:color w:val="000000"/>
        </w:rPr>
        <w:t xml:space="preserve">See </w:t>
      </w:r>
      <w:hyperlink w:anchor="_Annexes_1" w:history="1">
        <w:r w:rsidR="00AC15F7">
          <w:rPr>
            <w:rStyle w:val="Hyperlink"/>
            <w:rFonts w:ascii="Georgia" w:eastAsia="Calibri" w:hAnsi="Georgia" w:cs="Times New Roman"/>
          </w:rPr>
          <w:t>Figure 12</w:t>
        </w:r>
        <w:r w:rsidR="006920C2" w:rsidRPr="006920C2">
          <w:rPr>
            <w:rStyle w:val="Hyperlink"/>
            <w:rFonts w:ascii="Georgia" w:eastAsia="Calibri" w:hAnsi="Georgia" w:cs="Times New Roman"/>
          </w:rPr>
          <w:t>-2</w:t>
        </w:r>
      </w:hyperlink>
    </w:p>
    <w:p w:rsidR="00F12A84" w:rsidRPr="00F12A84" w:rsidRDefault="00F12A84" w:rsidP="00FC67E2">
      <w:pPr>
        <w:numPr>
          <w:ilvl w:val="0"/>
          <w:numId w:val="38"/>
        </w:numPr>
        <w:autoSpaceDE w:val="0"/>
        <w:autoSpaceDN w:val="0"/>
        <w:adjustRightInd w:val="0"/>
        <w:spacing w:after="200" w:line="276" w:lineRule="auto"/>
        <w:contextualSpacing/>
        <w:rPr>
          <w:rFonts w:ascii="Georgia" w:eastAsia="Calibri" w:hAnsi="Georgia" w:cs="Times New Roman"/>
          <w:color w:val="000000"/>
        </w:rPr>
      </w:pPr>
      <w:r w:rsidRPr="00F12A84">
        <w:rPr>
          <w:rFonts w:ascii="Georgia" w:eastAsia="Calibri" w:hAnsi="Georgia" w:cs="Times New Roman"/>
          <w:color w:val="000000"/>
        </w:rPr>
        <w:t xml:space="preserve">Those reporting either positive contact history, poor weight gain, or any suggestive symptoms should be investigated for TB. </w:t>
      </w:r>
    </w:p>
    <w:p w:rsidR="00F12A84" w:rsidRDefault="00F12A84" w:rsidP="00FC67E2">
      <w:pPr>
        <w:numPr>
          <w:ilvl w:val="0"/>
          <w:numId w:val="38"/>
        </w:numPr>
        <w:autoSpaceDE w:val="0"/>
        <w:autoSpaceDN w:val="0"/>
        <w:adjustRightInd w:val="0"/>
        <w:spacing w:after="200" w:line="276" w:lineRule="auto"/>
        <w:contextualSpacing/>
        <w:rPr>
          <w:rFonts w:ascii="Georgia" w:eastAsia="Calibri" w:hAnsi="Georgia" w:cs="Times New Roman"/>
          <w:color w:val="000000"/>
        </w:rPr>
      </w:pPr>
      <w:r w:rsidRPr="00F12A84">
        <w:rPr>
          <w:rFonts w:ascii="Georgia" w:eastAsia="Calibri" w:hAnsi="Georgia" w:cs="Times New Roman"/>
          <w:color w:val="000000"/>
        </w:rPr>
        <w:t xml:space="preserve">Infants and children have a wide range of pulmonary and extra pulmonary manifestations of tuberculosis. Clinical conditions suggesting a possibility of TB include bronchopneumonia without improvement on a 7-14 day course of broad spectrum antibiotics, pleural effusion, asymmetrical peripheral lymphadenopathy, spinal deformity, abdominal peritonitis, ascites and meningitis in a setting of the above symptoms. </w:t>
      </w:r>
    </w:p>
    <w:p w:rsidR="00AC713B" w:rsidRPr="009B25C1" w:rsidRDefault="00AC713B" w:rsidP="00902746">
      <w:pPr>
        <w:pStyle w:val="Heading3"/>
        <w:spacing w:after="240"/>
        <w:rPr>
          <w:color w:val="000000"/>
        </w:rPr>
      </w:pPr>
      <w:r w:rsidRPr="00961D6B">
        <w:lastRenderedPageBreak/>
        <w:t>TB diagnosis in children</w:t>
      </w:r>
      <w:r w:rsidRPr="009B25C1">
        <w:t xml:space="preserve">: </w:t>
      </w:r>
    </w:p>
    <w:p w:rsidR="00AC713B" w:rsidRDefault="00AC713B" w:rsidP="00902746">
      <w:pPr>
        <w:numPr>
          <w:ilvl w:val="0"/>
          <w:numId w:val="38"/>
        </w:numPr>
        <w:autoSpaceDE w:val="0"/>
        <w:autoSpaceDN w:val="0"/>
        <w:adjustRightInd w:val="0"/>
        <w:spacing w:after="240" w:line="276" w:lineRule="auto"/>
        <w:contextualSpacing/>
        <w:rPr>
          <w:rFonts w:ascii="Georgia" w:hAnsi="Georgia" w:cs="Times New Roman"/>
          <w:color w:val="000000"/>
        </w:rPr>
      </w:pPr>
      <w:r w:rsidRPr="009B25C1">
        <w:rPr>
          <w:rFonts w:ascii="Georgia" w:hAnsi="Georgia" w:cs="Times New Roman"/>
          <w:color w:val="000000"/>
        </w:rPr>
        <w:t>Diagnosis of TB in children is challenged by the difficulty in obtaining sputum for bacteriological confirmation of the disease. Samples such as sputum (by expectoration, gastric aspiration or induction), fine-needle aspirates of enlarged lymph nodes, pleural fluid or ear swabs should be subjected to microscopy and other available bacteriological investigations. Gastric aspirates should not be undertaken in the absence of culture services.</w:t>
      </w:r>
    </w:p>
    <w:p w:rsidR="00AD7884" w:rsidRPr="009B25C1" w:rsidRDefault="00AD7884" w:rsidP="00AD7884">
      <w:pPr>
        <w:autoSpaceDE w:val="0"/>
        <w:autoSpaceDN w:val="0"/>
        <w:adjustRightInd w:val="0"/>
        <w:spacing w:after="240" w:line="276" w:lineRule="auto"/>
        <w:ind w:left="360"/>
        <w:contextualSpacing/>
        <w:rPr>
          <w:rFonts w:ascii="Georgia" w:hAnsi="Georgia" w:cs="Times New Roman"/>
          <w:color w:val="000000"/>
        </w:rPr>
      </w:pPr>
    </w:p>
    <w:p w:rsidR="00AC713B" w:rsidRPr="009B25C1" w:rsidRDefault="00AC713B" w:rsidP="00E7357F">
      <w:pPr>
        <w:numPr>
          <w:ilvl w:val="0"/>
          <w:numId w:val="38"/>
        </w:numPr>
        <w:autoSpaceDE w:val="0"/>
        <w:autoSpaceDN w:val="0"/>
        <w:adjustRightInd w:val="0"/>
        <w:spacing w:after="0" w:line="276" w:lineRule="auto"/>
        <w:contextualSpacing/>
        <w:jc w:val="both"/>
        <w:rPr>
          <w:rFonts w:ascii="Georgia" w:hAnsi="Georgia" w:cs="Times New Roman"/>
          <w:color w:val="000000"/>
        </w:rPr>
      </w:pPr>
      <w:r w:rsidRPr="009B25C1">
        <w:rPr>
          <w:rFonts w:ascii="Georgia" w:hAnsi="Georgia" w:cs="Times New Roman"/>
          <w:color w:val="000000"/>
        </w:rPr>
        <w:t xml:space="preserve">Diagnosis of TB in children is presumptive and based on a suggestive clinical signs and symptoms, findings on chest x-ray, Tuberculin Skin Testing (TST) and other investigations. </w:t>
      </w:r>
    </w:p>
    <w:p w:rsidR="00AC713B" w:rsidRPr="009B25C1" w:rsidRDefault="00AC713B" w:rsidP="00AC713B">
      <w:pPr>
        <w:spacing w:after="200" w:line="276" w:lineRule="auto"/>
        <w:ind w:left="360"/>
        <w:contextualSpacing/>
        <w:rPr>
          <w:rFonts w:ascii="Georgia" w:hAnsi="Georgia" w:cs="Times New Roman"/>
          <w:color w:val="000000"/>
        </w:rPr>
      </w:pPr>
    </w:p>
    <w:p w:rsidR="00AC713B" w:rsidRPr="009B25C1" w:rsidRDefault="00AC713B" w:rsidP="00E7357F">
      <w:pPr>
        <w:numPr>
          <w:ilvl w:val="0"/>
          <w:numId w:val="38"/>
        </w:numPr>
        <w:spacing w:after="200" w:line="276" w:lineRule="auto"/>
        <w:contextualSpacing/>
        <w:rPr>
          <w:rFonts w:ascii="Georgia" w:hAnsi="Georgia" w:cs="Times New Roman"/>
          <w:color w:val="000000"/>
        </w:rPr>
      </w:pPr>
      <w:r w:rsidRPr="009B25C1">
        <w:rPr>
          <w:rFonts w:ascii="Georgia" w:hAnsi="Georgia" w:cs="Times New Roman"/>
          <w:color w:val="000000"/>
        </w:rPr>
        <w:t xml:space="preserve">When making a diagnosis of TB among HIV infected infants and children, one needs to exclude HIV related fevers, weight loss, systemic and respiratory diseases which may mimic TB. The TST may be negative even in presence of TB disease. Radiological features in PTB are often non-specific and/or similar to those seen in other HIV related lung diseases such as </w:t>
      </w:r>
      <w:r w:rsidRPr="009B25C1">
        <w:rPr>
          <w:rFonts w:ascii="Georgia" w:hAnsi="Georgia" w:cs="Times New Roman"/>
          <w:i/>
          <w:iCs/>
          <w:color w:val="000000"/>
        </w:rPr>
        <w:t xml:space="preserve">bacterial pneumonia, viral pneumonia, Pneumocystis </w:t>
      </w:r>
      <w:proofErr w:type="spellStart"/>
      <w:r w:rsidRPr="009B25C1">
        <w:rPr>
          <w:rFonts w:ascii="Georgia" w:hAnsi="Georgia" w:cs="Times New Roman"/>
          <w:i/>
          <w:iCs/>
          <w:color w:val="000000"/>
        </w:rPr>
        <w:t>Carinii</w:t>
      </w:r>
      <w:proofErr w:type="spellEnd"/>
      <w:r w:rsidRPr="009B25C1">
        <w:rPr>
          <w:rFonts w:ascii="Georgia" w:hAnsi="Georgia" w:cs="Times New Roman"/>
          <w:i/>
          <w:iCs/>
          <w:color w:val="000000"/>
        </w:rPr>
        <w:t>/</w:t>
      </w:r>
      <w:proofErr w:type="spellStart"/>
      <w:r w:rsidRPr="009B25C1">
        <w:rPr>
          <w:rFonts w:ascii="Georgia" w:hAnsi="Georgia" w:cs="Times New Roman"/>
          <w:i/>
          <w:iCs/>
          <w:color w:val="000000"/>
        </w:rPr>
        <w:t>Jiroveci</w:t>
      </w:r>
      <w:proofErr w:type="spellEnd"/>
      <w:r w:rsidRPr="009B25C1">
        <w:rPr>
          <w:rFonts w:ascii="Georgia" w:hAnsi="Georgia" w:cs="Times New Roman"/>
          <w:i/>
          <w:iCs/>
          <w:color w:val="000000"/>
        </w:rPr>
        <w:t xml:space="preserve"> pneumonia, Kaposi’s sarcoma, fungal lung disease and pulmonary lymphoma. </w:t>
      </w:r>
    </w:p>
    <w:p w:rsidR="00AC713B" w:rsidRPr="009B25C1" w:rsidRDefault="00AC713B" w:rsidP="00AC713B">
      <w:pPr>
        <w:autoSpaceDE w:val="0"/>
        <w:autoSpaceDN w:val="0"/>
        <w:adjustRightInd w:val="0"/>
        <w:spacing w:after="0" w:line="276" w:lineRule="auto"/>
        <w:ind w:left="720"/>
        <w:contextualSpacing/>
        <w:rPr>
          <w:rFonts w:ascii="Georgia" w:hAnsi="Georgia" w:cs="Times New Roman"/>
          <w:color w:val="000000"/>
        </w:rPr>
      </w:pPr>
    </w:p>
    <w:p w:rsidR="00AC713B" w:rsidRPr="009B25C1" w:rsidRDefault="00AC713B" w:rsidP="00E7357F">
      <w:pPr>
        <w:numPr>
          <w:ilvl w:val="0"/>
          <w:numId w:val="38"/>
        </w:numPr>
        <w:autoSpaceDE w:val="0"/>
        <w:autoSpaceDN w:val="0"/>
        <w:adjustRightInd w:val="0"/>
        <w:spacing w:after="0" w:line="276" w:lineRule="auto"/>
        <w:contextualSpacing/>
        <w:rPr>
          <w:rFonts w:ascii="Georgia" w:hAnsi="Georgia" w:cs="Times New Roman"/>
          <w:color w:val="000000"/>
        </w:rPr>
      </w:pPr>
      <w:r w:rsidRPr="009B25C1">
        <w:rPr>
          <w:rFonts w:ascii="Georgia" w:hAnsi="Georgia" w:cs="Times New Roman"/>
          <w:color w:val="000000"/>
        </w:rPr>
        <w:t xml:space="preserve">The most important diagnostic clue for detecting TB in HIV infected children is a history of contact with an adult who has infectious TB. Since TB may not have yet been diagnosed in this adult, a prompt evaluation for TB in adults who care for the children is a critical part of the evaluation of the children. </w:t>
      </w:r>
    </w:p>
    <w:p w:rsidR="00AC713B" w:rsidRPr="009B25C1" w:rsidRDefault="00AC713B" w:rsidP="00AC713B">
      <w:pPr>
        <w:autoSpaceDE w:val="0"/>
        <w:autoSpaceDN w:val="0"/>
        <w:adjustRightInd w:val="0"/>
        <w:spacing w:after="0" w:line="276" w:lineRule="auto"/>
        <w:rPr>
          <w:rFonts w:ascii="Georgia" w:hAnsi="Georgia" w:cs="Helvetica-Condensed-Bold"/>
          <w:b/>
          <w:bCs/>
          <w:color w:val="001596"/>
        </w:rPr>
      </w:pPr>
    </w:p>
    <w:p w:rsidR="00AC713B" w:rsidRPr="009B25C1" w:rsidRDefault="00AC713B" w:rsidP="00902746">
      <w:pPr>
        <w:pStyle w:val="Heading3"/>
        <w:spacing w:after="240"/>
      </w:pPr>
      <w:r w:rsidRPr="009B25C1">
        <w:t xml:space="preserve">TB prevention </w:t>
      </w:r>
    </w:p>
    <w:p w:rsidR="00AC713B" w:rsidRPr="0015650E" w:rsidRDefault="00AC713B" w:rsidP="00221F8E">
      <w:pPr>
        <w:pStyle w:val="ListParagraph"/>
        <w:numPr>
          <w:ilvl w:val="0"/>
          <w:numId w:val="160"/>
        </w:numPr>
        <w:spacing w:after="240" w:line="276" w:lineRule="auto"/>
        <w:ind w:left="360"/>
        <w:jc w:val="both"/>
        <w:rPr>
          <w:rFonts w:ascii="Georgia" w:hAnsi="Georgia"/>
        </w:rPr>
      </w:pPr>
      <w:r w:rsidRPr="0015650E">
        <w:rPr>
          <w:rFonts w:ascii="Georgia" w:hAnsi="Georgia"/>
        </w:rPr>
        <w:t xml:space="preserve">Protection of HIV infected infants and children from TB can be achieved through early detection and treatment of adult infectious cases and universal use of BCG at birth and IPT (where implemented). </w:t>
      </w:r>
    </w:p>
    <w:p w:rsidR="00AC713B" w:rsidRDefault="00AC713B" w:rsidP="00221F8E">
      <w:pPr>
        <w:pStyle w:val="ListParagraph"/>
        <w:numPr>
          <w:ilvl w:val="0"/>
          <w:numId w:val="160"/>
        </w:numPr>
        <w:spacing w:line="276" w:lineRule="auto"/>
        <w:ind w:left="360"/>
        <w:jc w:val="both"/>
      </w:pPr>
      <w:r w:rsidRPr="0015650E">
        <w:rPr>
          <w:rFonts w:ascii="Georgia" w:hAnsi="Georgia"/>
          <w:bCs/>
        </w:rPr>
        <w:t xml:space="preserve">BCG vaccination </w:t>
      </w:r>
      <w:r w:rsidRPr="0015650E">
        <w:rPr>
          <w:rFonts w:ascii="Georgia" w:hAnsi="Georgia"/>
        </w:rPr>
        <w:t xml:space="preserve">is protective against severe forms of TB such as </w:t>
      </w:r>
      <w:proofErr w:type="spellStart"/>
      <w:r w:rsidRPr="0015650E">
        <w:rPr>
          <w:rFonts w:ascii="Georgia" w:hAnsi="Georgia"/>
        </w:rPr>
        <w:t>miliary</w:t>
      </w:r>
      <w:proofErr w:type="spellEnd"/>
      <w:r w:rsidRPr="0015650E">
        <w:rPr>
          <w:rFonts w:ascii="Georgia" w:hAnsi="Georgia"/>
        </w:rPr>
        <w:t xml:space="preserve"> TB and TB meningitis. It should not be given to infants and children with symptomatic HIV infection. </w:t>
      </w:r>
    </w:p>
    <w:p w:rsidR="00AC713B" w:rsidRPr="00F12A84" w:rsidRDefault="00AC713B" w:rsidP="00AC713B">
      <w:pPr>
        <w:autoSpaceDE w:val="0"/>
        <w:autoSpaceDN w:val="0"/>
        <w:adjustRightInd w:val="0"/>
        <w:spacing w:after="200" w:line="276" w:lineRule="auto"/>
        <w:ind w:left="360"/>
        <w:contextualSpacing/>
        <w:rPr>
          <w:rFonts w:ascii="Georgia" w:eastAsia="Calibri" w:hAnsi="Georgia" w:cs="Times New Roman"/>
          <w:color w:val="000000"/>
        </w:rPr>
      </w:pPr>
    </w:p>
    <w:p w:rsidR="00F12A84" w:rsidRPr="00F12A84" w:rsidRDefault="00F12A84" w:rsidP="00F12A84">
      <w:pPr>
        <w:autoSpaceDE w:val="0"/>
        <w:autoSpaceDN w:val="0"/>
        <w:adjustRightInd w:val="0"/>
        <w:spacing w:after="0" w:line="276" w:lineRule="auto"/>
        <w:jc w:val="both"/>
        <w:rPr>
          <w:rFonts w:ascii="Georgia" w:eastAsia="Calibri" w:hAnsi="Georgia" w:cs="Times New Roman"/>
          <w:b/>
          <w:bCs/>
          <w:color w:val="000000"/>
        </w:rPr>
      </w:pPr>
    </w:p>
    <w:p w:rsidR="00F12A84" w:rsidRPr="00F12A84" w:rsidRDefault="00F12A84" w:rsidP="00F12A84">
      <w:pPr>
        <w:autoSpaceDE w:val="0"/>
        <w:autoSpaceDN w:val="0"/>
        <w:adjustRightInd w:val="0"/>
        <w:spacing w:after="0" w:line="276" w:lineRule="auto"/>
        <w:jc w:val="both"/>
        <w:rPr>
          <w:rFonts w:ascii="Georgia" w:eastAsia="Calibri" w:hAnsi="Georgia" w:cs="Times New Roman"/>
          <w:bCs/>
          <w:color w:val="0070C0"/>
        </w:rPr>
      </w:pPr>
    </w:p>
    <w:p w:rsidR="00F12A84" w:rsidRPr="00F12A84" w:rsidRDefault="00F12A84" w:rsidP="00AC713B">
      <w:pPr>
        <w:spacing w:after="0" w:line="276" w:lineRule="auto"/>
        <w:ind w:left="-360"/>
        <w:contextualSpacing/>
        <w:rPr>
          <w:rFonts w:ascii="Georgia" w:eastAsia="Calibri" w:hAnsi="Georgia" w:cs="Times New Roman"/>
        </w:rPr>
      </w:pPr>
      <w:r w:rsidRPr="00F12A84">
        <w:rPr>
          <w:rFonts w:ascii="Georgia" w:eastAsia="Calibri" w:hAnsi="Georgia" w:cs="Times New Roman"/>
        </w:rPr>
        <w:t xml:space="preserve"> </w:t>
      </w:r>
    </w:p>
    <w:p w:rsidR="009B25C1" w:rsidRDefault="009B25C1">
      <w:pPr>
        <w:rPr>
          <w:rFonts w:asciiTheme="majorHAnsi" w:eastAsia="Times New Roman" w:hAnsiTheme="majorHAnsi" w:cstheme="majorBidi"/>
          <w:color w:val="1F4E79" w:themeColor="accent1" w:themeShade="80"/>
          <w:sz w:val="36"/>
          <w:szCs w:val="36"/>
        </w:rPr>
      </w:pPr>
      <w:bookmarkStart w:id="206" w:name="_Toc372738979"/>
      <w:r>
        <w:rPr>
          <w:rFonts w:eastAsia="Times New Roman"/>
        </w:rPr>
        <w:br w:type="page"/>
      </w:r>
    </w:p>
    <w:p w:rsidR="004325E1" w:rsidRPr="006E7299" w:rsidRDefault="008B1805" w:rsidP="006E7299">
      <w:pPr>
        <w:pStyle w:val="Heading1"/>
      </w:pPr>
      <w:bookmarkStart w:id="207" w:name="_Laboratory_Tests_For"/>
      <w:bookmarkStart w:id="208" w:name="_Toc381715056"/>
      <w:bookmarkEnd w:id="207"/>
      <w:r w:rsidRPr="006E7299">
        <w:lastRenderedPageBreak/>
        <w:t xml:space="preserve">Laboratory </w:t>
      </w:r>
      <w:bookmarkEnd w:id="206"/>
      <w:r w:rsidRPr="006E7299">
        <w:t>Tests For H</w:t>
      </w:r>
      <w:r w:rsidR="00D36041" w:rsidRPr="006E7299">
        <w:t xml:space="preserve">IV </w:t>
      </w:r>
      <w:r w:rsidRPr="006E7299">
        <w:t>And A</w:t>
      </w:r>
      <w:r w:rsidR="00D36041" w:rsidRPr="006E7299">
        <w:t>IDS</w:t>
      </w:r>
      <w:bookmarkEnd w:id="208"/>
    </w:p>
    <w:p w:rsidR="00C22E91" w:rsidRDefault="00C22E91" w:rsidP="00C22E91">
      <w:pPr>
        <w:pStyle w:val="Heading2"/>
        <w:rPr>
          <w:rFonts w:eastAsia="Calibri"/>
        </w:rPr>
      </w:pPr>
      <w:bookmarkStart w:id="209" w:name="_Toc381715057"/>
      <w:r>
        <w:rPr>
          <w:rFonts w:eastAsia="Calibri"/>
        </w:rPr>
        <w:t>Introduction</w:t>
      </w:r>
      <w:bookmarkEnd w:id="209"/>
      <w:r>
        <w:rPr>
          <w:rFonts w:eastAsia="Calibri"/>
        </w:rPr>
        <w:t xml:space="preserve"> </w:t>
      </w:r>
    </w:p>
    <w:p w:rsidR="004325E1" w:rsidRPr="00FD6183" w:rsidRDefault="004325E1" w:rsidP="00272920">
      <w:pPr>
        <w:spacing w:before="240" w:after="200" w:line="240" w:lineRule="auto"/>
        <w:jc w:val="both"/>
        <w:rPr>
          <w:rFonts w:ascii="Georgia" w:eastAsia="Calibri" w:hAnsi="Georgia" w:cs="Times New Roman"/>
        </w:rPr>
      </w:pPr>
      <w:r w:rsidRPr="00FD6183">
        <w:rPr>
          <w:rFonts w:ascii="Georgia" w:eastAsia="Calibri" w:hAnsi="Georgia" w:cs="Times New Roman"/>
        </w:rPr>
        <w:t>Laboratory test</w:t>
      </w:r>
      <w:r w:rsidR="000811C9">
        <w:rPr>
          <w:rFonts w:ascii="Georgia" w:eastAsia="Calibri" w:hAnsi="Georgia" w:cs="Times New Roman"/>
        </w:rPr>
        <w:t>s</w:t>
      </w:r>
      <w:r w:rsidRPr="00FD6183">
        <w:rPr>
          <w:rFonts w:ascii="Georgia" w:eastAsia="Calibri" w:hAnsi="Georgia" w:cs="Times New Roman"/>
        </w:rPr>
        <w:t xml:space="preserve"> are useful in pre-treatment assessment as well as in monitoring patients on treatment.  Lack of access to these tests should however not be a barrier to treatment initiation</w:t>
      </w:r>
      <w:r w:rsidR="00FC6BE7">
        <w:rPr>
          <w:rFonts w:ascii="Georgia" w:eastAsia="Calibri" w:hAnsi="Georgia" w:cs="Times New Roman"/>
        </w:rPr>
        <w:t xml:space="preserve">. </w:t>
      </w:r>
      <w:r w:rsidRPr="00FD6183">
        <w:rPr>
          <w:rFonts w:ascii="Georgia" w:eastAsia="Calibri" w:hAnsi="Georgia" w:cs="Times New Roman"/>
        </w:rPr>
        <w:t xml:space="preserve"> Where tests are not available on site, arrangements should be made to transport specimens to facilities with capacity to perform the tests. </w:t>
      </w:r>
      <w:r w:rsidR="00272920" w:rsidRPr="00272920">
        <w:rPr>
          <w:rFonts w:ascii="Georgia" w:eastAsia="Calibri" w:hAnsi="Georgia" w:cs="Times New Roman"/>
        </w:rPr>
        <w:t xml:space="preserve">The need for </w:t>
      </w:r>
      <w:r w:rsidR="00FC6BE7">
        <w:rPr>
          <w:rFonts w:ascii="Georgia" w:eastAsia="Calibri" w:hAnsi="Georgia" w:cs="Times New Roman"/>
        </w:rPr>
        <w:t>of Point of Care (</w:t>
      </w:r>
      <w:r w:rsidR="00272920" w:rsidRPr="00272920">
        <w:rPr>
          <w:rFonts w:ascii="Georgia" w:eastAsia="Calibri" w:hAnsi="Georgia" w:cs="Times New Roman"/>
        </w:rPr>
        <w:t>POC</w:t>
      </w:r>
      <w:r w:rsidR="00FC6BE7">
        <w:rPr>
          <w:rFonts w:ascii="Georgia" w:eastAsia="Calibri" w:hAnsi="Georgia" w:cs="Times New Roman"/>
        </w:rPr>
        <w:t xml:space="preserve">) technologies </w:t>
      </w:r>
      <w:r w:rsidR="00AC15F7">
        <w:rPr>
          <w:rFonts w:ascii="Georgia" w:eastAsia="Calibri" w:hAnsi="Georgia" w:cs="Times New Roman"/>
        </w:rPr>
        <w:t xml:space="preserve">is </w:t>
      </w:r>
      <w:proofErr w:type="gramStart"/>
      <w:r w:rsidR="00AC15F7" w:rsidRPr="00272920">
        <w:rPr>
          <w:rFonts w:ascii="Georgia" w:eastAsia="Calibri" w:hAnsi="Georgia" w:cs="Times New Roman"/>
        </w:rPr>
        <w:t>key</w:t>
      </w:r>
      <w:proofErr w:type="gramEnd"/>
      <w:r w:rsidR="00272920" w:rsidRPr="00272920">
        <w:rPr>
          <w:rFonts w:ascii="Georgia" w:eastAsia="Calibri" w:hAnsi="Georgia" w:cs="Times New Roman"/>
        </w:rPr>
        <w:t xml:space="preserve"> for ensuring rapid, diagnostic results in settings with limited access to laboratory services.</w:t>
      </w:r>
      <w:r w:rsidR="00272920">
        <w:rPr>
          <w:rFonts w:ascii="Georgia" w:eastAsia="Calibri" w:hAnsi="Georgia" w:cs="Times New Roman"/>
        </w:rPr>
        <w:t xml:space="preserve"> </w:t>
      </w:r>
      <w:r w:rsidRPr="00FD6183">
        <w:rPr>
          <w:rFonts w:ascii="Georgia" w:eastAsia="Calibri" w:hAnsi="Georgia" w:cs="Times New Roman"/>
        </w:rPr>
        <w:t xml:space="preserve">In the event that laboratory resources do not permit the full range of ‘desirable’ tests, minimum ‘recommended’ tests can be done. </w:t>
      </w:r>
    </w:p>
    <w:p w:rsidR="003232FC" w:rsidRDefault="003232FC" w:rsidP="003232FC">
      <w:pPr>
        <w:pStyle w:val="Caption"/>
        <w:keepNext/>
      </w:pPr>
      <w:bookmarkStart w:id="210" w:name="_Toc380781958"/>
      <w:r>
        <w:t xml:space="preserve">Table </w:t>
      </w:r>
      <w:fldSimple w:instr=" STYLEREF 1 \s ">
        <w:r w:rsidR="00FA4EE9">
          <w:rPr>
            <w:noProof/>
          </w:rPr>
          <w:t>9</w:t>
        </w:r>
      </w:fldSimple>
      <w:r w:rsidR="00FA4EE9">
        <w:noBreakHyphen/>
      </w:r>
      <w:fldSimple w:instr=" SEQ Table \* ARABIC \s 1 ">
        <w:r w:rsidR="00FA4EE9">
          <w:rPr>
            <w:noProof/>
          </w:rPr>
          <w:t>1</w:t>
        </w:r>
      </w:fldSimple>
      <w:r>
        <w:t xml:space="preserve">: </w:t>
      </w:r>
      <w:r w:rsidR="006A5E05">
        <w:t xml:space="preserve">Lab Monitoring Schedule for Patients Before and after </w:t>
      </w:r>
      <w:r>
        <w:t xml:space="preserve">ART </w:t>
      </w:r>
      <w:r w:rsidR="006A5E05">
        <w:t>Initiation</w:t>
      </w:r>
      <w:bookmarkEnd w:id="210"/>
    </w:p>
    <w:tbl>
      <w:tblPr>
        <w:tblStyle w:val="TableGrid"/>
        <w:tblW w:w="9607" w:type="dxa"/>
        <w:tblInd w:w="-252" w:type="dxa"/>
        <w:tblLayout w:type="fixed"/>
        <w:tblLook w:val="04A0" w:firstRow="1" w:lastRow="0" w:firstColumn="1" w:lastColumn="0" w:noHBand="0" w:noVBand="1"/>
      </w:tblPr>
      <w:tblGrid>
        <w:gridCol w:w="1080"/>
        <w:gridCol w:w="794"/>
        <w:gridCol w:w="1016"/>
        <w:gridCol w:w="755"/>
        <w:gridCol w:w="873"/>
        <w:gridCol w:w="873"/>
        <w:gridCol w:w="775"/>
        <w:gridCol w:w="775"/>
        <w:gridCol w:w="775"/>
        <w:gridCol w:w="991"/>
        <w:gridCol w:w="900"/>
      </w:tblGrid>
      <w:tr w:rsidR="004325E1" w:rsidRPr="004325E1" w:rsidTr="00272920">
        <w:trPr>
          <w:trHeight w:val="1007"/>
        </w:trPr>
        <w:tc>
          <w:tcPr>
            <w:tcW w:w="1080" w:type="dxa"/>
            <w:shd w:val="clear" w:color="auto" w:fill="DDD9C3"/>
          </w:tcPr>
          <w:p w:rsidR="004325E1" w:rsidRPr="004325E1" w:rsidRDefault="004325E1" w:rsidP="004325E1">
            <w:pPr>
              <w:rPr>
                <w:rFonts w:ascii="Calibri" w:eastAsia="Calibri" w:hAnsi="Calibri" w:cs="Times New Roman"/>
                <w:b/>
                <w:sz w:val="16"/>
                <w:szCs w:val="16"/>
              </w:rPr>
            </w:pPr>
          </w:p>
        </w:tc>
        <w:tc>
          <w:tcPr>
            <w:tcW w:w="794"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HCT </w:t>
            </w:r>
          </w:p>
        </w:tc>
        <w:tc>
          <w:tcPr>
            <w:tcW w:w="1016"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Entry into care </w:t>
            </w:r>
          </w:p>
        </w:tc>
        <w:tc>
          <w:tcPr>
            <w:tcW w:w="755"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Follow-up in Pre-ART care </w:t>
            </w:r>
          </w:p>
        </w:tc>
        <w:tc>
          <w:tcPr>
            <w:tcW w:w="873"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ART initiation </w:t>
            </w:r>
          </w:p>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color w:val="C00000"/>
                <w:sz w:val="16"/>
                <w:szCs w:val="16"/>
              </w:rPr>
              <w:t>Baseline</w:t>
            </w:r>
          </w:p>
        </w:tc>
        <w:tc>
          <w:tcPr>
            <w:tcW w:w="873"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Follow-up 2-8 weeks after ART initiation </w:t>
            </w:r>
          </w:p>
        </w:tc>
        <w:tc>
          <w:tcPr>
            <w:tcW w:w="775"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Every 3-6 months </w:t>
            </w:r>
          </w:p>
        </w:tc>
        <w:tc>
          <w:tcPr>
            <w:tcW w:w="775"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Every 6 months </w:t>
            </w:r>
          </w:p>
        </w:tc>
        <w:tc>
          <w:tcPr>
            <w:tcW w:w="775"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Every 12 months </w:t>
            </w:r>
          </w:p>
        </w:tc>
        <w:tc>
          <w:tcPr>
            <w:tcW w:w="991"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Treatment Failure </w:t>
            </w:r>
          </w:p>
        </w:tc>
        <w:tc>
          <w:tcPr>
            <w:tcW w:w="900" w:type="dxa"/>
            <w:shd w:val="clear" w:color="auto" w:fill="DDD9C3"/>
          </w:tcPr>
          <w:p w:rsidR="004325E1" w:rsidRPr="004325E1" w:rsidRDefault="004325E1" w:rsidP="004325E1">
            <w:pPr>
              <w:rPr>
                <w:rFonts w:ascii="Calibri" w:eastAsia="Calibri" w:hAnsi="Calibri" w:cs="Times New Roman"/>
                <w:b/>
                <w:sz w:val="16"/>
                <w:szCs w:val="16"/>
              </w:rPr>
            </w:pPr>
            <w:r w:rsidRPr="004325E1">
              <w:rPr>
                <w:rFonts w:ascii="Calibri" w:eastAsia="Calibri" w:hAnsi="Calibri" w:cs="Times New Roman"/>
                <w:b/>
                <w:sz w:val="16"/>
                <w:szCs w:val="16"/>
              </w:rPr>
              <w:t xml:space="preserve">Clinically indicated </w:t>
            </w:r>
          </w:p>
          <w:p w:rsidR="004325E1" w:rsidRPr="004325E1" w:rsidRDefault="004325E1" w:rsidP="004325E1">
            <w:pPr>
              <w:rPr>
                <w:rFonts w:ascii="Calibri" w:eastAsia="Calibri" w:hAnsi="Calibri" w:cs="Times New Roman"/>
                <w:b/>
                <w:sz w:val="16"/>
                <w:szCs w:val="16"/>
              </w:rPr>
            </w:pPr>
          </w:p>
        </w:tc>
      </w:tr>
      <w:tr w:rsidR="004325E1" w:rsidRPr="004325E1" w:rsidTr="00272920">
        <w:tc>
          <w:tcPr>
            <w:tcW w:w="1080" w:type="dxa"/>
            <w:shd w:val="clear" w:color="auto" w:fill="DDD9C3"/>
          </w:tcPr>
          <w:p w:rsidR="004325E1" w:rsidRPr="004325E1" w:rsidRDefault="004325E1" w:rsidP="004325E1">
            <w:pPr>
              <w:rPr>
                <w:rFonts w:ascii="Calibri" w:eastAsia="Calibri" w:hAnsi="Calibri" w:cs="Times New Roman"/>
                <w:sz w:val="16"/>
                <w:szCs w:val="16"/>
              </w:rPr>
            </w:pPr>
            <w:r w:rsidRPr="004325E1">
              <w:rPr>
                <w:rFonts w:ascii="Calibri" w:eastAsia="Calibri" w:hAnsi="Calibri" w:cs="Times New Roman"/>
                <w:sz w:val="16"/>
                <w:szCs w:val="16"/>
              </w:rPr>
              <w:t xml:space="preserve">HIV serology </w:t>
            </w:r>
          </w:p>
        </w:tc>
        <w:tc>
          <w:tcPr>
            <w:tcW w:w="794" w:type="dxa"/>
            <w:shd w:val="clear" w:color="auto" w:fill="FFC000"/>
          </w:tcPr>
          <w:p w:rsidR="004325E1" w:rsidRPr="004325E1" w:rsidRDefault="004325E1" w:rsidP="004325E1">
            <w:pPr>
              <w:rPr>
                <w:rFonts w:ascii="Times New Roman" w:eastAsia="Calibri" w:hAnsi="Times New Roman" w:cs="Times New Roman"/>
                <w:sz w:val="16"/>
                <w:szCs w:val="16"/>
              </w:rPr>
            </w:pPr>
            <w:r w:rsidRPr="004325E1">
              <w:rPr>
                <w:rFonts w:ascii="Times New Roman" w:eastAsia="Calibri" w:hAnsi="Times New Roman" w:cs="Times New Roman"/>
                <w:sz w:val="16"/>
                <w:szCs w:val="16"/>
              </w:rPr>
              <w:t>√ (or DNA PCR for infants &lt;18/12)</w:t>
            </w:r>
          </w:p>
        </w:tc>
        <w:tc>
          <w:tcPr>
            <w:tcW w:w="1016" w:type="dxa"/>
          </w:tcPr>
          <w:p w:rsidR="004325E1" w:rsidRPr="004325E1" w:rsidRDefault="004325E1" w:rsidP="004325E1">
            <w:pPr>
              <w:rPr>
                <w:rFonts w:ascii="Calibri" w:eastAsia="Calibri" w:hAnsi="Calibri" w:cs="Times New Roman"/>
                <w:sz w:val="16"/>
                <w:szCs w:val="16"/>
              </w:rPr>
            </w:pPr>
            <w:r w:rsidRPr="004325E1">
              <w:rPr>
                <w:rFonts w:ascii="Times New Roman" w:eastAsia="Calibri" w:hAnsi="Times New Roman" w:cs="Times New Roman"/>
                <w:sz w:val="16"/>
                <w:szCs w:val="16"/>
              </w:rPr>
              <w:t>√ (if not confirmed)</w:t>
            </w:r>
          </w:p>
        </w:tc>
        <w:tc>
          <w:tcPr>
            <w:tcW w:w="755" w:type="dxa"/>
          </w:tcPr>
          <w:p w:rsidR="004325E1" w:rsidRPr="004325E1" w:rsidRDefault="004325E1" w:rsidP="004325E1">
            <w:pPr>
              <w:rPr>
                <w:rFonts w:ascii="Calibri" w:eastAsia="Calibri" w:hAnsi="Calibri" w:cs="Times New Roman"/>
                <w:sz w:val="16"/>
                <w:szCs w:val="16"/>
              </w:rPr>
            </w:pPr>
          </w:p>
        </w:tc>
        <w:tc>
          <w:tcPr>
            <w:tcW w:w="873" w:type="dxa"/>
          </w:tcPr>
          <w:p w:rsidR="004325E1" w:rsidRPr="004325E1" w:rsidRDefault="004325E1" w:rsidP="004325E1">
            <w:pPr>
              <w:rPr>
                <w:rFonts w:ascii="Calibri" w:eastAsia="Calibri" w:hAnsi="Calibri" w:cs="Times New Roman"/>
                <w:sz w:val="16"/>
                <w:szCs w:val="16"/>
              </w:rPr>
            </w:pPr>
          </w:p>
        </w:tc>
        <w:tc>
          <w:tcPr>
            <w:tcW w:w="873" w:type="dxa"/>
          </w:tcPr>
          <w:p w:rsidR="004325E1" w:rsidRPr="004325E1" w:rsidRDefault="004325E1" w:rsidP="004325E1">
            <w:pPr>
              <w:rPr>
                <w:rFonts w:ascii="Calibri" w:eastAsia="Calibri" w:hAnsi="Calibri" w:cs="Times New Roman"/>
                <w:sz w:val="16"/>
                <w:szCs w:val="16"/>
              </w:rPr>
            </w:pPr>
          </w:p>
        </w:tc>
        <w:tc>
          <w:tcPr>
            <w:tcW w:w="775" w:type="dxa"/>
          </w:tcPr>
          <w:p w:rsidR="004325E1" w:rsidRPr="004325E1" w:rsidRDefault="004325E1" w:rsidP="004325E1">
            <w:pPr>
              <w:rPr>
                <w:rFonts w:ascii="Calibri" w:eastAsia="Calibri" w:hAnsi="Calibri" w:cs="Times New Roman"/>
                <w:sz w:val="16"/>
                <w:szCs w:val="16"/>
              </w:rPr>
            </w:pPr>
          </w:p>
        </w:tc>
        <w:tc>
          <w:tcPr>
            <w:tcW w:w="775" w:type="dxa"/>
          </w:tcPr>
          <w:p w:rsidR="004325E1" w:rsidRPr="004325E1" w:rsidRDefault="004325E1" w:rsidP="004325E1">
            <w:pPr>
              <w:rPr>
                <w:rFonts w:ascii="Calibri" w:eastAsia="Calibri" w:hAnsi="Calibri" w:cs="Times New Roman"/>
                <w:sz w:val="16"/>
                <w:szCs w:val="16"/>
              </w:rPr>
            </w:pPr>
          </w:p>
        </w:tc>
        <w:tc>
          <w:tcPr>
            <w:tcW w:w="775" w:type="dxa"/>
          </w:tcPr>
          <w:p w:rsidR="004325E1" w:rsidRPr="004325E1" w:rsidRDefault="004325E1" w:rsidP="004325E1">
            <w:pPr>
              <w:rPr>
                <w:rFonts w:ascii="Calibri" w:eastAsia="Calibri" w:hAnsi="Calibri" w:cs="Times New Roman"/>
                <w:sz w:val="16"/>
                <w:szCs w:val="16"/>
              </w:rPr>
            </w:pPr>
          </w:p>
        </w:tc>
        <w:tc>
          <w:tcPr>
            <w:tcW w:w="991" w:type="dxa"/>
          </w:tcPr>
          <w:p w:rsidR="004325E1" w:rsidRPr="004325E1" w:rsidRDefault="004325E1" w:rsidP="004325E1">
            <w:pPr>
              <w:rPr>
                <w:rFonts w:ascii="Calibri" w:eastAsia="Calibri" w:hAnsi="Calibri" w:cs="Times New Roman"/>
                <w:sz w:val="16"/>
                <w:szCs w:val="16"/>
              </w:rPr>
            </w:pPr>
          </w:p>
        </w:tc>
        <w:tc>
          <w:tcPr>
            <w:tcW w:w="900" w:type="dxa"/>
          </w:tcPr>
          <w:p w:rsidR="004325E1" w:rsidRPr="004325E1" w:rsidRDefault="004325E1" w:rsidP="004325E1">
            <w:pPr>
              <w:rPr>
                <w:rFonts w:ascii="Calibri" w:eastAsia="Calibri" w:hAnsi="Calibri" w:cs="Times New Roman"/>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CD4 testing</w:t>
            </w:r>
          </w:p>
        </w:tc>
        <w:tc>
          <w:tcPr>
            <w:tcW w:w="794" w:type="dxa"/>
          </w:tcPr>
          <w:p w:rsidR="004325E1" w:rsidRPr="007A7360" w:rsidRDefault="004325E1" w:rsidP="004325E1">
            <w:pPr>
              <w:rPr>
                <w:rFonts w:ascii="Times New Roman" w:eastAsia="Calibri" w:hAnsi="Times New Roman" w:cs="Times New Roman"/>
                <w:b/>
                <w:sz w:val="16"/>
                <w:szCs w:val="16"/>
              </w:rPr>
            </w:pPr>
          </w:p>
        </w:tc>
        <w:tc>
          <w:tcPr>
            <w:tcW w:w="1016" w:type="dxa"/>
            <w:shd w:val="clear" w:color="auto" w:fill="FFC000"/>
          </w:tcPr>
          <w:p w:rsidR="004325E1" w:rsidRPr="007A7360" w:rsidRDefault="004325E1" w:rsidP="004325E1">
            <w:pPr>
              <w:rPr>
                <w:rFonts w:ascii="Calibri" w:eastAsia="Calibri" w:hAnsi="Calibri" w:cs="Times New Roman"/>
                <w:b/>
                <w:sz w:val="16"/>
                <w:szCs w:val="16"/>
              </w:rPr>
            </w:pPr>
          </w:p>
        </w:tc>
        <w:tc>
          <w:tcPr>
            <w:tcW w:w="755" w:type="dxa"/>
            <w:shd w:val="clear" w:color="auto" w:fill="FFC000"/>
          </w:tcPr>
          <w:p w:rsidR="004325E1" w:rsidRPr="007A7360" w:rsidRDefault="004325E1" w:rsidP="004325E1">
            <w:pPr>
              <w:rPr>
                <w:rFonts w:ascii="Calibri" w:eastAsia="Calibri" w:hAnsi="Calibri" w:cs="Times New Roman"/>
                <w:b/>
                <w:sz w:val="16"/>
                <w:szCs w:val="16"/>
              </w:rPr>
            </w:pPr>
          </w:p>
        </w:tc>
        <w:tc>
          <w:tcPr>
            <w:tcW w:w="873" w:type="dxa"/>
            <w:shd w:val="clear" w:color="auto" w:fill="FFC000"/>
          </w:tcPr>
          <w:p w:rsidR="00636FF8" w:rsidRPr="007A7360" w:rsidRDefault="00636FF8"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shd w:val="clear" w:color="auto" w:fill="FFC000"/>
          </w:tcPr>
          <w:p w:rsidR="004325E1" w:rsidRDefault="004325E1" w:rsidP="004325E1">
            <w:pPr>
              <w:rPr>
                <w:rFonts w:ascii="Times New Roman" w:eastAsia="Calibri" w:hAnsi="Times New Roman" w:cs="Times New Roman"/>
                <w:b/>
                <w:sz w:val="16"/>
                <w:szCs w:val="16"/>
              </w:rPr>
            </w:pPr>
          </w:p>
          <w:p w:rsidR="00792F90" w:rsidRPr="007A7360" w:rsidRDefault="00792F90"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shd w:val="clear" w:color="auto" w:fill="FFC000"/>
          </w:tcPr>
          <w:p w:rsidR="004325E1" w:rsidRPr="007A7360" w:rsidRDefault="004325E1" w:rsidP="004325E1">
            <w:pPr>
              <w:rPr>
                <w:rFonts w:ascii="Calibri" w:eastAsia="Calibri" w:hAnsi="Calibri" w:cs="Times New Roman"/>
                <w:b/>
                <w:sz w:val="16"/>
                <w:szCs w:val="16"/>
              </w:rPr>
            </w:pPr>
          </w:p>
        </w:tc>
        <w:tc>
          <w:tcPr>
            <w:tcW w:w="900" w:type="dxa"/>
            <w:shd w:val="clear" w:color="auto" w:fill="FFC000"/>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CBC with differential </w:t>
            </w:r>
          </w:p>
        </w:tc>
        <w:tc>
          <w:tcPr>
            <w:tcW w:w="794" w:type="dxa"/>
          </w:tcPr>
          <w:p w:rsidR="004325E1" w:rsidRPr="007A7360" w:rsidRDefault="004325E1" w:rsidP="004325E1">
            <w:pPr>
              <w:rPr>
                <w:rFonts w:ascii="Times New Roman" w:eastAsia="Calibri" w:hAnsi="Times New Roman" w:cs="Times New Roman"/>
                <w:b/>
                <w:sz w:val="16"/>
                <w:szCs w:val="16"/>
              </w:rPr>
            </w:pPr>
          </w:p>
        </w:tc>
        <w:tc>
          <w:tcPr>
            <w:tcW w:w="1016"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873"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r w:rsidRPr="007A7360">
              <w:rPr>
                <w:rFonts w:ascii="Times New Roman" w:eastAsia="Calibri" w:hAnsi="Times New Roman" w:cs="Times New Roman"/>
                <w:b/>
                <w:sz w:val="16"/>
                <w:szCs w:val="16"/>
              </w:rPr>
              <w:t>(on AZT)</w:t>
            </w:r>
          </w:p>
        </w:tc>
        <w:tc>
          <w:tcPr>
            <w:tcW w:w="775" w:type="dxa"/>
          </w:tcPr>
          <w:p w:rsidR="004325E1" w:rsidRPr="007A7360" w:rsidRDefault="004325E1" w:rsidP="004325E1">
            <w:pPr>
              <w:rPr>
                <w:rFonts w:ascii="Calibri" w:eastAsia="Calibri" w:hAnsi="Calibri" w:cs="Times New Roman"/>
                <w:b/>
                <w:sz w:val="16"/>
                <w:szCs w:val="16"/>
              </w:rPr>
            </w:pPr>
          </w:p>
        </w:tc>
        <w:tc>
          <w:tcPr>
            <w:tcW w:w="775" w:type="dxa"/>
            <w:shd w:val="clear" w:color="auto" w:fill="9CC2E5" w:themeFill="accent1" w:themeFillTint="99"/>
          </w:tcPr>
          <w:p w:rsidR="004325E1" w:rsidRPr="00DF513E" w:rsidRDefault="00DF513E" w:rsidP="004325E1">
            <w:pPr>
              <w:rPr>
                <w:rFonts w:ascii="Georgia" w:eastAsia="Calibri" w:hAnsi="Georgia" w:cs="Times New Roman"/>
                <w:b/>
                <w:sz w:val="16"/>
                <w:szCs w:val="16"/>
              </w:rPr>
            </w:pPr>
            <w:r w:rsidRPr="00DF513E">
              <w:rPr>
                <w:rFonts w:ascii="Georgia" w:eastAsia="Calibri" w:hAnsi="Georgia" w:cs="Times New Roman"/>
                <w:b/>
                <w:sz w:val="16"/>
                <w:szCs w:val="16"/>
              </w:rPr>
              <w:t>On AZT</w:t>
            </w:r>
          </w:p>
        </w:tc>
        <w:tc>
          <w:tcPr>
            <w:tcW w:w="775"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E97145" w:rsidRPr="007A7360" w:rsidTr="00272920">
        <w:tc>
          <w:tcPr>
            <w:tcW w:w="1080" w:type="dxa"/>
            <w:shd w:val="clear" w:color="auto" w:fill="DDD9C3"/>
          </w:tcPr>
          <w:p w:rsidR="00E97145" w:rsidRPr="007A7360" w:rsidRDefault="00E97145" w:rsidP="00582740">
            <w:pPr>
              <w:rPr>
                <w:rFonts w:ascii="Calibri" w:eastAsia="Calibri" w:hAnsi="Calibri" w:cs="Times New Roman"/>
                <w:b/>
                <w:sz w:val="16"/>
                <w:szCs w:val="16"/>
              </w:rPr>
            </w:pPr>
            <w:r w:rsidRPr="007A7360">
              <w:rPr>
                <w:rFonts w:ascii="Calibri" w:eastAsia="Calibri" w:hAnsi="Calibri" w:cs="Times New Roman"/>
                <w:b/>
                <w:sz w:val="16"/>
                <w:szCs w:val="16"/>
              </w:rPr>
              <w:t xml:space="preserve">TB screening </w:t>
            </w:r>
          </w:p>
        </w:tc>
        <w:tc>
          <w:tcPr>
            <w:tcW w:w="794" w:type="dxa"/>
            <w:shd w:val="clear" w:color="auto" w:fill="FFC000"/>
          </w:tcPr>
          <w:p w:rsidR="00E97145" w:rsidRPr="007A7360" w:rsidRDefault="00E97145" w:rsidP="00582740">
            <w:pPr>
              <w:rPr>
                <w:rFonts w:ascii="Times New Roman" w:eastAsia="Calibri" w:hAnsi="Times New Roman" w:cs="Times New Roman"/>
                <w:b/>
                <w:sz w:val="16"/>
                <w:szCs w:val="16"/>
              </w:rPr>
            </w:pPr>
          </w:p>
        </w:tc>
        <w:tc>
          <w:tcPr>
            <w:tcW w:w="1016" w:type="dxa"/>
            <w:shd w:val="clear" w:color="auto" w:fill="FFC000"/>
          </w:tcPr>
          <w:p w:rsidR="00E97145" w:rsidRPr="007A7360" w:rsidRDefault="00E97145" w:rsidP="00582740">
            <w:pPr>
              <w:rPr>
                <w:rFonts w:ascii="Calibri" w:eastAsia="Calibri" w:hAnsi="Calibri" w:cs="Times New Roman"/>
                <w:b/>
                <w:sz w:val="16"/>
                <w:szCs w:val="16"/>
              </w:rPr>
            </w:pPr>
          </w:p>
        </w:tc>
        <w:tc>
          <w:tcPr>
            <w:tcW w:w="755" w:type="dxa"/>
            <w:shd w:val="clear" w:color="auto" w:fill="FFC000"/>
          </w:tcPr>
          <w:p w:rsidR="00E97145" w:rsidRPr="007A7360" w:rsidRDefault="00E97145" w:rsidP="00582740">
            <w:pPr>
              <w:rPr>
                <w:rFonts w:ascii="Calibri" w:eastAsia="Calibri" w:hAnsi="Calibri" w:cs="Times New Roman"/>
                <w:b/>
                <w:sz w:val="16"/>
                <w:szCs w:val="16"/>
              </w:rPr>
            </w:pPr>
          </w:p>
        </w:tc>
        <w:tc>
          <w:tcPr>
            <w:tcW w:w="873" w:type="dxa"/>
            <w:shd w:val="clear" w:color="auto" w:fill="FFC000"/>
          </w:tcPr>
          <w:p w:rsidR="00E97145" w:rsidRPr="007A7360" w:rsidRDefault="00E97145" w:rsidP="00582740">
            <w:pPr>
              <w:rPr>
                <w:rFonts w:ascii="Calibri" w:eastAsia="Calibri" w:hAnsi="Calibri" w:cs="Times New Roman"/>
                <w:b/>
                <w:sz w:val="16"/>
                <w:szCs w:val="16"/>
              </w:rPr>
            </w:pPr>
          </w:p>
        </w:tc>
        <w:tc>
          <w:tcPr>
            <w:tcW w:w="873" w:type="dxa"/>
            <w:shd w:val="clear" w:color="auto" w:fill="FFC000"/>
          </w:tcPr>
          <w:p w:rsidR="00E97145" w:rsidRPr="007A7360" w:rsidRDefault="00E97145" w:rsidP="00582740">
            <w:pPr>
              <w:rPr>
                <w:rFonts w:ascii="Calibri" w:eastAsia="Calibri" w:hAnsi="Calibri" w:cs="Times New Roman"/>
                <w:b/>
                <w:sz w:val="16"/>
                <w:szCs w:val="16"/>
              </w:rPr>
            </w:pPr>
          </w:p>
        </w:tc>
        <w:tc>
          <w:tcPr>
            <w:tcW w:w="775" w:type="dxa"/>
            <w:shd w:val="clear" w:color="auto" w:fill="FFC000"/>
          </w:tcPr>
          <w:p w:rsidR="00E97145" w:rsidRPr="007A7360" w:rsidRDefault="00E97145" w:rsidP="00582740">
            <w:pPr>
              <w:rPr>
                <w:rFonts w:ascii="Calibri" w:eastAsia="Calibri" w:hAnsi="Calibri" w:cs="Times New Roman"/>
                <w:b/>
                <w:sz w:val="16"/>
                <w:szCs w:val="16"/>
              </w:rPr>
            </w:pPr>
          </w:p>
        </w:tc>
        <w:tc>
          <w:tcPr>
            <w:tcW w:w="775" w:type="dxa"/>
            <w:shd w:val="clear" w:color="auto" w:fill="FFC000"/>
          </w:tcPr>
          <w:p w:rsidR="00E97145" w:rsidRPr="007A7360" w:rsidRDefault="00E97145" w:rsidP="00582740">
            <w:pPr>
              <w:rPr>
                <w:rFonts w:ascii="Calibri" w:eastAsia="Calibri" w:hAnsi="Calibri" w:cs="Times New Roman"/>
                <w:b/>
                <w:sz w:val="16"/>
                <w:szCs w:val="16"/>
              </w:rPr>
            </w:pPr>
          </w:p>
        </w:tc>
        <w:tc>
          <w:tcPr>
            <w:tcW w:w="775" w:type="dxa"/>
            <w:shd w:val="clear" w:color="auto" w:fill="FFC000"/>
          </w:tcPr>
          <w:p w:rsidR="00E97145" w:rsidRPr="007A7360" w:rsidRDefault="00E97145" w:rsidP="00582740">
            <w:pPr>
              <w:rPr>
                <w:rFonts w:ascii="Calibri" w:eastAsia="Calibri" w:hAnsi="Calibri" w:cs="Times New Roman"/>
                <w:b/>
                <w:sz w:val="16"/>
                <w:szCs w:val="16"/>
              </w:rPr>
            </w:pPr>
          </w:p>
        </w:tc>
        <w:tc>
          <w:tcPr>
            <w:tcW w:w="991" w:type="dxa"/>
            <w:shd w:val="clear" w:color="auto" w:fill="FFC000"/>
          </w:tcPr>
          <w:p w:rsidR="00E97145" w:rsidRPr="007A7360" w:rsidRDefault="00E97145" w:rsidP="00582740">
            <w:pPr>
              <w:rPr>
                <w:rFonts w:ascii="Calibri" w:eastAsia="Calibri" w:hAnsi="Calibri" w:cs="Times New Roman"/>
                <w:b/>
                <w:sz w:val="16"/>
                <w:szCs w:val="16"/>
              </w:rPr>
            </w:pPr>
          </w:p>
        </w:tc>
        <w:tc>
          <w:tcPr>
            <w:tcW w:w="900" w:type="dxa"/>
            <w:shd w:val="clear" w:color="auto" w:fill="FFC000"/>
          </w:tcPr>
          <w:p w:rsidR="00E97145" w:rsidRPr="007A7360" w:rsidRDefault="00E97145" w:rsidP="00582740">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Pregnancy</w:t>
            </w:r>
          </w:p>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screening +/- test </w:t>
            </w:r>
          </w:p>
        </w:tc>
        <w:tc>
          <w:tcPr>
            <w:tcW w:w="794" w:type="dxa"/>
          </w:tcPr>
          <w:p w:rsidR="004325E1" w:rsidRPr="007A7360" w:rsidRDefault="004325E1" w:rsidP="004325E1">
            <w:pPr>
              <w:rPr>
                <w:rFonts w:ascii="Times New Roman" w:eastAsia="Calibri" w:hAnsi="Times New Roman" w:cs="Times New Roman"/>
                <w:b/>
                <w:sz w:val="16"/>
                <w:szCs w:val="16"/>
              </w:rPr>
            </w:pPr>
          </w:p>
        </w:tc>
        <w:tc>
          <w:tcPr>
            <w:tcW w:w="1016"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755"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873"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Urine glucose by </w:t>
            </w:r>
            <w:proofErr w:type="spellStart"/>
            <w:r w:rsidRPr="007A7360">
              <w:rPr>
                <w:rFonts w:ascii="Calibri" w:eastAsia="Calibri" w:hAnsi="Calibri" w:cs="Times New Roman"/>
                <w:b/>
                <w:sz w:val="16"/>
                <w:szCs w:val="16"/>
              </w:rPr>
              <w:t>dipstix</w:t>
            </w:r>
            <w:proofErr w:type="spellEnd"/>
            <w:r w:rsidRPr="007A7360">
              <w:rPr>
                <w:rFonts w:ascii="Calibri" w:eastAsia="Calibri" w:hAnsi="Calibri" w:cs="Times New Roman"/>
                <w:b/>
                <w:sz w:val="16"/>
                <w:szCs w:val="16"/>
              </w:rPr>
              <w:t xml:space="preserve"> </w:t>
            </w:r>
          </w:p>
        </w:tc>
        <w:tc>
          <w:tcPr>
            <w:tcW w:w="794" w:type="dxa"/>
          </w:tcPr>
          <w:p w:rsidR="004325E1" w:rsidRPr="007A7360" w:rsidRDefault="004325E1" w:rsidP="004325E1">
            <w:pPr>
              <w:rPr>
                <w:rFonts w:ascii="Times New Roman" w:eastAsia="Calibri" w:hAnsi="Times New Roman" w:cs="Times New Roman"/>
                <w:b/>
                <w:sz w:val="16"/>
                <w:szCs w:val="16"/>
              </w:rPr>
            </w:pPr>
          </w:p>
        </w:tc>
        <w:tc>
          <w:tcPr>
            <w:tcW w:w="1016" w:type="dxa"/>
          </w:tcPr>
          <w:p w:rsidR="004325E1" w:rsidRPr="007A7360" w:rsidRDefault="004325E1" w:rsidP="004325E1">
            <w:pPr>
              <w:rPr>
                <w:rFonts w:ascii="Times New Roman" w:eastAsia="Calibri" w:hAnsi="Times New Roman" w:cs="Times New Roman"/>
                <w:b/>
                <w:sz w:val="16"/>
                <w:szCs w:val="16"/>
              </w:rPr>
            </w:pPr>
          </w:p>
        </w:tc>
        <w:tc>
          <w:tcPr>
            <w:tcW w:w="755" w:type="dxa"/>
          </w:tcPr>
          <w:p w:rsidR="004325E1" w:rsidRPr="007A7360" w:rsidRDefault="004325E1" w:rsidP="004325E1">
            <w:pPr>
              <w:rPr>
                <w:rFonts w:ascii="Times New Roman" w:eastAsia="Calibri" w:hAnsi="Times New Roman" w:cs="Times New Roman"/>
                <w:b/>
                <w:sz w:val="16"/>
                <w:szCs w:val="16"/>
              </w:rPr>
            </w:pPr>
          </w:p>
        </w:tc>
        <w:tc>
          <w:tcPr>
            <w:tcW w:w="873" w:type="dxa"/>
            <w:shd w:val="clear" w:color="auto" w:fill="9CC2E5" w:themeFill="accent1" w:themeFillTint="99"/>
          </w:tcPr>
          <w:p w:rsidR="004325E1" w:rsidRPr="007A7360" w:rsidRDefault="004325E1" w:rsidP="004325E1">
            <w:pPr>
              <w:rPr>
                <w:rFonts w:ascii="Times New Roman" w:eastAsia="Calibri" w:hAnsi="Times New Roman"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r w:rsidRPr="007A7360">
              <w:rPr>
                <w:rFonts w:ascii="Times New Roman" w:eastAsia="Calibri" w:hAnsi="Times New Roman" w:cs="Times New Roman"/>
                <w:b/>
                <w:sz w:val="16"/>
                <w:szCs w:val="16"/>
              </w:rPr>
              <w:t>√ (on TDF)</w:t>
            </w: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Times New Roman" w:eastAsia="Calibri" w:hAnsi="Times New Roman"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LFTS –ALT </w:t>
            </w:r>
          </w:p>
          <w:p w:rsidR="004325E1" w:rsidRPr="007A7360" w:rsidRDefault="004325E1" w:rsidP="004325E1">
            <w:pPr>
              <w:rPr>
                <w:rFonts w:ascii="Calibri" w:eastAsia="Calibri" w:hAnsi="Calibri" w:cs="Times New Roman"/>
                <w:b/>
                <w:sz w:val="16"/>
                <w:szCs w:val="16"/>
              </w:rPr>
            </w:pPr>
          </w:p>
        </w:tc>
        <w:tc>
          <w:tcPr>
            <w:tcW w:w="794" w:type="dxa"/>
          </w:tcPr>
          <w:p w:rsidR="004325E1" w:rsidRPr="007A7360" w:rsidRDefault="004325E1" w:rsidP="004325E1">
            <w:pPr>
              <w:rPr>
                <w:rFonts w:ascii="Calibri" w:eastAsia="Calibri" w:hAnsi="Calibri" w:cs="Times New Roman"/>
                <w:b/>
                <w:sz w:val="16"/>
                <w:szCs w:val="16"/>
              </w:rPr>
            </w:pPr>
          </w:p>
        </w:tc>
        <w:tc>
          <w:tcPr>
            <w:tcW w:w="1016" w:type="dxa"/>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shd w:val="clear" w:color="auto" w:fill="9CC2E5" w:themeFill="accent1" w:themeFillTint="99"/>
          </w:tcPr>
          <w:p w:rsidR="004325E1" w:rsidRPr="007A7360" w:rsidRDefault="00792F90" w:rsidP="004325E1">
            <w:pPr>
              <w:rPr>
                <w:rFonts w:ascii="Calibri" w:eastAsia="Calibri" w:hAnsi="Calibri" w:cs="Times New Roman"/>
                <w:b/>
                <w:sz w:val="16"/>
                <w:szCs w:val="16"/>
              </w:rPr>
            </w:pPr>
            <w:r>
              <w:rPr>
                <w:rFonts w:ascii="Times New Roman" w:eastAsia="Calibri" w:hAnsi="Times New Roman" w:cs="Times New Roman"/>
                <w:b/>
                <w:sz w:val="16"/>
                <w:szCs w:val="16"/>
              </w:rPr>
              <w:t>√</w:t>
            </w:r>
            <w:r w:rsidR="004325E1" w:rsidRPr="007A7360">
              <w:rPr>
                <w:rFonts w:ascii="Times New Roman" w:eastAsia="Calibri" w:hAnsi="Times New Roman" w:cs="Times New Roman"/>
                <w:b/>
                <w:sz w:val="16"/>
                <w:szCs w:val="16"/>
              </w:rPr>
              <w:t>(NVP)</w:t>
            </w:r>
          </w:p>
        </w:tc>
        <w:tc>
          <w:tcPr>
            <w:tcW w:w="873" w:type="dxa"/>
            <w:shd w:val="clear" w:color="auto" w:fill="9CC2E5" w:themeFill="accent1" w:themeFillTint="99"/>
          </w:tcPr>
          <w:p w:rsidR="004325E1" w:rsidRPr="007A7360" w:rsidRDefault="004E7F36" w:rsidP="004325E1">
            <w:pPr>
              <w:rPr>
                <w:rFonts w:ascii="Calibri" w:eastAsia="Calibri" w:hAnsi="Calibri" w:cs="Times New Roman"/>
                <w:b/>
                <w:sz w:val="16"/>
                <w:szCs w:val="16"/>
              </w:rPr>
            </w:pPr>
            <w:r w:rsidRPr="007A7360">
              <w:rPr>
                <w:rFonts w:ascii="Times New Roman" w:eastAsia="Calibri" w:hAnsi="Times New Roman" w:cs="Times New Roman"/>
                <w:b/>
                <w:sz w:val="16"/>
                <w:szCs w:val="16"/>
              </w:rPr>
              <w:t>NVP)</w:t>
            </w:r>
          </w:p>
        </w:tc>
        <w:tc>
          <w:tcPr>
            <w:tcW w:w="775" w:type="dxa"/>
            <w:shd w:val="clear" w:color="auto" w:fill="9CC2E5" w:themeFill="accent1" w:themeFillTint="99"/>
          </w:tcPr>
          <w:p w:rsidR="004325E1" w:rsidRPr="007A7360" w:rsidRDefault="004E7F36" w:rsidP="004325E1">
            <w:pPr>
              <w:rPr>
                <w:rFonts w:ascii="Calibri" w:eastAsia="Calibri" w:hAnsi="Calibri" w:cs="Times New Roman"/>
                <w:b/>
                <w:sz w:val="16"/>
                <w:szCs w:val="16"/>
              </w:rPr>
            </w:pPr>
            <w:r w:rsidRPr="007A7360">
              <w:rPr>
                <w:rFonts w:ascii="Times New Roman" w:eastAsia="Calibri" w:hAnsi="Times New Roman" w:cs="Times New Roman"/>
                <w:b/>
                <w:sz w:val="16"/>
                <w:szCs w:val="16"/>
              </w:rPr>
              <w:t>NVP)</w:t>
            </w:r>
          </w:p>
        </w:tc>
        <w:tc>
          <w:tcPr>
            <w:tcW w:w="775" w:type="dxa"/>
            <w:shd w:val="clear" w:color="auto" w:fill="9CC2E5" w:themeFill="accent1" w:themeFillTint="99"/>
          </w:tcPr>
          <w:p w:rsidR="004325E1" w:rsidRPr="007A7360" w:rsidRDefault="004E7F36" w:rsidP="004325E1">
            <w:pPr>
              <w:rPr>
                <w:rFonts w:ascii="Calibri" w:eastAsia="Calibri" w:hAnsi="Calibri" w:cs="Times New Roman"/>
                <w:b/>
                <w:sz w:val="16"/>
                <w:szCs w:val="16"/>
              </w:rPr>
            </w:pPr>
            <w:r w:rsidRPr="007A7360">
              <w:rPr>
                <w:rFonts w:ascii="Times New Roman" w:eastAsia="Calibri" w:hAnsi="Times New Roman" w:cs="Times New Roman"/>
                <w:b/>
                <w:sz w:val="16"/>
                <w:szCs w:val="16"/>
              </w:rPr>
              <w:t xml:space="preserve"> NVP)</w:t>
            </w:r>
          </w:p>
        </w:tc>
        <w:tc>
          <w:tcPr>
            <w:tcW w:w="775" w:type="dxa"/>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Serum </w:t>
            </w:r>
            <w:proofErr w:type="spellStart"/>
            <w:r w:rsidRPr="007A7360">
              <w:rPr>
                <w:rFonts w:ascii="Calibri" w:eastAsia="Calibri" w:hAnsi="Calibri" w:cs="Times New Roman"/>
                <w:b/>
                <w:sz w:val="16"/>
                <w:szCs w:val="16"/>
              </w:rPr>
              <w:t>creatinine</w:t>
            </w:r>
            <w:proofErr w:type="spellEnd"/>
            <w:r w:rsidRPr="007A7360">
              <w:rPr>
                <w:rFonts w:ascii="Calibri" w:eastAsia="Calibri" w:hAnsi="Calibri" w:cs="Times New Roman"/>
                <w:b/>
                <w:sz w:val="16"/>
                <w:szCs w:val="16"/>
              </w:rPr>
              <w:t xml:space="preserve">  </w:t>
            </w:r>
          </w:p>
        </w:tc>
        <w:tc>
          <w:tcPr>
            <w:tcW w:w="794" w:type="dxa"/>
          </w:tcPr>
          <w:p w:rsidR="004325E1" w:rsidRPr="007A7360" w:rsidRDefault="004325E1" w:rsidP="004325E1">
            <w:pPr>
              <w:rPr>
                <w:rFonts w:ascii="Calibri" w:eastAsia="Calibri" w:hAnsi="Calibri" w:cs="Times New Roman"/>
                <w:b/>
                <w:sz w:val="16"/>
                <w:szCs w:val="16"/>
              </w:rPr>
            </w:pPr>
          </w:p>
        </w:tc>
        <w:tc>
          <w:tcPr>
            <w:tcW w:w="1016" w:type="dxa"/>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r w:rsidRPr="007A7360">
              <w:rPr>
                <w:rFonts w:ascii="Times New Roman" w:eastAsia="Calibri" w:hAnsi="Times New Roman" w:cs="Times New Roman"/>
                <w:b/>
                <w:sz w:val="16"/>
                <w:szCs w:val="16"/>
              </w:rPr>
              <w:t>√ (On TDF)</w:t>
            </w:r>
          </w:p>
        </w:tc>
        <w:tc>
          <w:tcPr>
            <w:tcW w:w="775" w:type="dxa"/>
          </w:tcPr>
          <w:p w:rsidR="004325E1" w:rsidRPr="007A7360" w:rsidRDefault="004325E1" w:rsidP="004325E1">
            <w:pPr>
              <w:rPr>
                <w:rFonts w:ascii="Calibri" w:eastAsia="Calibri" w:hAnsi="Calibri" w:cs="Times New Roman"/>
                <w:b/>
                <w:sz w:val="16"/>
                <w:szCs w:val="16"/>
              </w:rPr>
            </w:pPr>
          </w:p>
        </w:tc>
        <w:tc>
          <w:tcPr>
            <w:tcW w:w="775" w:type="dxa"/>
            <w:shd w:val="clear" w:color="auto" w:fill="9CC2E5" w:themeFill="accent1" w:themeFillTint="99"/>
          </w:tcPr>
          <w:p w:rsidR="004325E1" w:rsidRPr="00A92287" w:rsidRDefault="00A92287" w:rsidP="004325E1">
            <w:pPr>
              <w:rPr>
                <w:rFonts w:ascii="Georgia" w:eastAsia="Calibri" w:hAnsi="Georgia" w:cs="Times New Roman"/>
                <w:b/>
                <w:sz w:val="16"/>
                <w:szCs w:val="16"/>
              </w:rPr>
            </w:pPr>
            <w:r w:rsidRPr="00A92287">
              <w:rPr>
                <w:rFonts w:ascii="Georgia" w:eastAsia="Calibri" w:hAnsi="Georgia" w:cs="Times New Roman"/>
                <w:b/>
                <w:sz w:val="16"/>
                <w:szCs w:val="16"/>
              </w:rPr>
              <w:t>On TDF</w:t>
            </w: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HIV viral load </w:t>
            </w:r>
          </w:p>
        </w:tc>
        <w:tc>
          <w:tcPr>
            <w:tcW w:w="794" w:type="dxa"/>
          </w:tcPr>
          <w:p w:rsidR="004325E1" w:rsidRPr="007A7360" w:rsidRDefault="004325E1" w:rsidP="004325E1">
            <w:pPr>
              <w:rPr>
                <w:rFonts w:ascii="Calibri" w:eastAsia="Calibri" w:hAnsi="Calibri" w:cs="Times New Roman"/>
                <w:b/>
                <w:sz w:val="16"/>
                <w:szCs w:val="16"/>
              </w:rPr>
            </w:pPr>
          </w:p>
        </w:tc>
        <w:tc>
          <w:tcPr>
            <w:tcW w:w="1016" w:type="dxa"/>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shd w:val="clear" w:color="auto" w:fill="FFC000"/>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Resistance testing </w:t>
            </w:r>
          </w:p>
        </w:tc>
        <w:tc>
          <w:tcPr>
            <w:tcW w:w="794" w:type="dxa"/>
          </w:tcPr>
          <w:p w:rsidR="004325E1" w:rsidRPr="007A7360" w:rsidRDefault="004325E1" w:rsidP="004325E1">
            <w:pPr>
              <w:rPr>
                <w:rFonts w:ascii="Calibri" w:eastAsia="Calibri" w:hAnsi="Calibri" w:cs="Times New Roman"/>
                <w:b/>
                <w:sz w:val="16"/>
                <w:szCs w:val="16"/>
              </w:rPr>
            </w:pPr>
          </w:p>
        </w:tc>
        <w:tc>
          <w:tcPr>
            <w:tcW w:w="1016" w:type="dxa"/>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Blood glucose </w:t>
            </w:r>
          </w:p>
        </w:tc>
        <w:tc>
          <w:tcPr>
            <w:tcW w:w="794" w:type="dxa"/>
          </w:tcPr>
          <w:p w:rsidR="004325E1" w:rsidRPr="007A7360" w:rsidRDefault="004325E1" w:rsidP="004325E1">
            <w:pPr>
              <w:rPr>
                <w:rFonts w:ascii="Calibri" w:eastAsia="Calibri" w:hAnsi="Calibri" w:cs="Times New Roman"/>
                <w:b/>
                <w:sz w:val="16"/>
                <w:szCs w:val="16"/>
              </w:rPr>
            </w:pPr>
          </w:p>
        </w:tc>
        <w:tc>
          <w:tcPr>
            <w:tcW w:w="1016" w:type="dxa"/>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HBV serology </w:t>
            </w:r>
          </w:p>
        </w:tc>
        <w:tc>
          <w:tcPr>
            <w:tcW w:w="794" w:type="dxa"/>
          </w:tcPr>
          <w:p w:rsidR="004325E1" w:rsidRPr="007A7360" w:rsidRDefault="004325E1" w:rsidP="004325E1">
            <w:pPr>
              <w:rPr>
                <w:rFonts w:ascii="Calibri" w:eastAsia="Calibri" w:hAnsi="Calibri" w:cs="Times New Roman"/>
                <w:b/>
                <w:sz w:val="16"/>
                <w:szCs w:val="16"/>
              </w:rPr>
            </w:pPr>
          </w:p>
        </w:tc>
        <w:tc>
          <w:tcPr>
            <w:tcW w:w="1016"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Serum </w:t>
            </w:r>
            <w:proofErr w:type="spellStart"/>
            <w:r w:rsidRPr="007A7360">
              <w:rPr>
                <w:rFonts w:ascii="Calibri" w:eastAsia="Calibri" w:hAnsi="Calibri" w:cs="Times New Roman"/>
                <w:b/>
                <w:sz w:val="16"/>
                <w:szCs w:val="16"/>
              </w:rPr>
              <w:t>CrAg</w:t>
            </w:r>
            <w:proofErr w:type="spellEnd"/>
          </w:p>
        </w:tc>
        <w:tc>
          <w:tcPr>
            <w:tcW w:w="794" w:type="dxa"/>
          </w:tcPr>
          <w:p w:rsidR="004325E1" w:rsidRPr="007A7360" w:rsidRDefault="004325E1" w:rsidP="004325E1">
            <w:pPr>
              <w:rPr>
                <w:rFonts w:ascii="Calibri" w:eastAsia="Calibri" w:hAnsi="Calibri" w:cs="Times New Roman"/>
                <w:b/>
                <w:sz w:val="16"/>
                <w:szCs w:val="16"/>
              </w:rPr>
            </w:pPr>
          </w:p>
        </w:tc>
        <w:tc>
          <w:tcPr>
            <w:tcW w:w="1016" w:type="dxa"/>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r w:rsidRPr="007A7360">
              <w:rPr>
                <w:rFonts w:ascii="Times New Roman" w:eastAsia="Calibri" w:hAnsi="Times New Roman" w:cs="Times New Roman"/>
                <w:b/>
                <w:sz w:val="16"/>
                <w:szCs w:val="16"/>
              </w:rPr>
              <w:t xml:space="preserve"> (with CD4 &lt;100)</w:t>
            </w:r>
          </w:p>
        </w:tc>
        <w:tc>
          <w:tcPr>
            <w:tcW w:w="873"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Times New Roman" w:eastAsia="Calibri" w:hAnsi="Times New Roman" w:cs="Times New Roman"/>
                <w:b/>
                <w:sz w:val="16"/>
                <w:szCs w:val="16"/>
              </w:rPr>
            </w:pPr>
          </w:p>
        </w:tc>
      </w:tr>
      <w:tr w:rsidR="004325E1" w:rsidRPr="007A7360" w:rsidTr="00272920">
        <w:tc>
          <w:tcPr>
            <w:tcW w:w="1080" w:type="dxa"/>
            <w:shd w:val="clear" w:color="auto" w:fill="DDD9C3"/>
          </w:tcPr>
          <w:p w:rsidR="004325E1" w:rsidRPr="007A7360" w:rsidRDefault="004325E1" w:rsidP="004325E1">
            <w:pPr>
              <w:rPr>
                <w:rFonts w:ascii="Calibri" w:eastAsia="Calibri" w:hAnsi="Calibri" w:cs="Times New Roman"/>
                <w:b/>
                <w:sz w:val="16"/>
                <w:szCs w:val="16"/>
              </w:rPr>
            </w:pPr>
            <w:r w:rsidRPr="007A7360">
              <w:rPr>
                <w:rFonts w:ascii="Calibri" w:eastAsia="Calibri" w:hAnsi="Calibri" w:cs="Times New Roman"/>
                <w:b/>
                <w:sz w:val="16"/>
                <w:szCs w:val="16"/>
              </w:rPr>
              <w:t xml:space="preserve">Fasting lipid profile </w:t>
            </w:r>
          </w:p>
        </w:tc>
        <w:tc>
          <w:tcPr>
            <w:tcW w:w="794" w:type="dxa"/>
          </w:tcPr>
          <w:p w:rsidR="004325E1" w:rsidRPr="007A7360" w:rsidRDefault="004325E1" w:rsidP="004325E1">
            <w:pPr>
              <w:rPr>
                <w:rFonts w:ascii="Calibri" w:eastAsia="Calibri" w:hAnsi="Calibri" w:cs="Times New Roman"/>
                <w:b/>
                <w:sz w:val="16"/>
                <w:szCs w:val="16"/>
              </w:rPr>
            </w:pPr>
          </w:p>
        </w:tc>
        <w:tc>
          <w:tcPr>
            <w:tcW w:w="1016" w:type="dxa"/>
          </w:tcPr>
          <w:p w:rsidR="004325E1" w:rsidRPr="007A7360" w:rsidRDefault="004325E1" w:rsidP="004325E1">
            <w:pPr>
              <w:rPr>
                <w:rFonts w:ascii="Calibri" w:eastAsia="Calibri" w:hAnsi="Calibri" w:cs="Times New Roman"/>
                <w:b/>
                <w:sz w:val="16"/>
                <w:szCs w:val="16"/>
              </w:rPr>
            </w:pPr>
          </w:p>
        </w:tc>
        <w:tc>
          <w:tcPr>
            <w:tcW w:w="755"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873" w:type="dxa"/>
          </w:tcPr>
          <w:p w:rsidR="004325E1" w:rsidRPr="007A7360" w:rsidRDefault="004325E1" w:rsidP="004325E1">
            <w:pPr>
              <w:rPr>
                <w:rFonts w:ascii="Calibri" w:eastAsia="Calibri" w:hAnsi="Calibri" w:cs="Times New Roman"/>
                <w:b/>
                <w:sz w:val="16"/>
                <w:szCs w:val="16"/>
              </w:rPr>
            </w:pPr>
          </w:p>
        </w:tc>
        <w:tc>
          <w:tcPr>
            <w:tcW w:w="775" w:type="dxa"/>
            <w:shd w:val="clear" w:color="auto" w:fill="9CC2E5" w:themeFill="accent1" w:themeFillTint="99"/>
          </w:tcPr>
          <w:p w:rsidR="004325E1" w:rsidRPr="00A86C9F" w:rsidRDefault="00A86C9F" w:rsidP="004325E1">
            <w:pPr>
              <w:rPr>
                <w:rFonts w:ascii="Georgia" w:eastAsia="Calibri" w:hAnsi="Georgia" w:cs="Times New Roman"/>
                <w:b/>
                <w:sz w:val="16"/>
                <w:szCs w:val="16"/>
              </w:rPr>
            </w:pPr>
            <w:r w:rsidRPr="00A86C9F">
              <w:rPr>
                <w:rFonts w:ascii="Georgia" w:eastAsia="Calibri" w:hAnsi="Georgia" w:cs="Times New Roman"/>
                <w:b/>
                <w:sz w:val="16"/>
                <w:szCs w:val="16"/>
              </w:rPr>
              <w:t>On LPV/r</w:t>
            </w:r>
          </w:p>
        </w:tc>
        <w:tc>
          <w:tcPr>
            <w:tcW w:w="775" w:type="dxa"/>
          </w:tcPr>
          <w:p w:rsidR="004325E1" w:rsidRPr="007A7360" w:rsidRDefault="004325E1" w:rsidP="004325E1">
            <w:pPr>
              <w:rPr>
                <w:rFonts w:ascii="Calibri" w:eastAsia="Calibri" w:hAnsi="Calibri" w:cs="Times New Roman"/>
                <w:b/>
                <w:sz w:val="16"/>
                <w:szCs w:val="16"/>
              </w:rPr>
            </w:pPr>
          </w:p>
        </w:tc>
        <w:tc>
          <w:tcPr>
            <w:tcW w:w="775" w:type="dxa"/>
          </w:tcPr>
          <w:p w:rsidR="004325E1" w:rsidRPr="007A7360" w:rsidRDefault="004325E1" w:rsidP="004325E1">
            <w:pPr>
              <w:rPr>
                <w:rFonts w:ascii="Calibri" w:eastAsia="Calibri" w:hAnsi="Calibri" w:cs="Times New Roman"/>
                <w:b/>
                <w:sz w:val="16"/>
                <w:szCs w:val="16"/>
              </w:rPr>
            </w:pPr>
          </w:p>
        </w:tc>
        <w:tc>
          <w:tcPr>
            <w:tcW w:w="991" w:type="dxa"/>
          </w:tcPr>
          <w:p w:rsidR="004325E1" w:rsidRPr="007A7360" w:rsidRDefault="004325E1" w:rsidP="004325E1">
            <w:pPr>
              <w:rPr>
                <w:rFonts w:ascii="Calibri" w:eastAsia="Calibri" w:hAnsi="Calibri" w:cs="Times New Roman"/>
                <w:b/>
                <w:sz w:val="16"/>
                <w:szCs w:val="16"/>
              </w:rPr>
            </w:pPr>
          </w:p>
        </w:tc>
        <w:tc>
          <w:tcPr>
            <w:tcW w:w="900" w:type="dxa"/>
            <w:shd w:val="clear" w:color="auto" w:fill="9CC2E5" w:themeFill="accent1" w:themeFillTint="99"/>
          </w:tcPr>
          <w:p w:rsidR="004325E1" w:rsidRPr="007A7360" w:rsidRDefault="004325E1" w:rsidP="004325E1">
            <w:pPr>
              <w:rPr>
                <w:rFonts w:ascii="Calibri" w:eastAsia="Calibri" w:hAnsi="Calibri" w:cs="Times New Roman"/>
                <w:b/>
                <w:sz w:val="16"/>
                <w:szCs w:val="16"/>
              </w:rPr>
            </w:pPr>
          </w:p>
        </w:tc>
      </w:tr>
    </w:tbl>
    <w:p w:rsidR="004325E1" w:rsidRPr="007A7360" w:rsidRDefault="004325E1" w:rsidP="004325E1">
      <w:pPr>
        <w:spacing w:after="0" w:line="240" w:lineRule="auto"/>
        <w:rPr>
          <w:rFonts w:ascii="Calibri" w:eastAsia="Calibri" w:hAnsi="Calibri" w:cs="Times New Roman"/>
          <w:b/>
          <w:i/>
        </w:rPr>
      </w:pPr>
    </w:p>
    <w:p w:rsidR="004325E1" w:rsidRPr="00C22E91" w:rsidRDefault="004325E1" w:rsidP="004325E1">
      <w:pPr>
        <w:spacing w:after="0" w:line="240" w:lineRule="auto"/>
        <w:rPr>
          <w:rFonts w:ascii="Calibri" w:eastAsia="Calibri" w:hAnsi="Calibri" w:cs="Times New Roman"/>
          <w:i/>
          <w:sz w:val="18"/>
          <w:szCs w:val="18"/>
        </w:rPr>
      </w:pPr>
      <w:r w:rsidRPr="007A7360">
        <w:rPr>
          <w:rFonts w:ascii="Calibri" w:eastAsia="Calibri" w:hAnsi="Calibri" w:cs="Times New Roman"/>
          <w:b/>
          <w:i/>
        </w:rPr>
        <w:t xml:space="preserve">NB: </w:t>
      </w:r>
      <w:r w:rsidRPr="00C22E91">
        <w:rPr>
          <w:rFonts w:ascii="Calibri" w:eastAsia="Calibri" w:hAnsi="Calibri" w:cs="Times New Roman"/>
          <w:b/>
          <w:i/>
          <w:sz w:val="18"/>
          <w:szCs w:val="18"/>
        </w:rPr>
        <w:t xml:space="preserve">This table pertains to lab tests done to select an ARV regimen and monitor for treatment responses or ART toxicities.  Please refer to </w:t>
      </w:r>
      <w:hyperlink w:anchor="_Management_of_HIV-related" w:history="1">
        <w:r w:rsidR="00B2052A" w:rsidRPr="00C22E91">
          <w:rPr>
            <w:rStyle w:val="Hyperlink"/>
            <w:rFonts w:ascii="Georgia" w:hAnsi="Georgia" w:cs="Helvetica-Condensed"/>
            <w:bCs/>
            <w:sz w:val="18"/>
            <w:szCs w:val="18"/>
          </w:rPr>
          <w:t>Table 3-6</w:t>
        </w:r>
      </w:hyperlink>
      <w:r w:rsidR="00B2052A" w:rsidRPr="00C22E91">
        <w:rPr>
          <w:rFonts w:ascii="Georgia" w:hAnsi="Georgia" w:cs="Helvetica-Condensed"/>
          <w:bCs/>
          <w:sz w:val="18"/>
          <w:szCs w:val="18"/>
        </w:rPr>
        <w:t xml:space="preserve"> </w:t>
      </w:r>
      <w:r w:rsidRPr="00C22E91">
        <w:rPr>
          <w:rFonts w:ascii="Calibri" w:eastAsia="Calibri" w:hAnsi="Calibri" w:cs="Times New Roman"/>
          <w:b/>
          <w:i/>
          <w:sz w:val="18"/>
          <w:szCs w:val="18"/>
        </w:rPr>
        <w:t>for guidance on</w:t>
      </w:r>
      <w:r w:rsidRPr="00C22E91">
        <w:rPr>
          <w:rFonts w:ascii="Calibri" w:eastAsia="Calibri" w:hAnsi="Calibri" w:cs="Times New Roman"/>
          <w:i/>
          <w:sz w:val="18"/>
          <w:szCs w:val="18"/>
        </w:rPr>
        <w:t xml:space="preserve"> other laboratory tests indicated for specific HIV related conditions. </w:t>
      </w:r>
    </w:p>
    <w:p w:rsidR="00BB5D04" w:rsidRPr="00C22E91" w:rsidRDefault="008A4EAE" w:rsidP="004325E1">
      <w:pPr>
        <w:spacing w:after="0" w:line="240" w:lineRule="auto"/>
        <w:rPr>
          <w:rFonts w:ascii="Calibri" w:eastAsia="Calibri" w:hAnsi="Calibri" w:cs="Times New Roman"/>
          <w:i/>
          <w:sz w:val="18"/>
          <w:szCs w:val="18"/>
        </w:rPr>
      </w:pPr>
      <w:r w:rsidRPr="00C22E91">
        <w:rPr>
          <w:rFonts w:ascii="Calibri" w:eastAsia="Calibri" w:hAnsi="Calibri" w:cs="Times New Roman"/>
          <w:i/>
          <w:sz w:val="18"/>
          <w:szCs w:val="18"/>
        </w:rPr>
        <w:t xml:space="preserve">NB: </w:t>
      </w:r>
      <w:r w:rsidRPr="00C22E91">
        <w:rPr>
          <w:rFonts w:ascii="Calibri" w:eastAsia="Calibri" w:hAnsi="Calibri" w:cs="Times New Roman"/>
          <w:i/>
          <w:sz w:val="18"/>
          <w:szCs w:val="18"/>
          <w:u w:val="single"/>
        </w:rPr>
        <w:t>R</w:t>
      </w:r>
      <w:r w:rsidR="00BB5D04" w:rsidRPr="00C22E91">
        <w:rPr>
          <w:rFonts w:ascii="Calibri" w:eastAsia="Calibri" w:hAnsi="Calibri" w:cs="Times New Roman"/>
          <w:i/>
          <w:sz w:val="18"/>
          <w:szCs w:val="18"/>
          <w:u w:val="single"/>
        </w:rPr>
        <w:t>ecommended tests</w:t>
      </w:r>
      <w:r w:rsidR="00BB5D04" w:rsidRPr="00C22E91">
        <w:rPr>
          <w:rFonts w:ascii="Calibri" w:eastAsia="Calibri" w:hAnsi="Calibri" w:cs="Times New Roman"/>
          <w:i/>
          <w:sz w:val="18"/>
          <w:szCs w:val="18"/>
        </w:rPr>
        <w:t xml:space="preserve"> </w:t>
      </w:r>
      <w:r w:rsidR="000226D8" w:rsidRPr="00C22E91">
        <w:rPr>
          <w:rFonts w:ascii="Calibri" w:eastAsia="Calibri" w:hAnsi="Calibri" w:cs="Times New Roman"/>
          <w:i/>
          <w:sz w:val="18"/>
          <w:szCs w:val="18"/>
        </w:rPr>
        <w:t xml:space="preserve">at the different stages of management </w:t>
      </w:r>
      <w:r w:rsidR="00BB5D04" w:rsidRPr="00C22E91">
        <w:rPr>
          <w:rFonts w:ascii="Calibri" w:eastAsia="Calibri" w:hAnsi="Calibri" w:cs="Times New Roman"/>
          <w:i/>
          <w:sz w:val="18"/>
          <w:szCs w:val="18"/>
        </w:rPr>
        <w:t xml:space="preserve">have been shaded yellow. </w:t>
      </w:r>
      <w:r w:rsidRPr="00C22E91">
        <w:rPr>
          <w:rFonts w:ascii="Calibri" w:eastAsia="Calibri" w:hAnsi="Calibri" w:cs="Times New Roman"/>
          <w:i/>
          <w:sz w:val="18"/>
          <w:szCs w:val="18"/>
          <w:u w:val="single"/>
        </w:rPr>
        <w:t>Desirable tests</w:t>
      </w:r>
      <w:r w:rsidRPr="00C22E91">
        <w:rPr>
          <w:rFonts w:ascii="Calibri" w:eastAsia="Calibri" w:hAnsi="Calibri" w:cs="Times New Roman"/>
          <w:i/>
          <w:sz w:val="18"/>
          <w:szCs w:val="18"/>
        </w:rPr>
        <w:t xml:space="preserve"> have been shaded blue. </w:t>
      </w:r>
    </w:p>
    <w:p w:rsidR="004325E1" w:rsidRPr="006817C7" w:rsidRDefault="006817C7" w:rsidP="00A10A8C">
      <w:pPr>
        <w:pStyle w:val="Heading2"/>
        <w:spacing w:after="240"/>
      </w:pPr>
      <w:bookmarkStart w:id="211" w:name="_Toc381715058"/>
      <w:r w:rsidRPr="006817C7">
        <w:lastRenderedPageBreak/>
        <w:t>Tests for HIV Diagnosis</w:t>
      </w:r>
      <w:bookmarkEnd w:id="211"/>
    </w:p>
    <w:p w:rsidR="00FD0677" w:rsidRPr="00FD0677" w:rsidRDefault="00A10A8C" w:rsidP="004E2EB0">
      <w:pPr>
        <w:autoSpaceDE w:val="0"/>
        <w:autoSpaceDN w:val="0"/>
        <w:adjustRightInd w:val="0"/>
        <w:spacing w:after="0" w:line="276" w:lineRule="auto"/>
        <w:rPr>
          <w:rFonts w:ascii="Georgia" w:eastAsia="Times New Roman" w:hAnsi="Georgia"/>
          <w:color w:val="002060"/>
        </w:rPr>
      </w:pPr>
      <w:r w:rsidRPr="00FD0677">
        <w:rPr>
          <w:rFonts w:ascii="Georgia" w:eastAsia="Times New Roman" w:hAnsi="Georgia"/>
          <w:i/>
          <w:color w:val="002060"/>
        </w:rPr>
        <w:t xml:space="preserve">Diagnosis of HIV infection in </w:t>
      </w:r>
      <w:r w:rsidRPr="00DF17D4">
        <w:rPr>
          <w:rFonts w:ascii="Georgia" w:eastAsia="Times New Roman" w:hAnsi="Georgia"/>
          <w:i/>
          <w:color w:val="002060"/>
          <w:u w:val="single"/>
        </w:rPr>
        <w:t>adults and children older</w:t>
      </w:r>
      <w:r w:rsidRPr="00FD0677">
        <w:rPr>
          <w:rFonts w:ascii="Georgia" w:eastAsia="Times New Roman" w:hAnsi="Georgia"/>
          <w:i/>
          <w:color w:val="002060"/>
          <w:u w:val="single"/>
        </w:rPr>
        <w:t xml:space="preserve"> than 18 months</w:t>
      </w:r>
      <w:r w:rsidR="00FD0677" w:rsidRPr="00FD0677">
        <w:rPr>
          <w:rFonts w:ascii="Georgia" w:eastAsia="Times New Roman" w:hAnsi="Georgia"/>
          <w:color w:val="002060"/>
        </w:rPr>
        <w:t xml:space="preserve">: </w:t>
      </w:r>
    </w:p>
    <w:p w:rsidR="00A10A8C" w:rsidRPr="00FD0677" w:rsidRDefault="00FD0677" w:rsidP="00221F8E">
      <w:pPr>
        <w:pStyle w:val="ListParagraph"/>
        <w:numPr>
          <w:ilvl w:val="0"/>
          <w:numId w:val="261"/>
        </w:numPr>
        <w:autoSpaceDE w:val="0"/>
        <w:autoSpaceDN w:val="0"/>
        <w:adjustRightInd w:val="0"/>
        <w:spacing w:after="0" w:line="276" w:lineRule="auto"/>
        <w:rPr>
          <w:rFonts w:ascii="Georgia" w:eastAsia="Times New Roman" w:hAnsi="Georgia"/>
        </w:rPr>
      </w:pPr>
      <w:r w:rsidRPr="00FD0677">
        <w:rPr>
          <w:rFonts w:ascii="Georgia" w:eastAsia="Times New Roman" w:hAnsi="Georgia"/>
        </w:rPr>
        <w:t xml:space="preserve">This </w:t>
      </w:r>
      <w:r w:rsidR="00A10A8C" w:rsidRPr="00FD0677">
        <w:rPr>
          <w:rFonts w:ascii="Georgia" w:eastAsia="Times New Roman" w:hAnsi="Georgia"/>
        </w:rPr>
        <w:t xml:space="preserve">is commonly done by detection of antibodies to </w:t>
      </w:r>
      <w:r w:rsidRPr="00FD0677">
        <w:rPr>
          <w:rFonts w:ascii="Georgia" w:eastAsia="Times New Roman" w:hAnsi="Georgia"/>
        </w:rPr>
        <w:t>HIV using</w:t>
      </w:r>
      <w:r w:rsidR="00A10A8C" w:rsidRPr="00FD0677">
        <w:rPr>
          <w:rFonts w:ascii="Georgia" w:eastAsia="Times New Roman" w:hAnsi="Georgia"/>
        </w:rPr>
        <w:t xml:space="preserve"> rapid tests or Enzyme Immunoassays (EIA).</w:t>
      </w:r>
    </w:p>
    <w:p w:rsidR="00A10A8C" w:rsidRPr="00612DB3" w:rsidRDefault="00A10A8C" w:rsidP="00221F8E">
      <w:pPr>
        <w:pStyle w:val="ListParagraph"/>
        <w:numPr>
          <w:ilvl w:val="0"/>
          <w:numId w:val="179"/>
        </w:numPr>
        <w:autoSpaceDE w:val="0"/>
        <w:autoSpaceDN w:val="0"/>
        <w:adjustRightInd w:val="0"/>
        <w:spacing w:after="0" w:line="276" w:lineRule="auto"/>
        <w:rPr>
          <w:rFonts w:ascii="Georgia" w:eastAsia="Times New Roman" w:hAnsi="Georgia"/>
        </w:rPr>
      </w:pPr>
      <w:r w:rsidRPr="00612DB3">
        <w:rPr>
          <w:rFonts w:ascii="Georgia" w:eastAsia="Times New Roman" w:hAnsi="Georgia"/>
        </w:rPr>
        <w:t xml:space="preserve">The </w:t>
      </w:r>
      <w:r w:rsidR="00F91356" w:rsidRPr="00612DB3">
        <w:rPr>
          <w:rFonts w:ascii="Georgia" w:eastAsia="Times New Roman" w:hAnsi="Georgia"/>
        </w:rPr>
        <w:t xml:space="preserve">approved HIV rapid test kits </w:t>
      </w:r>
      <w:r w:rsidR="00612DB3">
        <w:rPr>
          <w:rFonts w:ascii="Georgia" w:eastAsia="Times New Roman" w:hAnsi="Georgia"/>
        </w:rPr>
        <w:t xml:space="preserve">for use in SS in the </w:t>
      </w:r>
      <w:r w:rsidRPr="00612DB3">
        <w:rPr>
          <w:rFonts w:ascii="Georgia" w:eastAsia="Times New Roman" w:hAnsi="Georgia"/>
        </w:rPr>
        <w:t xml:space="preserve">HIV testing algorithm </w:t>
      </w:r>
      <w:r w:rsidR="00F91356" w:rsidRPr="00612DB3">
        <w:rPr>
          <w:rFonts w:ascii="Georgia" w:eastAsia="Times New Roman" w:hAnsi="Georgia"/>
        </w:rPr>
        <w:t xml:space="preserve">are specified in the HCT guidelines and Standard Operating Procedures.  </w:t>
      </w:r>
      <w:r w:rsidR="00FD0677" w:rsidRPr="00612DB3">
        <w:rPr>
          <w:rFonts w:ascii="Georgia" w:eastAsia="Times New Roman" w:hAnsi="Georgia"/>
          <w:i/>
        </w:rPr>
        <w:t xml:space="preserve">Refer to </w:t>
      </w:r>
      <w:hyperlink w:anchor="_In_adults_and" w:history="1">
        <w:r w:rsidRPr="00612DB3">
          <w:rPr>
            <w:rStyle w:val="Hyperlink"/>
            <w:rFonts w:ascii="Georgia" w:hAnsi="Georgia"/>
            <w:lang w:val="en-GB"/>
          </w:rPr>
          <w:t>Figure 2-1</w:t>
        </w:r>
      </w:hyperlink>
      <w:r w:rsidRPr="00612DB3">
        <w:rPr>
          <w:rFonts w:ascii="Georgia" w:hAnsi="Georgia"/>
          <w:lang w:val="en-GB"/>
        </w:rPr>
        <w:t xml:space="preserve"> </w:t>
      </w:r>
    </w:p>
    <w:p w:rsidR="004E2EB0" w:rsidRDefault="00A10A8C" w:rsidP="00221F8E">
      <w:pPr>
        <w:pStyle w:val="ListParagraph"/>
        <w:numPr>
          <w:ilvl w:val="0"/>
          <w:numId w:val="179"/>
        </w:numPr>
        <w:autoSpaceDE w:val="0"/>
        <w:autoSpaceDN w:val="0"/>
        <w:adjustRightInd w:val="0"/>
        <w:spacing w:after="0" w:line="276" w:lineRule="auto"/>
        <w:rPr>
          <w:rFonts w:ascii="Georgia" w:eastAsia="Times New Roman" w:hAnsi="Georgia"/>
        </w:rPr>
      </w:pPr>
      <w:r w:rsidRPr="00FD0677">
        <w:rPr>
          <w:rFonts w:ascii="Georgia" w:eastAsia="Times New Roman" w:hAnsi="Georgia"/>
        </w:rPr>
        <w:t xml:space="preserve">The rapid tests can be done using whole blood, serum or plasma samples. Whenever possible, rapid testing will be done with a finger prick sample. HIV rapid testing can be performed in the laboratory or in the non-laboratory hospital, clinic or community settings by HCWs trained to perform HIV rapid tests. </w:t>
      </w:r>
    </w:p>
    <w:p w:rsidR="00A10A8C" w:rsidRPr="00FD0677" w:rsidRDefault="00A10A8C" w:rsidP="00221F8E">
      <w:pPr>
        <w:pStyle w:val="ListParagraph"/>
        <w:numPr>
          <w:ilvl w:val="0"/>
          <w:numId w:val="179"/>
        </w:numPr>
        <w:autoSpaceDE w:val="0"/>
        <w:autoSpaceDN w:val="0"/>
        <w:adjustRightInd w:val="0"/>
        <w:spacing w:after="0" w:line="276" w:lineRule="auto"/>
        <w:rPr>
          <w:rFonts w:ascii="Georgia" w:eastAsia="Times New Roman" w:hAnsi="Georgia"/>
        </w:rPr>
      </w:pPr>
      <w:r w:rsidRPr="00FD0677">
        <w:rPr>
          <w:rFonts w:ascii="Georgia" w:eastAsia="Times New Roman" w:hAnsi="Georgia"/>
        </w:rPr>
        <w:t>However, all testing done outside a laboratory setting must be supervised by qualified laboratory personnel to ensure accurate and quality results.</w:t>
      </w:r>
    </w:p>
    <w:p w:rsidR="00FC6BE7" w:rsidRPr="00FD0677" w:rsidRDefault="00FC6BE7" w:rsidP="00FD0677">
      <w:pPr>
        <w:autoSpaceDE w:val="0"/>
        <w:autoSpaceDN w:val="0"/>
        <w:adjustRightInd w:val="0"/>
        <w:spacing w:after="0" w:line="276" w:lineRule="auto"/>
        <w:rPr>
          <w:rFonts w:ascii="Georgia" w:eastAsia="Times New Roman" w:hAnsi="Georgia"/>
          <w:i/>
          <w:color w:val="002060"/>
          <w:lang w:val="en-GB"/>
        </w:rPr>
      </w:pPr>
    </w:p>
    <w:p w:rsidR="00A10A8C" w:rsidRPr="00FD0677" w:rsidRDefault="00A10A8C" w:rsidP="004E2EB0">
      <w:pPr>
        <w:autoSpaceDE w:val="0"/>
        <w:autoSpaceDN w:val="0"/>
        <w:adjustRightInd w:val="0"/>
        <w:spacing w:after="0" w:line="276" w:lineRule="auto"/>
        <w:rPr>
          <w:rFonts w:ascii="Georgia" w:eastAsia="Times New Roman" w:hAnsi="Georgia"/>
          <w:i/>
          <w:color w:val="002060"/>
          <w:lang w:val="en-GB"/>
        </w:rPr>
      </w:pPr>
      <w:r w:rsidRPr="00FD0677">
        <w:rPr>
          <w:rFonts w:ascii="Georgia" w:eastAsia="Times New Roman" w:hAnsi="Georgia"/>
          <w:i/>
          <w:color w:val="002060"/>
          <w:lang w:val="en-GB"/>
        </w:rPr>
        <w:t xml:space="preserve">Diagnosing HIV Infection in </w:t>
      </w:r>
      <w:r w:rsidR="00DF17D4">
        <w:rPr>
          <w:rFonts w:ascii="Georgia" w:eastAsia="Times New Roman" w:hAnsi="Georgia"/>
          <w:i/>
          <w:color w:val="002060"/>
          <w:u w:val="single"/>
          <w:lang w:val="en-GB"/>
        </w:rPr>
        <w:t>children u</w:t>
      </w:r>
      <w:r w:rsidRPr="00FD0677">
        <w:rPr>
          <w:rFonts w:ascii="Georgia" w:eastAsia="Times New Roman" w:hAnsi="Georgia"/>
          <w:i/>
          <w:color w:val="002060"/>
          <w:u w:val="single"/>
          <w:lang w:val="en-GB"/>
        </w:rPr>
        <w:t>nder 18 Months</w:t>
      </w:r>
      <w:r w:rsidRPr="00FD0677">
        <w:rPr>
          <w:rFonts w:ascii="Georgia" w:eastAsia="Times New Roman" w:hAnsi="Georgia"/>
          <w:i/>
          <w:color w:val="002060"/>
          <w:lang w:val="en-GB"/>
        </w:rPr>
        <w:t xml:space="preserve">: </w:t>
      </w:r>
    </w:p>
    <w:p w:rsidR="009A60AE" w:rsidRPr="00FD0677" w:rsidRDefault="00FC6BE7" w:rsidP="00221F8E">
      <w:pPr>
        <w:pStyle w:val="ListParagraph"/>
        <w:numPr>
          <w:ilvl w:val="0"/>
          <w:numId w:val="178"/>
        </w:numPr>
        <w:autoSpaceDE w:val="0"/>
        <w:autoSpaceDN w:val="0"/>
        <w:adjustRightInd w:val="0"/>
        <w:spacing w:after="0" w:line="276" w:lineRule="auto"/>
        <w:rPr>
          <w:rFonts w:ascii="Georgia" w:eastAsia="Times New Roman" w:hAnsi="Georgia"/>
          <w:lang w:val="en-GB"/>
        </w:rPr>
      </w:pPr>
      <w:r w:rsidRPr="00FD0677">
        <w:rPr>
          <w:rFonts w:ascii="Georgia" w:eastAsia="Times New Roman" w:hAnsi="Georgia"/>
          <w:lang w:val="en-GB"/>
        </w:rPr>
        <w:t>A positive</w:t>
      </w:r>
      <w:r w:rsidR="00A10A8C" w:rsidRPr="00FD0677">
        <w:rPr>
          <w:rFonts w:ascii="Georgia" w:eastAsia="Times New Roman" w:hAnsi="Georgia"/>
          <w:lang w:val="en-GB"/>
        </w:rPr>
        <w:t xml:space="preserve"> antibody test (rapid test or EIA) in infants under 18 months of age does not confirm HIV infection, but rather exposure to HIV</w:t>
      </w:r>
      <w:r w:rsidR="009A60AE" w:rsidRPr="00FD0677">
        <w:rPr>
          <w:rFonts w:ascii="Georgia" w:eastAsia="Times New Roman" w:hAnsi="Georgia"/>
          <w:lang w:val="en-GB"/>
        </w:rPr>
        <w:t xml:space="preserve">. </w:t>
      </w:r>
      <w:r w:rsidR="00A10A8C" w:rsidRPr="00FD0677">
        <w:rPr>
          <w:rFonts w:ascii="Georgia" w:eastAsia="Times New Roman" w:hAnsi="Georgia"/>
          <w:lang w:val="en-GB"/>
        </w:rPr>
        <w:t xml:space="preserve"> </w:t>
      </w:r>
    </w:p>
    <w:p w:rsidR="00A10A8C" w:rsidRPr="00FD0677" w:rsidRDefault="00A10A8C" w:rsidP="00221F8E">
      <w:pPr>
        <w:pStyle w:val="ListParagraph"/>
        <w:numPr>
          <w:ilvl w:val="0"/>
          <w:numId w:val="178"/>
        </w:numPr>
        <w:autoSpaceDE w:val="0"/>
        <w:autoSpaceDN w:val="0"/>
        <w:adjustRightInd w:val="0"/>
        <w:spacing w:after="0" w:line="276" w:lineRule="auto"/>
        <w:rPr>
          <w:rFonts w:ascii="Georgia" w:eastAsia="Times New Roman" w:hAnsi="Georgia"/>
          <w:lang w:val="en-GB"/>
        </w:rPr>
      </w:pPr>
      <w:r w:rsidRPr="00FD0677">
        <w:rPr>
          <w:rFonts w:ascii="Georgia" w:eastAsia="Times New Roman" w:hAnsi="Georgia"/>
          <w:lang w:val="en-GB"/>
        </w:rPr>
        <w:t>The method of HIV DNA polymerase chain reaction (PCR) is used to confirm HIV infection in infants and children ≤ 18 months of age.</w:t>
      </w:r>
    </w:p>
    <w:p w:rsidR="009A60AE" w:rsidRPr="00FD0677" w:rsidRDefault="00FC6BE7" w:rsidP="00221F8E">
      <w:pPr>
        <w:pStyle w:val="ListParagraph"/>
        <w:numPr>
          <w:ilvl w:val="0"/>
          <w:numId w:val="178"/>
        </w:numPr>
        <w:autoSpaceDE w:val="0"/>
        <w:autoSpaceDN w:val="0"/>
        <w:adjustRightInd w:val="0"/>
        <w:spacing w:after="0" w:line="276" w:lineRule="auto"/>
        <w:rPr>
          <w:rFonts w:ascii="Georgia" w:eastAsia="Times New Roman" w:hAnsi="Georgia"/>
          <w:lang w:val="en-GB"/>
        </w:rPr>
      </w:pPr>
      <w:r w:rsidRPr="00FD0677">
        <w:rPr>
          <w:rFonts w:ascii="Georgia" w:eastAsia="Times New Roman" w:hAnsi="Georgia"/>
          <w:lang w:val="en-GB"/>
        </w:rPr>
        <w:t>PCR can</w:t>
      </w:r>
      <w:r w:rsidR="009A60AE" w:rsidRPr="00FD0677">
        <w:rPr>
          <w:rFonts w:ascii="Georgia" w:eastAsia="Times New Roman" w:hAnsi="Georgia"/>
          <w:lang w:val="en-GB"/>
        </w:rPr>
        <w:t xml:space="preserve"> be used to diagnose HIV infection in most infected infants by the age of four weeks. </w:t>
      </w:r>
    </w:p>
    <w:p w:rsidR="009A60AE" w:rsidRPr="00FD0677" w:rsidRDefault="009A60AE" w:rsidP="00221F8E">
      <w:pPr>
        <w:pStyle w:val="ListParagraph"/>
        <w:numPr>
          <w:ilvl w:val="0"/>
          <w:numId w:val="178"/>
        </w:numPr>
        <w:autoSpaceDE w:val="0"/>
        <w:autoSpaceDN w:val="0"/>
        <w:adjustRightInd w:val="0"/>
        <w:spacing w:after="0" w:line="276" w:lineRule="auto"/>
        <w:rPr>
          <w:rFonts w:ascii="Georgia" w:eastAsia="Times New Roman" w:hAnsi="Georgia"/>
          <w:lang w:val="en-GB"/>
        </w:rPr>
      </w:pPr>
      <w:r w:rsidRPr="00FD0677">
        <w:rPr>
          <w:rFonts w:ascii="Georgia" w:eastAsia="Times New Roman" w:hAnsi="Georgia"/>
          <w:lang w:val="en-GB"/>
        </w:rPr>
        <w:t xml:space="preserve">Samples for PCR testing can be whole blood or dried blood spots (DBS) on special filter paper cards that must be transported to the </w:t>
      </w:r>
      <w:proofErr w:type="spellStart"/>
      <w:r w:rsidRPr="00FD0677">
        <w:rPr>
          <w:rFonts w:ascii="Georgia" w:eastAsia="Times New Roman" w:hAnsi="Georgia"/>
          <w:lang w:val="en-GB"/>
        </w:rPr>
        <w:t>zonal</w:t>
      </w:r>
      <w:proofErr w:type="spellEnd"/>
      <w:r w:rsidRPr="00FD0677">
        <w:rPr>
          <w:rFonts w:ascii="Georgia" w:eastAsia="Times New Roman" w:hAnsi="Georgia"/>
          <w:lang w:val="en-GB"/>
        </w:rPr>
        <w:t xml:space="preserve"> hospital laboratories.</w:t>
      </w:r>
    </w:p>
    <w:p w:rsidR="009A60AE" w:rsidRPr="00FD0677" w:rsidRDefault="009A60AE" w:rsidP="00221F8E">
      <w:pPr>
        <w:pStyle w:val="ListParagraph"/>
        <w:numPr>
          <w:ilvl w:val="0"/>
          <w:numId w:val="178"/>
        </w:numPr>
        <w:spacing w:line="276" w:lineRule="auto"/>
        <w:rPr>
          <w:rFonts w:ascii="Georgia" w:eastAsia="Times New Roman" w:hAnsi="Georgia"/>
          <w:lang w:val="en-GB"/>
        </w:rPr>
      </w:pPr>
      <w:r w:rsidRPr="00FD0677">
        <w:rPr>
          <w:rFonts w:ascii="Georgia" w:eastAsia="Times New Roman" w:hAnsi="Georgia"/>
          <w:lang w:val="en-GB"/>
        </w:rPr>
        <w:t xml:space="preserve">Capacity for PCR testing is being built in South Sudan.  </w:t>
      </w:r>
    </w:p>
    <w:p w:rsidR="006817C7" w:rsidRDefault="006817C7" w:rsidP="00776ABF">
      <w:pPr>
        <w:pStyle w:val="Heading2"/>
        <w:spacing w:after="240"/>
        <w:rPr>
          <w:rFonts w:eastAsia="Calibri"/>
        </w:rPr>
      </w:pPr>
      <w:bookmarkStart w:id="212" w:name="_Toc381715059"/>
      <w:r w:rsidRPr="006817C7">
        <w:rPr>
          <w:rFonts w:eastAsia="Calibri"/>
        </w:rPr>
        <w:t>Tests for HIV Disease Stage</w:t>
      </w:r>
      <w:bookmarkEnd w:id="212"/>
    </w:p>
    <w:p w:rsidR="00FD0677" w:rsidRDefault="006817C7" w:rsidP="00FD0677">
      <w:pPr>
        <w:spacing w:after="0" w:line="276" w:lineRule="auto"/>
        <w:rPr>
          <w:rFonts w:eastAsia="Calibri"/>
          <w:i/>
          <w:color w:val="002060"/>
        </w:rPr>
      </w:pPr>
      <w:r w:rsidRPr="00FD0677">
        <w:rPr>
          <w:rFonts w:eastAsia="Calibri"/>
          <w:i/>
          <w:color w:val="002060"/>
        </w:rPr>
        <w:t xml:space="preserve">CD4 </w:t>
      </w:r>
      <w:r w:rsidR="00622622">
        <w:rPr>
          <w:rFonts w:eastAsia="Calibri"/>
          <w:i/>
          <w:color w:val="002060"/>
        </w:rPr>
        <w:t xml:space="preserve">cell </w:t>
      </w:r>
      <w:r w:rsidRPr="00FD0677">
        <w:rPr>
          <w:rFonts w:eastAsia="Calibri"/>
          <w:i/>
          <w:color w:val="002060"/>
        </w:rPr>
        <w:t xml:space="preserve">Count: </w:t>
      </w:r>
    </w:p>
    <w:p w:rsidR="00DF17D4" w:rsidRDefault="006817C7" w:rsidP="00221F8E">
      <w:pPr>
        <w:pStyle w:val="ListParagraph"/>
        <w:numPr>
          <w:ilvl w:val="0"/>
          <w:numId w:val="285"/>
        </w:numPr>
        <w:spacing w:after="0" w:line="276" w:lineRule="auto"/>
        <w:rPr>
          <w:rFonts w:ascii="Georgia" w:eastAsia="Calibri" w:hAnsi="Georgia" w:cs="Times New Roman"/>
        </w:rPr>
      </w:pPr>
      <w:r w:rsidRPr="00DF17D4">
        <w:rPr>
          <w:rFonts w:ascii="Georgia" w:eastAsia="Calibri" w:hAnsi="Georgia" w:cs="Times New Roman"/>
        </w:rPr>
        <w:t xml:space="preserve">CD4 count serves as a marker of the degree of immunosuppression in patients with HIV. It is also a prognostic indicator for patients initiating ART. </w:t>
      </w:r>
    </w:p>
    <w:p w:rsidR="004B4F4B" w:rsidRDefault="004B4F4B" w:rsidP="00221F8E">
      <w:pPr>
        <w:pStyle w:val="ListParagraph"/>
        <w:numPr>
          <w:ilvl w:val="0"/>
          <w:numId w:val="285"/>
        </w:numPr>
        <w:spacing w:after="0" w:line="276" w:lineRule="auto"/>
        <w:rPr>
          <w:rFonts w:ascii="Georgia" w:eastAsia="Calibri" w:hAnsi="Georgia" w:cs="Times New Roman"/>
        </w:rPr>
      </w:pPr>
      <w:r>
        <w:rPr>
          <w:rFonts w:ascii="Georgia" w:eastAsia="Calibri" w:hAnsi="Georgia" w:cs="Times New Roman"/>
        </w:rPr>
        <w:t xml:space="preserve">Assessment of CD4 cell count is still necessary to guide ART initiation outside certain clinical conditions (pregnancy, TB co-infection, age below 5 years etc. </w:t>
      </w:r>
    </w:p>
    <w:p w:rsidR="00DF17D4" w:rsidRDefault="00D871BD" w:rsidP="00221F8E">
      <w:pPr>
        <w:pStyle w:val="ListParagraph"/>
        <w:numPr>
          <w:ilvl w:val="0"/>
          <w:numId w:val="285"/>
        </w:numPr>
        <w:spacing w:after="0" w:line="276" w:lineRule="auto"/>
        <w:rPr>
          <w:rFonts w:ascii="Georgia" w:eastAsia="Calibri" w:hAnsi="Georgia" w:cs="Times New Roman"/>
        </w:rPr>
      </w:pPr>
      <w:r>
        <w:rPr>
          <w:rFonts w:ascii="Georgia" w:eastAsia="Calibri" w:hAnsi="Georgia" w:cs="Times New Roman"/>
        </w:rPr>
        <w:t>CD$ testing i</w:t>
      </w:r>
      <w:r w:rsidR="006817C7" w:rsidRPr="00DF17D4">
        <w:rPr>
          <w:rFonts w:ascii="Georgia" w:eastAsia="Calibri" w:hAnsi="Georgia" w:cs="Times New Roman"/>
        </w:rPr>
        <w:t xml:space="preserve">s particularly useful in asymptomatic HIV positive patients some of whom may be severely </w:t>
      </w:r>
      <w:proofErr w:type="spellStart"/>
      <w:r w:rsidR="00CD6DCE" w:rsidRPr="00DF17D4">
        <w:rPr>
          <w:rFonts w:ascii="Georgia" w:eastAsia="Calibri" w:hAnsi="Georgia" w:cs="Times New Roman"/>
        </w:rPr>
        <w:t>immuno</w:t>
      </w:r>
      <w:proofErr w:type="spellEnd"/>
      <w:r w:rsidR="00CD6DCE" w:rsidRPr="00DF17D4">
        <w:rPr>
          <w:rFonts w:ascii="Georgia" w:eastAsia="Calibri" w:hAnsi="Georgia" w:cs="Times New Roman"/>
        </w:rPr>
        <w:t>-</w:t>
      </w:r>
      <w:r w:rsidR="006817C7" w:rsidRPr="00DF17D4">
        <w:rPr>
          <w:rFonts w:ascii="Georgia" w:eastAsia="Calibri" w:hAnsi="Georgia" w:cs="Times New Roman"/>
        </w:rPr>
        <w:t xml:space="preserve">compromised and eligible for treatment. CD4 testing is recommended in pre-ART, while on ART, and cases of suspected treatment failure. </w:t>
      </w:r>
    </w:p>
    <w:p w:rsidR="006817C7" w:rsidRPr="00DF17D4" w:rsidRDefault="006817C7" w:rsidP="00221F8E">
      <w:pPr>
        <w:pStyle w:val="ListParagraph"/>
        <w:numPr>
          <w:ilvl w:val="0"/>
          <w:numId w:val="285"/>
        </w:numPr>
        <w:spacing w:after="0" w:line="276" w:lineRule="auto"/>
        <w:rPr>
          <w:rFonts w:ascii="Georgia" w:eastAsia="Calibri" w:hAnsi="Georgia" w:cs="Times New Roman"/>
        </w:rPr>
      </w:pPr>
      <w:r w:rsidRPr="00DF17D4">
        <w:rPr>
          <w:rFonts w:ascii="Georgia" w:eastAsia="Calibri" w:hAnsi="Georgia" w:cs="Times New Roman"/>
        </w:rPr>
        <w:t>Measurement of CD4% is preferable for children &lt;5 years.</w:t>
      </w:r>
    </w:p>
    <w:p w:rsidR="006817C7" w:rsidRPr="00FD0677" w:rsidRDefault="006817C7" w:rsidP="00221F8E">
      <w:pPr>
        <w:pStyle w:val="ListParagraph"/>
        <w:numPr>
          <w:ilvl w:val="0"/>
          <w:numId w:val="175"/>
        </w:numPr>
        <w:spacing w:after="0" w:line="276" w:lineRule="auto"/>
        <w:rPr>
          <w:rFonts w:ascii="Georgia" w:eastAsia="Calibri" w:hAnsi="Georgia" w:cs="Times New Roman"/>
        </w:rPr>
      </w:pPr>
      <w:r w:rsidRPr="00FD0677">
        <w:rPr>
          <w:rFonts w:ascii="Georgia" w:eastAsia="Calibri" w:hAnsi="Georgia" w:cs="Times New Roman"/>
        </w:rPr>
        <w:t xml:space="preserve">CD4 testing should be carried out at entry into HIV care, thereafter at 6-monthly intervals as part of ART eligibility assessment. Performing CD4 testing immediately after the HIV diagnosis enhances linkage to care and should be encouraged where available.   </w:t>
      </w:r>
    </w:p>
    <w:p w:rsidR="00622622" w:rsidRDefault="00622622">
      <w:pPr>
        <w:rPr>
          <w:rFonts w:asciiTheme="majorHAnsi" w:eastAsiaTheme="majorEastAsia" w:hAnsiTheme="majorHAnsi" w:cstheme="majorBidi"/>
          <w:b/>
          <w:bCs/>
          <w:smallCaps/>
          <w:color w:val="000000" w:themeColor="text1"/>
          <w:sz w:val="28"/>
          <w:szCs w:val="28"/>
        </w:rPr>
      </w:pPr>
      <w:bookmarkStart w:id="213" w:name="_Tests_for_Monitoring"/>
      <w:bookmarkEnd w:id="213"/>
      <w:r>
        <w:br w:type="page"/>
      </w:r>
    </w:p>
    <w:p w:rsidR="006817C7" w:rsidRDefault="006817C7" w:rsidP="006817C7">
      <w:pPr>
        <w:pStyle w:val="Heading2"/>
      </w:pPr>
      <w:bookmarkStart w:id="214" w:name="_Toc381715060"/>
      <w:r w:rsidRPr="006817C7">
        <w:lastRenderedPageBreak/>
        <w:t>Tests for Monitoring Responses to Antiretroviral Treatment</w:t>
      </w:r>
      <w:bookmarkEnd w:id="214"/>
    </w:p>
    <w:p w:rsidR="006817C7" w:rsidRDefault="006817C7" w:rsidP="00FC6BE7">
      <w:pPr>
        <w:pStyle w:val="Heading3"/>
      </w:pPr>
      <w:r>
        <w:t>Tests for Monitoring Disease Progress and Treatment Safety</w:t>
      </w:r>
    </w:p>
    <w:p w:rsidR="006219FB" w:rsidRDefault="006219FB" w:rsidP="006219FB">
      <w:pPr>
        <w:pStyle w:val="Default"/>
      </w:pPr>
    </w:p>
    <w:p w:rsidR="0075420A" w:rsidRPr="00FD0677" w:rsidRDefault="006219FB" w:rsidP="00221F8E">
      <w:pPr>
        <w:pStyle w:val="ListParagraph"/>
        <w:numPr>
          <w:ilvl w:val="0"/>
          <w:numId w:val="175"/>
        </w:numPr>
        <w:spacing w:after="0"/>
        <w:jc w:val="both"/>
      </w:pPr>
      <w:r w:rsidRPr="00FD0677">
        <w:t xml:space="preserve">Successful </w:t>
      </w:r>
      <w:r w:rsidR="00FC6BE7" w:rsidRPr="00FD0677">
        <w:t xml:space="preserve">ART </w:t>
      </w:r>
      <w:r w:rsidRPr="00FD0677">
        <w:t xml:space="preserve">results in decrease of viral load, immune recovery and therefore increase in number of CD4 cells.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9576"/>
      </w:tblGrid>
      <w:tr w:rsidR="0075420A" w:rsidRPr="00FD0677" w:rsidTr="00FD0677">
        <w:tc>
          <w:tcPr>
            <w:tcW w:w="9576" w:type="dxa"/>
            <w:shd w:val="clear" w:color="auto" w:fill="F7CAAC" w:themeFill="accent2" w:themeFillTint="66"/>
          </w:tcPr>
          <w:p w:rsidR="00FD0677" w:rsidRDefault="00FD0677" w:rsidP="0075420A">
            <w:pPr>
              <w:jc w:val="both"/>
              <w:rPr>
                <w:b/>
              </w:rPr>
            </w:pPr>
          </w:p>
          <w:p w:rsidR="00FD0677" w:rsidRDefault="00FD0677" w:rsidP="0075420A">
            <w:pPr>
              <w:jc w:val="both"/>
              <w:rPr>
                <w:b/>
              </w:rPr>
            </w:pPr>
            <w:r w:rsidRPr="00FD0677">
              <w:rPr>
                <w:b/>
              </w:rPr>
              <w:t xml:space="preserve">Recommendation: </w:t>
            </w:r>
          </w:p>
          <w:p w:rsidR="0075420A" w:rsidRPr="00FD0677" w:rsidRDefault="0075420A" w:rsidP="00221F8E">
            <w:pPr>
              <w:pStyle w:val="ListParagraph"/>
              <w:numPr>
                <w:ilvl w:val="0"/>
                <w:numId w:val="262"/>
              </w:numPr>
              <w:jc w:val="both"/>
            </w:pPr>
            <w:r w:rsidRPr="00FD0677">
              <w:t xml:space="preserve">Viral load monitoring is recommended as the preferred monitoring approach to diagnose and confirm ART treatment failure. </w:t>
            </w:r>
          </w:p>
          <w:p w:rsidR="0075420A" w:rsidRPr="00FD0677" w:rsidRDefault="0075420A" w:rsidP="0075420A">
            <w:pPr>
              <w:jc w:val="both"/>
            </w:pPr>
          </w:p>
          <w:p w:rsidR="0075420A" w:rsidRPr="00FD0677" w:rsidRDefault="0075420A" w:rsidP="00221F8E">
            <w:pPr>
              <w:pStyle w:val="ListParagraph"/>
              <w:numPr>
                <w:ilvl w:val="0"/>
                <w:numId w:val="262"/>
              </w:numPr>
              <w:jc w:val="both"/>
            </w:pPr>
            <w:r w:rsidRPr="00FD0677">
              <w:t xml:space="preserve">If viral load is not routinely available, CD4 count and clinical monitoring should be used to diagnose treatment failure. </w:t>
            </w:r>
          </w:p>
          <w:p w:rsidR="0075420A" w:rsidRPr="00FD0677" w:rsidRDefault="0075420A" w:rsidP="00C57D07">
            <w:pPr>
              <w:jc w:val="both"/>
            </w:pPr>
          </w:p>
        </w:tc>
      </w:tr>
    </w:tbl>
    <w:p w:rsidR="0075420A" w:rsidRPr="00FD0677" w:rsidRDefault="0075420A" w:rsidP="00C57D07">
      <w:pPr>
        <w:jc w:val="both"/>
      </w:pPr>
    </w:p>
    <w:p w:rsidR="00CD6DCE" w:rsidRPr="00CD6DCE" w:rsidRDefault="00CD6DCE" w:rsidP="006A7AF1">
      <w:pPr>
        <w:spacing w:after="0"/>
        <w:jc w:val="both"/>
        <w:rPr>
          <w:i/>
          <w:color w:val="002060"/>
        </w:rPr>
      </w:pPr>
      <w:r w:rsidRPr="00CD6DCE">
        <w:rPr>
          <w:i/>
          <w:color w:val="002060"/>
        </w:rPr>
        <w:t xml:space="preserve">CD4 </w:t>
      </w:r>
      <w:r>
        <w:rPr>
          <w:i/>
          <w:color w:val="002060"/>
        </w:rPr>
        <w:t>monitoring</w:t>
      </w:r>
      <w:r w:rsidRPr="00CD6DCE">
        <w:rPr>
          <w:i/>
          <w:color w:val="002060"/>
        </w:rPr>
        <w:t xml:space="preserve">: </w:t>
      </w:r>
    </w:p>
    <w:p w:rsidR="00CD6DCE" w:rsidRDefault="00E4210A" w:rsidP="00221F8E">
      <w:pPr>
        <w:pStyle w:val="ListParagraph"/>
        <w:numPr>
          <w:ilvl w:val="0"/>
          <w:numId w:val="276"/>
        </w:numPr>
        <w:spacing w:after="0"/>
      </w:pPr>
      <w:r w:rsidRPr="00FD0677">
        <w:t xml:space="preserve">CD4 testing should </w:t>
      </w:r>
      <w:proofErr w:type="gramStart"/>
      <w:r w:rsidRPr="00FD0677">
        <w:t>performed</w:t>
      </w:r>
      <w:proofErr w:type="gramEnd"/>
      <w:r w:rsidRPr="00FD0677">
        <w:t xml:space="preserve"> as part of the baseline assessment at ART initiation.  Thereafter performed after every 6 months to assess effectiveness of ART (where routine viral load testing is unavailable). </w:t>
      </w:r>
      <w:r w:rsidR="006219FB" w:rsidRPr="00FD0677">
        <w:t xml:space="preserve"> </w:t>
      </w:r>
    </w:p>
    <w:p w:rsidR="00CD6DCE" w:rsidRDefault="006219FB" w:rsidP="00221F8E">
      <w:pPr>
        <w:pStyle w:val="ListParagraph"/>
        <w:numPr>
          <w:ilvl w:val="0"/>
          <w:numId w:val="276"/>
        </w:numPr>
      </w:pPr>
      <w:r w:rsidRPr="00FD0677">
        <w:t>An increase of 100-150 CD4 cells/mm</w:t>
      </w:r>
      <w:r w:rsidRPr="00CD6DCE">
        <w:rPr>
          <w:vertAlign w:val="superscript"/>
        </w:rPr>
        <w:t>3</w:t>
      </w:r>
      <w:r w:rsidRPr="00FD0677">
        <w:t xml:space="preserve"> in the first 6-12 months is typically seen in an ARV drug-naïve, adherent patient. </w:t>
      </w:r>
    </w:p>
    <w:p w:rsidR="00CD6DCE" w:rsidRDefault="006219FB" w:rsidP="00221F8E">
      <w:pPr>
        <w:pStyle w:val="ListParagraph"/>
        <w:numPr>
          <w:ilvl w:val="0"/>
          <w:numId w:val="276"/>
        </w:numPr>
      </w:pPr>
      <w:r w:rsidRPr="00FD0677">
        <w:t>In suspected treatment failure, CD4 should be performed following the clinical assessment to confirm immunological failure</w:t>
      </w:r>
      <w:r w:rsidR="00C57D07" w:rsidRPr="00FD0677">
        <w:t xml:space="preserve">. </w:t>
      </w:r>
    </w:p>
    <w:p w:rsidR="006219FB" w:rsidRPr="00FD0677" w:rsidRDefault="006219FB" w:rsidP="00221F8E">
      <w:pPr>
        <w:pStyle w:val="ListParagraph"/>
        <w:numPr>
          <w:ilvl w:val="0"/>
          <w:numId w:val="276"/>
        </w:numPr>
      </w:pPr>
      <w:r w:rsidRPr="00FD0677">
        <w:t xml:space="preserve">When available, viral load is the preferred test for ART monitoring. However, capacity for viral load measurements is currently limited. </w:t>
      </w:r>
    </w:p>
    <w:p w:rsidR="006817C7" w:rsidRDefault="006817C7" w:rsidP="006219FB">
      <w:pPr>
        <w:spacing w:after="0"/>
        <w:rPr>
          <w:i/>
          <w:color w:val="002060"/>
        </w:rPr>
      </w:pPr>
      <w:r w:rsidRPr="006219FB">
        <w:rPr>
          <w:i/>
          <w:color w:val="002060"/>
        </w:rPr>
        <w:t>Viral Load (</w:t>
      </w:r>
      <w:proofErr w:type="spellStart"/>
      <w:r w:rsidRPr="006219FB">
        <w:rPr>
          <w:i/>
          <w:color w:val="002060"/>
        </w:rPr>
        <w:t>Virological</w:t>
      </w:r>
      <w:proofErr w:type="spellEnd"/>
      <w:r w:rsidRPr="006219FB">
        <w:rPr>
          <w:i/>
          <w:color w:val="002060"/>
        </w:rPr>
        <w:t xml:space="preserve"> Assessment)</w:t>
      </w:r>
    </w:p>
    <w:p w:rsidR="004167B6" w:rsidRPr="00DF513E" w:rsidRDefault="006A7AF1" w:rsidP="00221F8E">
      <w:pPr>
        <w:pStyle w:val="ListParagraph"/>
        <w:numPr>
          <w:ilvl w:val="0"/>
          <w:numId w:val="215"/>
        </w:numPr>
        <w:spacing w:after="0" w:line="276" w:lineRule="auto"/>
        <w:rPr>
          <w:rFonts w:ascii="Georgia" w:eastAsia="Calibri" w:hAnsi="Georgia" w:cs="Times New Roman"/>
        </w:rPr>
      </w:pPr>
      <w:r>
        <w:rPr>
          <w:rFonts w:ascii="Georgia" w:eastAsia="Calibri" w:hAnsi="Georgia" w:cs="Times New Roman"/>
        </w:rPr>
        <w:t xml:space="preserve">HIV viral </w:t>
      </w:r>
      <w:r w:rsidR="002D510E">
        <w:rPr>
          <w:rFonts w:ascii="Georgia" w:eastAsia="Calibri" w:hAnsi="Georgia" w:cs="Times New Roman"/>
        </w:rPr>
        <w:t>load (VL),</w:t>
      </w:r>
      <w:r>
        <w:rPr>
          <w:rFonts w:ascii="Georgia" w:eastAsia="Calibri" w:hAnsi="Georgia" w:cs="Times New Roman"/>
        </w:rPr>
        <w:t xml:space="preserve"> </w:t>
      </w:r>
      <w:r w:rsidR="002D510E">
        <w:rPr>
          <w:rFonts w:ascii="Georgia" w:eastAsia="Calibri" w:hAnsi="Georgia" w:cs="Times New Roman"/>
        </w:rPr>
        <w:t>when</w:t>
      </w:r>
      <w:r>
        <w:rPr>
          <w:rFonts w:ascii="Georgia" w:eastAsia="Calibri" w:hAnsi="Georgia" w:cs="Times New Roman"/>
        </w:rPr>
        <w:t xml:space="preserve"> available is a more reliable tool for monitoring adherence to treatment and efficacy of ART than CD4 cell counts: </w:t>
      </w:r>
      <w:r w:rsidR="00AB591B">
        <w:rPr>
          <w:rFonts w:ascii="Georgia" w:eastAsia="Calibri" w:hAnsi="Georgia" w:cs="Times New Roman"/>
          <w:i/>
          <w:u w:val="single"/>
        </w:rPr>
        <w:t xml:space="preserve">where available, </w:t>
      </w:r>
      <w:r w:rsidR="004167B6" w:rsidRPr="00CD6DCE">
        <w:rPr>
          <w:rFonts w:ascii="Georgia" w:eastAsia="Calibri" w:hAnsi="Georgia" w:cs="Times New Roman"/>
          <w:i/>
          <w:u w:val="single"/>
        </w:rPr>
        <w:t xml:space="preserve"> viral load should be performed routinely at baseline</w:t>
      </w:r>
      <w:r w:rsidR="00C57D07" w:rsidRPr="00CD6DCE">
        <w:rPr>
          <w:rFonts w:ascii="Georgia" w:eastAsia="Calibri" w:hAnsi="Georgia" w:cs="Times New Roman"/>
          <w:i/>
          <w:u w:val="single"/>
        </w:rPr>
        <w:t>, after 6 months on ART, and</w:t>
      </w:r>
      <w:r w:rsidR="004167B6" w:rsidRPr="00CD6DCE">
        <w:rPr>
          <w:rFonts w:ascii="Georgia" w:eastAsia="Calibri" w:hAnsi="Georgia" w:cs="Times New Roman"/>
          <w:i/>
          <w:u w:val="single"/>
        </w:rPr>
        <w:t xml:space="preserve"> thereafter </w:t>
      </w:r>
      <w:r w:rsidR="00C57D07" w:rsidRPr="00CD6DCE">
        <w:rPr>
          <w:rFonts w:ascii="Georgia" w:eastAsia="Calibri" w:hAnsi="Georgia" w:cs="Times New Roman"/>
          <w:i/>
          <w:u w:val="single"/>
        </w:rPr>
        <w:t>annually</w:t>
      </w:r>
      <w:r w:rsidR="00C57D07">
        <w:rPr>
          <w:rFonts w:ascii="Georgia" w:eastAsia="Calibri" w:hAnsi="Georgia" w:cs="Times New Roman"/>
          <w:i/>
        </w:rPr>
        <w:t xml:space="preserve">. </w:t>
      </w:r>
      <w:r w:rsidR="00BC3E53">
        <w:rPr>
          <w:rFonts w:ascii="Georgia" w:eastAsia="Calibri" w:hAnsi="Georgia" w:cs="Times New Roman"/>
        </w:rPr>
        <w:t xml:space="preserve">Where viral load is available routinely, CD4 monitoring could be reduced or stopped altogether. </w:t>
      </w:r>
    </w:p>
    <w:p w:rsidR="004167B6" w:rsidRPr="00DF513E" w:rsidRDefault="009A2BB6" w:rsidP="00221F8E">
      <w:pPr>
        <w:pStyle w:val="ListParagraph"/>
        <w:numPr>
          <w:ilvl w:val="0"/>
          <w:numId w:val="215"/>
        </w:numPr>
        <w:spacing w:line="276" w:lineRule="auto"/>
        <w:rPr>
          <w:rFonts w:ascii="Georgia" w:eastAsia="Calibri" w:hAnsi="Georgia" w:cs="Times New Roman"/>
        </w:rPr>
      </w:pPr>
      <w:r>
        <w:rPr>
          <w:rFonts w:ascii="Georgia" w:eastAsia="Calibri" w:hAnsi="Georgia" w:cs="Times New Roman"/>
        </w:rPr>
        <w:t>V</w:t>
      </w:r>
      <w:r w:rsidR="004167B6" w:rsidRPr="00DF513E">
        <w:rPr>
          <w:rFonts w:ascii="Georgia" w:eastAsia="Calibri" w:hAnsi="Georgia" w:cs="Times New Roman"/>
        </w:rPr>
        <w:t xml:space="preserve">iral load should be undetectable (full </w:t>
      </w:r>
      <w:proofErr w:type="spellStart"/>
      <w:r w:rsidR="004167B6" w:rsidRPr="00DF513E">
        <w:rPr>
          <w:rFonts w:ascii="Georgia" w:eastAsia="Calibri" w:hAnsi="Georgia" w:cs="Times New Roman"/>
        </w:rPr>
        <w:t>virological</w:t>
      </w:r>
      <w:proofErr w:type="spellEnd"/>
      <w:r w:rsidR="004167B6" w:rsidRPr="00DF513E">
        <w:rPr>
          <w:rFonts w:ascii="Georgia" w:eastAsia="Calibri" w:hAnsi="Georgia" w:cs="Times New Roman"/>
        </w:rPr>
        <w:t xml:space="preserve"> suppression) after 6 months of initiating effective ART, although patients starting treatment with very high viral loads may take longer than this to achieve full suppression; even in these patients the fall in viral load at 6 months should still exceed 2 logs.  </w:t>
      </w:r>
    </w:p>
    <w:p w:rsidR="004167B6" w:rsidRPr="00A86C9F" w:rsidRDefault="004167B6" w:rsidP="00221F8E">
      <w:pPr>
        <w:pStyle w:val="ListParagraph"/>
        <w:numPr>
          <w:ilvl w:val="0"/>
          <w:numId w:val="215"/>
        </w:numPr>
        <w:spacing w:line="276" w:lineRule="auto"/>
        <w:rPr>
          <w:rFonts w:ascii="Georgia" w:eastAsia="Calibri" w:hAnsi="Georgia"/>
        </w:rPr>
      </w:pPr>
      <w:r w:rsidRPr="00A86C9F">
        <w:rPr>
          <w:rFonts w:ascii="Georgia" w:eastAsia="Calibri" w:hAnsi="Georgia" w:cs="Times New Roman"/>
        </w:rPr>
        <w:t>V</w:t>
      </w:r>
      <w:r w:rsidR="002D510E">
        <w:rPr>
          <w:rFonts w:ascii="Georgia" w:eastAsia="Calibri" w:hAnsi="Georgia" w:cs="Times New Roman"/>
        </w:rPr>
        <w:t xml:space="preserve">L </w:t>
      </w:r>
      <w:r w:rsidRPr="00A86C9F">
        <w:rPr>
          <w:rFonts w:ascii="Georgia" w:eastAsia="Calibri" w:hAnsi="Georgia" w:cs="Times New Roman"/>
        </w:rPr>
        <w:t xml:space="preserve">testing is recommended when confirming treatment failure in all patients on ART. </w:t>
      </w:r>
      <w:proofErr w:type="spellStart"/>
      <w:r w:rsidRPr="00401B3E">
        <w:rPr>
          <w:rFonts w:ascii="Georgia" w:eastAsia="Calibri" w:hAnsi="Georgia" w:cs="Times New Roman"/>
          <w:i/>
        </w:rPr>
        <w:t>Virologic</w:t>
      </w:r>
      <w:proofErr w:type="spellEnd"/>
      <w:r w:rsidRPr="00401B3E">
        <w:rPr>
          <w:rFonts w:ascii="Georgia" w:eastAsia="Calibri" w:hAnsi="Georgia" w:cs="Times New Roman"/>
          <w:i/>
        </w:rPr>
        <w:t xml:space="preserve"> failure is defined as having plas</w:t>
      </w:r>
      <w:r w:rsidR="00401B3E" w:rsidRPr="00401B3E">
        <w:rPr>
          <w:rFonts w:ascii="Georgia" w:eastAsia="Calibri" w:hAnsi="Georgia" w:cs="Times New Roman"/>
          <w:i/>
        </w:rPr>
        <w:t>ma viral load above 1000 copies/</w:t>
      </w:r>
      <w:r w:rsidRPr="00401B3E">
        <w:rPr>
          <w:rFonts w:ascii="Georgia" w:eastAsia="Calibri" w:hAnsi="Georgia" w:cs="Times New Roman"/>
          <w:i/>
        </w:rPr>
        <w:t>ml based on two consecutive viral load measurements after 3 months, with adherence support.</w:t>
      </w:r>
      <w:r w:rsidRPr="00A86C9F">
        <w:rPr>
          <w:rFonts w:ascii="Georgia" w:eastAsia="Calibri" w:hAnsi="Georgia" w:cs="Times New Roman"/>
        </w:rPr>
        <w:t xml:space="preserve"> If HIV RNA is over 1000 copies/ml in patients suspected to have treatment failure, adherence concerns should be addressed, and viral load testing repeated after 3 months.  If still high, then switch to second line and retest by 4 to 8 weeks until suppression to &lt;200 copies/mL, then every 3 to 6 months.  </w:t>
      </w:r>
    </w:p>
    <w:p w:rsidR="004167B6" w:rsidRPr="00A86C9F" w:rsidRDefault="004167B6" w:rsidP="00221F8E">
      <w:pPr>
        <w:pStyle w:val="ListParagraph"/>
        <w:numPr>
          <w:ilvl w:val="0"/>
          <w:numId w:val="215"/>
        </w:numPr>
        <w:spacing w:line="276" w:lineRule="auto"/>
        <w:rPr>
          <w:rFonts w:ascii="Georgia" w:eastAsia="Calibri" w:hAnsi="Georgia"/>
        </w:rPr>
      </w:pPr>
      <w:r w:rsidRPr="00A86C9F">
        <w:rPr>
          <w:rFonts w:ascii="Georgia" w:eastAsia="Calibri" w:hAnsi="Georgia"/>
        </w:rPr>
        <w:t>Currently viral load estimations can only be performed in a few specialized centers.</w:t>
      </w:r>
      <w:r w:rsidR="00DE07CB">
        <w:rPr>
          <w:rFonts w:ascii="Georgia" w:eastAsia="Calibri" w:hAnsi="Georgia"/>
        </w:rPr>
        <w:t xml:space="preserve"> </w:t>
      </w:r>
      <w:r w:rsidRPr="00A86C9F">
        <w:rPr>
          <w:rFonts w:ascii="Georgia" w:eastAsia="Calibri" w:hAnsi="Georgia"/>
        </w:rPr>
        <w:t xml:space="preserve"> </w:t>
      </w:r>
      <w:r w:rsidR="002D510E">
        <w:rPr>
          <w:rFonts w:ascii="Georgia" w:eastAsia="Calibri" w:hAnsi="Georgia"/>
        </w:rPr>
        <w:t xml:space="preserve">However efforts are underway to improve access. </w:t>
      </w:r>
    </w:p>
    <w:p w:rsidR="00401B3E" w:rsidRDefault="00401B3E">
      <w:pPr>
        <w:rPr>
          <w:rFonts w:asciiTheme="majorHAnsi" w:eastAsiaTheme="majorEastAsia" w:hAnsiTheme="majorHAnsi" w:cstheme="majorBidi"/>
          <w:b/>
          <w:bCs/>
          <w:color w:val="000000" w:themeColor="text1"/>
          <w:sz w:val="20"/>
          <w:szCs w:val="20"/>
        </w:rPr>
      </w:pPr>
      <w:r>
        <w:rPr>
          <w:sz w:val="20"/>
          <w:szCs w:val="20"/>
        </w:rPr>
        <w:br w:type="page"/>
      </w:r>
    </w:p>
    <w:p w:rsidR="006817C7" w:rsidRPr="00711AE8" w:rsidRDefault="006817C7" w:rsidP="00CD6DCE">
      <w:pPr>
        <w:pStyle w:val="Heading3"/>
        <w:spacing w:after="240"/>
        <w:rPr>
          <w:sz w:val="20"/>
          <w:szCs w:val="20"/>
        </w:rPr>
      </w:pPr>
      <w:r w:rsidRPr="00711AE8">
        <w:rPr>
          <w:sz w:val="20"/>
          <w:szCs w:val="20"/>
        </w:rPr>
        <w:lastRenderedPageBreak/>
        <w:t>Tests for Monitoring Antiretroviral Treatment Safety (Toxicity)</w:t>
      </w:r>
    </w:p>
    <w:p w:rsidR="005D0334" w:rsidRPr="00401B3E" w:rsidRDefault="005D0334" w:rsidP="00CD6DCE">
      <w:pPr>
        <w:spacing w:after="240" w:line="276" w:lineRule="auto"/>
        <w:jc w:val="both"/>
        <w:rPr>
          <w:sz w:val="20"/>
          <w:szCs w:val="20"/>
        </w:rPr>
      </w:pPr>
      <w:r w:rsidRPr="00401B3E">
        <w:rPr>
          <w:sz w:val="20"/>
          <w:szCs w:val="20"/>
        </w:rPr>
        <w:t>Antiretroviral drugs are known to produce side effects in some patients. Clinical follow-up, supported by laboratory investigations, is crucial. The frequency of monitoring depends on the ART regimen used</w:t>
      </w:r>
      <w:r w:rsidR="00711AE8" w:rsidRPr="00401B3E">
        <w:rPr>
          <w:sz w:val="20"/>
          <w:szCs w:val="20"/>
        </w:rPr>
        <w:t xml:space="preserve">. See </w:t>
      </w:r>
      <w:hyperlink w:anchor="_Laboratory_Tests_For" w:history="1">
        <w:r w:rsidR="00711AE8" w:rsidRPr="00401B3E">
          <w:rPr>
            <w:rStyle w:val="Hyperlink"/>
            <w:sz w:val="20"/>
            <w:szCs w:val="20"/>
          </w:rPr>
          <w:t>Table 9.1</w:t>
        </w:r>
      </w:hyperlink>
      <w:r w:rsidR="00711AE8" w:rsidRPr="00401B3E">
        <w:rPr>
          <w:sz w:val="20"/>
          <w:szCs w:val="20"/>
        </w:rPr>
        <w:t xml:space="preserve"> and </w:t>
      </w:r>
      <w:hyperlink w:anchor="_Annexes_1" w:history="1">
        <w:r w:rsidR="00AC15F7" w:rsidRPr="00401B3E">
          <w:rPr>
            <w:rStyle w:val="Hyperlink"/>
            <w:sz w:val="20"/>
            <w:szCs w:val="20"/>
          </w:rPr>
          <w:t xml:space="preserve">Table </w:t>
        </w:r>
        <w:r w:rsidR="00711AE8" w:rsidRPr="00401B3E">
          <w:rPr>
            <w:rStyle w:val="Hyperlink"/>
            <w:sz w:val="20"/>
            <w:szCs w:val="20"/>
          </w:rPr>
          <w:t>1</w:t>
        </w:r>
        <w:r w:rsidR="00AC15F7" w:rsidRPr="00401B3E">
          <w:rPr>
            <w:rStyle w:val="Hyperlink"/>
            <w:sz w:val="20"/>
            <w:szCs w:val="20"/>
          </w:rPr>
          <w:t>2-</w:t>
        </w:r>
        <w:r w:rsidR="00711AE8" w:rsidRPr="00401B3E">
          <w:rPr>
            <w:rStyle w:val="Hyperlink"/>
            <w:sz w:val="20"/>
            <w:szCs w:val="20"/>
          </w:rPr>
          <w:t>3</w:t>
        </w:r>
      </w:hyperlink>
      <w:r w:rsidRPr="00401B3E">
        <w:rPr>
          <w:sz w:val="20"/>
          <w:szCs w:val="20"/>
        </w:rPr>
        <w:t xml:space="preserve"> </w:t>
      </w:r>
    </w:p>
    <w:p w:rsidR="00E66C26" w:rsidRPr="00401B3E" w:rsidRDefault="00E66C26" w:rsidP="00C57D07">
      <w:pPr>
        <w:spacing w:after="0"/>
        <w:rPr>
          <w:i/>
          <w:color w:val="002060"/>
          <w:sz w:val="21"/>
          <w:szCs w:val="21"/>
        </w:rPr>
      </w:pPr>
      <w:proofErr w:type="spellStart"/>
      <w:r w:rsidRPr="00401B3E">
        <w:rPr>
          <w:i/>
          <w:color w:val="002060"/>
          <w:sz w:val="21"/>
          <w:szCs w:val="21"/>
        </w:rPr>
        <w:t>Haemoglobin</w:t>
      </w:r>
      <w:proofErr w:type="spellEnd"/>
      <w:r w:rsidRPr="00401B3E">
        <w:rPr>
          <w:i/>
          <w:color w:val="002060"/>
          <w:sz w:val="21"/>
          <w:szCs w:val="21"/>
        </w:rPr>
        <w:t xml:space="preserve"> (</w:t>
      </w:r>
      <w:proofErr w:type="spellStart"/>
      <w:r w:rsidRPr="00401B3E">
        <w:rPr>
          <w:i/>
          <w:color w:val="002060"/>
          <w:sz w:val="21"/>
          <w:szCs w:val="21"/>
        </w:rPr>
        <w:t>Hb</w:t>
      </w:r>
      <w:proofErr w:type="spellEnd"/>
      <w:r w:rsidRPr="00401B3E">
        <w:rPr>
          <w:i/>
          <w:color w:val="002060"/>
          <w:sz w:val="21"/>
          <w:szCs w:val="21"/>
        </w:rPr>
        <w:t xml:space="preserve">): </w:t>
      </w:r>
    </w:p>
    <w:p w:rsidR="00E66C26" w:rsidRPr="00401B3E" w:rsidRDefault="00E66C26" w:rsidP="006C769B">
      <w:pPr>
        <w:numPr>
          <w:ilvl w:val="0"/>
          <w:numId w:val="45"/>
        </w:numPr>
        <w:autoSpaceDE w:val="0"/>
        <w:autoSpaceDN w:val="0"/>
        <w:adjustRightInd w:val="0"/>
        <w:spacing w:after="0" w:line="276" w:lineRule="auto"/>
        <w:rPr>
          <w:rFonts w:ascii="Georgia" w:eastAsia="Calibri" w:hAnsi="Georgia" w:cs="Times New Roman"/>
          <w:sz w:val="21"/>
          <w:szCs w:val="21"/>
        </w:rPr>
      </w:pPr>
      <w:r w:rsidRPr="00401B3E">
        <w:rPr>
          <w:rFonts w:ascii="Georgia" w:eastAsia="Calibri" w:hAnsi="Georgia" w:cs="Times New Roman"/>
          <w:sz w:val="21"/>
          <w:szCs w:val="21"/>
        </w:rPr>
        <w:t xml:space="preserve">This is a </w:t>
      </w:r>
      <w:r w:rsidRPr="00401B3E">
        <w:rPr>
          <w:rFonts w:ascii="Georgia" w:eastAsia="Calibri" w:hAnsi="Georgia" w:cs="Times New Roman"/>
          <w:sz w:val="21"/>
          <w:szCs w:val="21"/>
          <w:u w:val="single"/>
        </w:rPr>
        <w:t>recommended test in patients on AZT</w:t>
      </w:r>
      <w:r w:rsidRPr="00401B3E">
        <w:rPr>
          <w:rFonts w:ascii="Georgia" w:eastAsia="Calibri" w:hAnsi="Georgia" w:cs="Times New Roman"/>
          <w:sz w:val="21"/>
          <w:szCs w:val="21"/>
        </w:rPr>
        <w:t xml:space="preserve">-containing ART regimens. Most AZT-related anemia occurs within the first 3/12 of treatment, is more common in women, those with pre-existing anemia, low body weight, low CD4 counts/advanced HIV disease. </w:t>
      </w:r>
    </w:p>
    <w:p w:rsidR="00E66C26" w:rsidRPr="00401B3E" w:rsidRDefault="00E66C26" w:rsidP="006C769B">
      <w:pPr>
        <w:numPr>
          <w:ilvl w:val="0"/>
          <w:numId w:val="45"/>
        </w:numPr>
        <w:autoSpaceDE w:val="0"/>
        <w:autoSpaceDN w:val="0"/>
        <w:adjustRightInd w:val="0"/>
        <w:spacing w:after="0" w:line="276" w:lineRule="auto"/>
        <w:contextualSpacing/>
        <w:rPr>
          <w:rFonts w:ascii="Georgia" w:eastAsia="Calibri" w:hAnsi="Georgia" w:cs="Times New Roman"/>
          <w:sz w:val="21"/>
          <w:szCs w:val="21"/>
        </w:rPr>
      </w:pPr>
      <w:r w:rsidRPr="00401B3E">
        <w:rPr>
          <w:rFonts w:ascii="Georgia" w:eastAsia="Calibri" w:hAnsi="Georgia" w:cs="Times New Roman"/>
          <w:sz w:val="21"/>
          <w:szCs w:val="21"/>
        </w:rPr>
        <w:t xml:space="preserve">In these patients, </w:t>
      </w:r>
      <w:proofErr w:type="gramStart"/>
      <w:r w:rsidRPr="00401B3E">
        <w:rPr>
          <w:rFonts w:ascii="Georgia" w:eastAsia="Calibri" w:hAnsi="Georgia" w:cs="Times New Roman"/>
          <w:sz w:val="21"/>
          <w:szCs w:val="21"/>
        </w:rPr>
        <w:t>a full</w:t>
      </w:r>
      <w:proofErr w:type="gramEnd"/>
      <w:r w:rsidRPr="00401B3E">
        <w:rPr>
          <w:rFonts w:ascii="Georgia" w:eastAsia="Calibri" w:hAnsi="Georgia" w:cs="Times New Roman"/>
          <w:sz w:val="21"/>
          <w:szCs w:val="21"/>
        </w:rPr>
        <w:t xml:space="preserve"> blood count (FBC) or </w:t>
      </w:r>
      <w:proofErr w:type="spellStart"/>
      <w:r w:rsidRPr="00401B3E">
        <w:rPr>
          <w:rFonts w:ascii="Georgia" w:eastAsia="Calibri" w:hAnsi="Georgia" w:cs="Times New Roman"/>
          <w:sz w:val="21"/>
          <w:szCs w:val="21"/>
        </w:rPr>
        <w:t>Hb</w:t>
      </w:r>
      <w:proofErr w:type="spellEnd"/>
      <w:r w:rsidRPr="00401B3E">
        <w:rPr>
          <w:rFonts w:ascii="Georgia" w:eastAsia="Calibri" w:hAnsi="Georgia" w:cs="Times New Roman"/>
          <w:sz w:val="21"/>
          <w:szCs w:val="21"/>
        </w:rPr>
        <w:t xml:space="preserve"> estimation should be performed at baseline, month 3 and 6-monthly thereafter. </w:t>
      </w:r>
    </w:p>
    <w:p w:rsidR="00E66C26" w:rsidRPr="00401B3E" w:rsidRDefault="00E66C26" w:rsidP="006C769B">
      <w:pPr>
        <w:pStyle w:val="ListParagraph"/>
        <w:numPr>
          <w:ilvl w:val="0"/>
          <w:numId w:val="45"/>
        </w:numPr>
        <w:spacing w:after="0"/>
        <w:rPr>
          <w:rFonts w:ascii="Georgia" w:eastAsia="Calibri" w:hAnsi="Georgia" w:cs="Times New Roman"/>
          <w:sz w:val="21"/>
          <w:szCs w:val="21"/>
        </w:rPr>
      </w:pPr>
      <w:proofErr w:type="spellStart"/>
      <w:r w:rsidRPr="00401B3E">
        <w:rPr>
          <w:rFonts w:ascii="Georgia" w:eastAsia="Calibri" w:hAnsi="Georgia" w:cs="Times New Roman"/>
          <w:sz w:val="21"/>
          <w:szCs w:val="21"/>
        </w:rPr>
        <w:t>Hb</w:t>
      </w:r>
      <w:proofErr w:type="spellEnd"/>
      <w:r w:rsidRPr="00401B3E">
        <w:rPr>
          <w:rFonts w:ascii="Georgia" w:eastAsia="Calibri" w:hAnsi="Georgia" w:cs="Times New Roman"/>
          <w:sz w:val="21"/>
          <w:szCs w:val="21"/>
        </w:rPr>
        <w:t xml:space="preserve"> </w:t>
      </w:r>
      <w:r w:rsidR="00401B3E" w:rsidRPr="00401B3E">
        <w:rPr>
          <w:rFonts w:ascii="Georgia" w:eastAsia="Calibri" w:hAnsi="Georgia" w:cs="Times New Roman"/>
          <w:sz w:val="21"/>
          <w:szCs w:val="21"/>
        </w:rPr>
        <w:t xml:space="preserve">test </w:t>
      </w:r>
      <w:r w:rsidRPr="00401B3E">
        <w:rPr>
          <w:rFonts w:ascii="Georgia" w:eastAsia="Calibri" w:hAnsi="Georgia" w:cs="Times New Roman"/>
          <w:sz w:val="21"/>
          <w:szCs w:val="21"/>
        </w:rPr>
        <w:t xml:space="preserve">is recommended for pregnant and breast feeding women as part of the MCH care package. </w:t>
      </w:r>
      <w:proofErr w:type="spellStart"/>
      <w:r w:rsidRPr="00401B3E">
        <w:rPr>
          <w:rFonts w:ascii="Georgia" w:eastAsia="Calibri" w:hAnsi="Georgia" w:cs="Times New Roman"/>
          <w:sz w:val="21"/>
          <w:szCs w:val="21"/>
        </w:rPr>
        <w:t>Hb</w:t>
      </w:r>
      <w:proofErr w:type="spellEnd"/>
      <w:r w:rsidRPr="00401B3E">
        <w:rPr>
          <w:rFonts w:ascii="Georgia" w:eastAsia="Calibri" w:hAnsi="Georgia" w:cs="Times New Roman"/>
          <w:sz w:val="21"/>
          <w:szCs w:val="21"/>
        </w:rPr>
        <w:t xml:space="preserve"> may also be performed when clinically indicated in patients with anemia, renal impairment </w:t>
      </w:r>
      <w:proofErr w:type="spellStart"/>
      <w:r w:rsidRPr="00401B3E">
        <w:rPr>
          <w:rFonts w:ascii="Georgia" w:eastAsia="Calibri" w:hAnsi="Georgia" w:cs="Times New Roman"/>
          <w:sz w:val="21"/>
          <w:szCs w:val="21"/>
        </w:rPr>
        <w:t>etc</w:t>
      </w:r>
      <w:proofErr w:type="spellEnd"/>
      <w:r w:rsidRPr="00401B3E">
        <w:rPr>
          <w:rFonts w:ascii="Georgia" w:eastAsia="Calibri" w:hAnsi="Georgia" w:cs="Times New Roman"/>
          <w:sz w:val="21"/>
          <w:szCs w:val="21"/>
        </w:rPr>
        <w:t xml:space="preserve">  </w:t>
      </w:r>
    </w:p>
    <w:p w:rsidR="00E66C26" w:rsidRPr="00401B3E" w:rsidRDefault="00E66C26" w:rsidP="006C769B">
      <w:pPr>
        <w:numPr>
          <w:ilvl w:val="0"/>
          <w:numId w:val="45"/>
        </w:numPr>
        <w:autoSpaceDE w:val="0"/>
        <w:autoSpaceDN w:val="0"/>
        <w:adjustRightInd w:val="0"/>
        <w:spacing w:after="0" w:line="276" w:lineRule="auto"/>
        <w:contextualSpacing/>
        <w:rPr>
          <w:rFonts w:ascii="Georgia" w:eastAsia="Calibri" w:hAnsi="Georgia" w:cs="Times New Roman"/>
          <w:sz w:val="21"/>
          <w:szCs w:val="21"/>
        </w:rPr>
      </w:pPr>
      <w:r w:rsidRPr="00401B3E">
        <w:rPr>
          <w:rFonts w:ascii="Georgia" w:eastAsia="Calibri" w:hAnsi="Georgia" w:cs="Times New Roman"/>
          <w:sz w:val="21"/>
          <w:szCs w:val="21"/>
          <w:u w:val="single"/>
        </w:rPr>
        <w:t>Desirable test for all patients</w:t>
      </w:r>
      <w:r w:rsidRPr="00401B3E">
        <w:rPr>
          <w:rFonts w:ascii="Georgia" w:eastAsia="Calibri" w:hAnsi="Georgia" w:cs="Times New Roman"/>
          <w:sz w:val="21"/>
          <w:szCs w:val="21"/>
        </w:rPr>
        <w:t xml:space="preserve"> enrolling into care, at enrollment on ART as part of baseline assessment, and annually while on ART. </w:t>
      </w:r>
    </w:p>
    <w:p w:rsidR="00E66C26" w:rsidRPr="00401B3E" w:rsidRDefault="00E66C26" w:rsidP="00C57D07">
      <w:pPr>
        <w:pStyle w:val="Heading4"/>
        <w:numPr>
          <w:ilvl w:val="0"/>
          <w:numId w:val="0"/>
        </w:numPr>
        <w:ind w:left="864" w:hanging="864"/>
        <w:rPr>
          <w:rFonts w:eastAsia="Calibri"/>
          <w:i w:val="0"/>
          <w:color w:val="002060"/>
          <w:sz w:val="21"/>
          <w:szCs w:val="21"/>
        </w:rPr>
      </w:pPr>
      <w:r w:rsidRPr="00401B3E">
        <w:rPr>
          <w:rStyle w:val="Heading4Char"/>
          <w:i/>
          <w:color w:val="002060"/>
          <w:sz w:val="21"/>
          <w:szCs w:val="21"/>
        </w:rPr>
        <w:t xml:space="preserve">Alanine amino </w:t>
      </w:r>
      <w:proofErr w:type="spellStart"/>
      <w:r w:rsidRPr="00401B3E">
        <w:rPr>
          <w:rStyle w:val="Heading4Char"/>
          <w:i/>
          <w:color w:val="002060"/>
          <w:sz w:val="21"/>
          <w:szCs w:val="21"/>
        </w:rPr>
        <w:t>transferase</w:t>
      </w:r>
      <w:proofErr w:type="spellEnd"/>
      <w:r w:rsidRPr="00401B3E">
        <w:rPr>
          <w:rStyle w:val="Heading4Char"/>
          <w:i/>
          <w:color w:val="002060"/>
          <w:sz w:val="21"/>
          <w:szCs w:val="21"/>
        </w:rPr>
        <w:t xml:space="preserve"> (ALT</w:t>
      </w:r>
      <w:r w:rsidRPr="00401B3E">
        <w:rPr>
          <w:rFonts w:eastAsia="Calibri"/>
          <w:i w:val="0"/>
          <w:color w:val="002060"/>
          <w:sz w:val="21"/>
          <w:szCs w:val="21"/>
        </w:rPr>
        <w:t xml:space="preserve">):  </w:t>
      </w:r>
    </w:p>
    <w:p w:rsidR="00E66C26" w:rsidRPr="00401B3E" w:rsidRDefault="00E66C26" w:rsidP="006C769B">
      <w:pPr>
        <w:numPr>
          <w:ilvl w:val="0"/>
          <w:numId w:val="45"/>
        </w:numPr>
        <w:autoSpaceDE w:val="0"/>
        <w:autoSpaceDN w:val="0"/>
        <w:adjustRightInd w:val="0"/>
        <w:spacing w:after="0" w:line="276" w:lineRule="auto"/>
        <w:contextualSpacing/>
        <w:rPr>
          <w:rFonts w:ascii="Georgia" w:eastAsia="Calibri" w:hAnsi="Georgia" w:cs="Times New Roman"/>
          <w:sz w:val="21"/>
          <w:szCs w:val="21"/>
        </w:rPr>
      </w:pPr>
      <w:r w:rsidRPr="00401B3E">
        <w:rPr>
          <w:rFonts w:ascii="Georgia" w:eastAsia="Calibri" w:hAnsi="Georgia" w:cs="Times New Roman"/>
          <w:sz w:val="21"/>
          <w:szCs w:val="21"/>
        </w:rPr>
        <w:t xml:space="preserve">Desirable to perform ALT test at enrollment on ART as a baseline test in anticipation of drugs that may cause </w:t>
      </w:r>
      <w:proofErr w:type="spellStart"/>
      <w:r w:rsidRPr="00401B3E">
        <w:rPr>
          <w:rFonts w:ascii="Georgia" w:eastAsia="Calibri" w:hAnsi="Georgia" w:cs="Times New Roman"/>
          <w:sz w:val="21"/>
          <w:szCs w:val="21"/>
        </w:rPr>
        <w:t>hepatotoxity</w:t>
      </w:r>
      <w:proofErr w:type="spellEnd"/>
      <w:r w:rsidRPr="00401B3E">
        <w:rPr>
          <w:rFonts w:ascii="Georgia" w:eastAsia="Calibri" w:hAnsi="Georgia" w:cs="Times New Roman"/>
          <w:sz w:val="21"/>
          <w:szCs w:val="21"/>
        </w:rPr>
        <w:t xml:space="preserve"> especially NVP.  </w:t>
      </w:r>
    </w:p>
    <w:p w:rsidR="00E66C26" w:rsidRPr="00401B3E" w:rsidRDefault="00E66C26" w:rsidP="006C769B">
      <w:pPr>
        <w:numPr>
          <w:ilvl w:val="0"/>
          <w:numId w:val="45"/>
        </w:numPr>
        <w:autoSpaceDE w:val="0"/>
        <w:autoSpaceDN w:val="0"/>
        <w:adjustRightInd w:val="0"/>
        <w:spacing w:after="0" w:line="276" w:lineRule="auto"/>
        <w:contextualSpacing/>
        <w:rPr>
          <w:rFonts w:ascii="Georgia" w:eastAsia="Calibri" w:hAnsi="Georgia" w:cs="Times New Roman"/>
          <w:sz w:val="21"/>
          <w:szCs w:val="21"/>
        </w:rPr>
      </w:pPr>
      <w:r w:rsidRPr="00401B3E">
        <w:rPr>
          <w:rFonts w:ascii="Georgia" w:eastAsia="Calibri" w:hAnsi="Georgia" w:cs="Times New Roman"/>
          <w:sz w:val="21"/>
          <w:szCs w:val="21"/>
        </w:rPr>
        <w:t xml:space="preserve">If ALT is high, do not give NVP but use EFV, and test for Hepatitis B and C if available. </w:t>
      </w:r>
    </w:p>
    <w:p w:rsidR="00E66C26" w:rsidRPr="00401B3E" w:rsidRDefault="00E66C26" w:rsidP="006C769B">
      <w:pPr>
        <w:numPr>
          <w:ilvl w:val="0"/>
          <w:numId w:val="45"/>
        </w:numPr>
        <w:autoSpaceDE w:val="0"/>
        <w:autoSpaceDN w:val="0"/>
        <w:adjustRightInd w:val="0"/>
        <w:spacing w:after="0" w:line="276" w:lineRule="auto"/>
        <w:contextualSpacing/>
        <w:rPr>
          <w:rFonts w:ascii="Georgia" w:eastAsia="Calibri" w:hAnsi="Georgia" w:cs="Times New Roman"/>
          <w:sz w:val="21"/>
          <w:szCs w:val="21"/>
        </w:rPr>
      </w:pPr>
      <w:r w:rsidRPr="00401B3E">
        <w:rPr>
          <w:rFonts w:ascii="Georgia" w:eastAsia="Calibri" w:hAnsi="Georgia" w:cs="Times New Roman"/>
          <w:sz w:val="21"/>
          <w:szCs w:val="21"/>
        </w:rPr>
        <w:t xml:space="preserve">ALT is recommended test after 1-2 months of treatment when NNRTIs especially NVP are used. If normal, repeat the test at 3 months, 6 months and thereafter at 6-monthly intervals or earlier if clinically indicated. </w:t>
      </w:r>
    </w:p>
    <w:p w:rsidR="00C57D07" w:rsidRPr="00401B3E" w:rsidRDefault="00E66C26" w:rsidP="0026130C">
      <w:pPr>
        <w:numPr>
          <w:ilvl w:val="0"/>
          <w:numId w:val="45"/>
        </w:numPr>
        <w:autoSpaceDE w:val="0"/>
        <w:autoSpaceDN w:val="0"/>
        <w:adjustRightInd w:val="0"/>
        <w:spacing w:after="0" w:line="276" w:lineRule="auto"/>
        <w:contextualSpacing/>
        <w:rPr>
          <w:rFonts w:eastAsia="Calibri"/>
          <w:sz w:val="21"/>
          <w:szCs w:val="21"/>
        </w:rPr>
      </w:pPr>
      <w:r w:rsidRPr="00401B3E">
        <w:rPr>
          <w:rFonts w:ascii="Georgia" w:eastAsia="Calibri" w:hAnsi="Georgia" w:cs="Times New Roman"/>
          <w:sz w:val="21"/>
          <w:szCs w:val="21"/>
        </w:rPr>
        <w:t>N</w:t>
      </w:r>
      <w:r w:rsidR="00401B3E" w:rsidRPr="00401B3E">
        <w:rPr>
          <w:rFonts w:ascii="Georgia" w:eastAsia="Calibri" w:hAnsi="Georgia" w:cs="Times New Roman"/>
          <w:sz w:val="21"/>
          <w:szCs w:val="21"/>
        </w:rPr>
        <w:t xml:space="preserve">VP- </w:t>
      </w:r>
      <w:r w:rsidRPr="00401B3E">
        <w:rPr>
          <w:rFonts w:ascii="Georgia" w:eastAsia="Calibri" w:hAnsi="Georgia" w:cs="Times New Roman"/>
          <w:sz w:val="21"/>
          <w:szCs w:val="21"/>
        </w:rPr>
        <w:t>related hepatotoxicity is more likely to occur in women if CD4 count at treatment initiation with NVP is &gt;250 cells/mm</w:t>
      </w:r>
      <w:r w:rsidRPr="00401B3E">
        <w:rPr>
          <w:rFonts w:ascii="Georgia" w:eastAsia="Calibri" w:hAnsi="Georgia" w:cs="Times New Roman"/>
          <w:sz w:val="21"/>
          <w:szCs w:val="21"/>
          <w:vertAlign w:val="superscript"/>
        </w:rPr>
        <w:t>3</w:t>
      </w:r>
      <w:r w:rsidRPr="00401B3E">
        <w:rPr>
          <w:rFonts w:ascii="Georgia" w:eastAsia="Calibri" w:hAnsi="Georgia" w:cs="Times New Roman"/>
          <w:sz w:val="21"/>
          <w:szCs w:val="21"/>
        </w:rPr>
        <w:t xml:space="preserve">; close monitoring is therefore essential </w:t>
      </w:r>
    </w:p>
    <w:p w:rsidR="00401B3E" w:rsidRPr="00401B3E" w:rsidRDefault="00401B3E" w:rsidP="00C57D07">
      <w:pPr>
        <w:spacing w:after="0"/>
        <w:rPr>
          <w:rFonts w:eastAsia="Calibri"/>
          <w:i/>
          <w:color w:val="002060"/>
          <w:sz w:val="21"/>
          <w:szCs w:val="21"/>
        </w:rPr>
      </w:pPr>
    </w:p>
    <w:p w:rsidR="00E66C26" w:rsidRPr="00401B3E" w:rsidRDefault="00E66C26" w:rsidP="00C57D07">
      <w:pPr>
        <w:spacing w:after="0"/>
        <w:rPr>
          <w:rFonts w:eastAsia="Calibri"/>
          <w:i/>
          <w:color w:val="002060"/>
          <w:sz w:val="21"/>
          <w:szCs w:val="21"/>
        </w:rPr>
      </w:pPr>
      <w:r w:rsidRPr="00401B3E">
        <w:rPr>
          <w:rFonts w:eastAsia="Calibri"/>
          <w:i/>
          <w:color w:val="002060"/>
          <w:sz w:val="21"/>
          <w:szCs w:val="21"/>
        </w:rPr>
        <w:t xml:space="preserve">Serum </w:t>
      </w:r>
      <w:proofErr w:type="spellStart"/>
      <w:r w:rsidRPr="00401B3E">
        <w:rPr>
          <w:rFonts w:eastAsia="Calibri"/>
          <w:i/>
          <w:color w:val="002060"/>
          <w:sz w:val="21"/>
          <w:szCs w:val="21"/>
        </w:rPr>
        <w:t>creatinine</w:t>
      </w:r>
      <w:proofErr w:type="spellEnd"/>
      <w:r w:rsidRPr="00401B3E">
        <w:rPr>
          <w:rFonts w:eastAsia="Calibri"/>
          <w:i/>
          <w:color w:val="002060"/>
          <w:sz w:val="21"/>
          <w:szCs w:val="21"/>
        </w:rPr>
        <w:t>:</w:t>
      </w:r>
    </w:p>
    <w:p w:rsidR="00E66C26" w:rsidRPr="00401B3E" w:rsidRDefault="00401B3E" w:rsidP="00221F8E">
      <w:pPr>
        <w:pStyle w:val="ListParagraph"/>
        <w:numPr>
          <w:ilvl w:val="0"/>
          <w:numId w:val="213"/>
        </w:numPr>
        <w:autoSpaceDE w:val="0"/>
        <w:autoSpaceDN w:val="0"/>
        <w:adjustRightInd w:val="0"/>
        <w:spacing w:after="0" w:line="276" w:lineRule="auto"/>
        <w:rPr>
          <w:rFonts w:ascii="Georgia" w:eastAsia="Calibri" w:hAnsi="Georgia" w:cs="Times New Roman"/>
          <w:color w:val="000000" w:themeColor="text1"/>
          <w:sz w:val="21"/>
          <w:szCs w:val="21"/>
        </w:rPr>
      </w:pPr>
      <w:r w:rsidRPr="00401B3E">
        <w:rPr>
          <w:rFonts w:ascii="Georgia" w:eastAsia="Calibri" w:hAnsi="Georgia" w:cs="Times New Roman"/>
          <w:color w:val="000000" w:themeColor="text1"/>
          <w:sz w:val="21"/>
          <w:szCs w:val="21"/>
        </w:rPr>
        <w:t>A d</w:t>
      </w:r>
      <w:r w:rsidR="00E66C26" w:rsidRPr="00401B3E">
        <w:rPr>
          <w:rFonts w:ascii="Georgia" w:eastAsia="Calibri" w:hAnsi="Georgia" w:cs="Times New Roman"/>
          <w:color w:val="000000" w:themeColor="text1"/>
          <w:sz w:val="21"/>
          <w:szCs w:val="21"/>
        </w:rPr>
        <w:t xml:space="preserve">esirable test in monitoring renal function for anticipated TDF toxicity. </w:t>
      </w:r>
      <w:r w:rsidRPr="00401B3E">
        <w:rPr>
          <w:rFonts w:ascii="Georgia" w:eastAsia="Calibri" w:hAnsi="Georgia" w:cs="Times New Roman"/>
          <w:color w:val="000000" w:themeColor="text1"/>
          <w:sz w:val="21"/>
          <w:szCs w:val="21"/>
        </w:rPr>
        <w:t>A</w:t>
      </w:r>
      <w:r w:rsidR="00E66C26" w:rsidRPr="00401B3E">
        <w:rPr>
          <w:rFonts w:ascii="Georgia" w:eastAsia="Calibri" w:hAnsi="Georgia" w:cs="Times New Roman"/>
          <w:color w:val="000000" w:themeColor="text1"/>
          <w:sz w:val="21"/>
          <w:szCs w:val="21"/>
        </w:rPr>
        <w:t xml:space="preserve">dvisable for high risk groups (older people, those with underlying renal disease, long term diabetes, and patients with long standing hypertension, concomitant use of PIs or nephrotoxic drugs). </w:t>
      </w:r>
    </w:p>
    <w:p w:rsidR="00401B3E" w:rsidRPr="00401B3E" w:rsidRDefault="00E66C26" w:rsidP="00221F8E">
      <w:pPr>
        <w:pStyle w:val="ListParagraph"/>
        <w:numPr>
          <w:ilvl w:val="0"/>
          <w:numId w:val="213"/>
        </w:numPr>
        <w:autoSpaceDE w:val="0"/>
        <w:autoSpaceDN w:val="0"/>
        <w:adjustRightInd w:val="0"/>
        <w:spacing w:after="0" w:line="276" w:lineRule="auto"/>
        <w:rPr>
          <w:rFonts w:ascii="Georgia" w:eastAsia="Calibri" w:hAnsi="Georgia" w:cs="Times New Roman"/>
          <w:color w:val="000000" w:themeColor="text1"/>
          <w:sz w:val="21"/>
          <w:szCs w:val="21"/>
        </w:rPr>
      </w:pPr>
      <w:r w:rsidRPr="00401B3E">
        <w:rPr>
          <w:rFonts w:ascii="Georgia" w:eastAsia="Calibri" w:hAnsi="Georgia" w:cs="Times New Roman"/>
          <w:color w:val="000000" w:themeColor="text1"/>
          <w:sz w:val="21"/>
          <w:szCs w:val="21"/>
        </w:rPr>
        <w:t xml:space="preserve">Useful to carry out </w:t>
      </w:r>
      <w:r w:rsidR="00401B3E" w:rsidRPr="00401B3E">
        <w:rPr>
          <w:rFonts w:ascii="Georgia" w:eastAsia="Calibri" w:hAnsi="Georgia" w:cs="Times New Roman"/>
          <w:color w:val="000000" w:themeColor="text1"/>
          <w:sz w:val="21"/>
          <w:szCs w:val="21"/>
        </w:rPr>
        <w:t xml:space="preserve">at </w:t>
      </w:r>
      <w:r w:rsidRPr="00401B3E">
        <w:rPr>
          <w:rFonts w:ascii="Georgia" w:eastAsia="Calibri" w:hAnsi="Georgia" w:cs="Times New Roman"/>
          <w:color w:val="000000" w:themeColor="text1"/>
          <w:sz w:val="21"/>
          <w:szCs w:val="21"/>
        </w:rPr>
        <w:t xml:space="preserve">baseline as well as regular follow up renal function tests. Perform serum </w:t>
      </w:r>
      <w:proofErr w:type="spellStart"/>
      <w:r w:rsidRPr="00401B3E">
        <w:rPr>
          <w:rFonts w:ascii="Georgia" w:eastAsia="Calibri" w:hAnsi="Georgia" w:cs="Times New Roman"/>
          <w:color w:val="000000" w:themeColor="text1"/>
          <w:sz w:val="21"/>
          <w:szCs w:val="21"/>
        </w:rPr>
        <w:t>creatinine</w:t>
      </w:r>
      <w:proofErr w:type="spellEnd"/>
      <w:r w:rsidRPr="00401B3E">
        <w:rPr>
          <w:rFonts w:ascii="Georgia" w:eastAsia="Calibri" w:hAnsi="Georgia" w:cs="Times New Roman"/>
          <w:color w:val="000000" w:themeColor="text1"/>
          <w:sz w:val="21"/>
          <w:szCs w:val="21"/>
        </w:rPr>
        <w:t xml:space="preserve"> at month 3 and 6, 1 year then every 12 months if on TDF</w:t>
      </w:r>
      <w:r w:rsidR="00401B3E" w:rsidRPr="00401B3E">
        <w:rPr>
          <w:rFonts w:ascii="Georgia" w:eastAsia="Calibri" w:hAnsi="Georgia" w:cs="Times New Roman"/>
          <w:color w:val="000000" w:themeColor="text1"/>
          <w:sz w:val="21"/>
          <w:szCs w:val="21"/>
        </w:rPr>
        <w:t xml:space="preserve">. </w:t>
      </w:r>
    </w:p>
    <w:p w:rsidR="00E66C26" w:rsidRPr="00401B3E" w:rsidRDefault="00E66C26" w:rsidP="00221F8E">
      <w:pPr>
        <w:pStyle w:val="ListParagraph"/>
        <w:numPr>
          <w:ilvl w:val="0"/>
          <w:numId w:val="213"/>
        </w:numPr>
        <w:autoSpaceDE w:val="0"/>
        <w:autoSpaceDN w:val="0"/>
        <w:adjustRightInd w:val="0"/>
        <w:spacing w:after="0" w:line="276" w:lineRule="auto"/>
        <w:rPr>
          <w:rFonts w:ascii="Georgia" w:eastAsia="Calibri" w:hAnsi="Georgia" w:cs="Times New Roman"/>
          <w:color w:val="000000" w:themeColor="text1"/>
          <w:sz w:val="21"/>
          <w:szCs w:val="21"/>
        </w:rPr>
      </w:pPr>
      <w:r w:rsidRPr="00401B3E">
        <w:rPr>
          <w:rFonts w:ascii="Georgia" w:eastAsia="Calibri" w:hAnsi="Georgia" w:cs="Times New Roman"/>
          <w:color w:val="000000" w:themeColor="text1"/>
          <w:sz w:val="21"/>
          <w:szCs w:val="21"/>
        </w:rPr>
        <w:t>Routine blood pressure monitoring maybe used to assess hypertension</w:t>
      </w:r>
    </w:p>
    <w:p w:rsidR="00E66C26" w:rsidRPr="00401B3E" w:rsidRDefault="00E66C26" w:rsidP="00221F8E">
      <w:pPr>
        <w:pStyle w:val="ListParagraph"/>
        <w:numPr>
          <w:ilvl w:val="0"/>
          <w:numId w:val="213"/>
        </w:numPr>
        <w:autoSpaceDE w:val="0"/>
        <w:autoSpaceDN w:val="0"/>
        <w:adjustRightInd w:val="0"/>
        <w:spacing w:after="0" w:line="276" w:lineRule="auto"/>
        <w:rPr>
          <w:rFonts w:ascii="Georgia" w:eastAsia="Calibri" w:hAnsi="Georgia" w:cs="Times New Roman"/>
          <w:color w:val="000000" w:themeColor="text1"/>
          <w:sz w:val="21"/>
          <w:szCs w:val="21"/>
        </w:rPr>
      </w:pPr>
      <w:r w:rsidRPr="00401B3E">
        <w:rPr>
          <w:rFonts w:ascii="Georgia" w:eastAsia="Calibri" w:hAnsi="Georgia" w:cs="Times New Roman"/>
          <w:i/>
          <w:color w:val="002060"/>
          <w:sz w:val="21"/>
          <w:szCs w:val="21"/>
        </w:rPr>
        <w:t xml:space="preserve"> </w:t>
      </w:r>
      <w:r w:rsidRPr="00401B3E">
        <w:rPr>
          <w:rFonts w:ascii="Georgia" w:eastAsia="Calibri" w:hAnsi="Georgia" w:cs="Times New Roman"/>
          <w:i/>
          <w:color w:val="002060"/>
          <w:sz w:val="21"/>
          <w:szCs w:val="21"/>
          <w:u w:val="single"/>
        </w:rPr>
        <w:t xml:space="preserve">Urine dipsticks </w:t>
      </w:r>
      <w:r w:rsidRPr="00401B3E">
        <w:rPr>
          <w:rFonts w:ascii="Georgia" w:eastAsia="Calibri" w:hAnsi="Georgia" w:cs="Times New Roman"/>
          <w:color w:val="000000" w:themeColor="text1"/>
          <w:sz w:val="21"/>
          <w:szCs w:val="21"/>
          <w:u w:val="single"/>
        </w:rPr>
        <w:t>may be used to detect glycosuria</w:t>
      </w:r>
      <w:r w:rsidRPr="00401B3E">
        <w:rPr>
          <w:rFonts w:ascii="Georgia" w:eastAsia="Calibri" w:hAnsi="Georgia" w:cs="Times New Roman"/>
          <w:color w:val="000000" w:themeColor="text1"/>
          <w:sz w:val="21"/>
          <w:szCs w:val="21"/>
        </w:rPr>
        <w:t xml:space="preserve"> or severe renal toxicity in individuals without diabetes taking TDF -based regimens. </w:t>
      </w:r>
    </w:p>
    <w:p w:rsidR="00E66C26" w:rsidRPr="00401B3E" w:rsidRDefault="00E66C26" w:rsidP="00221F8E">
      <w:pPr>
        <w:pStyle w:val="ListParagraph"/>
        <w:numPr>
          <w:ilvl w:val="0"/>
          <w:numId w:val="213"/>
        </w:numPr>
        <w:autoSpaceDE w:val="0"/>
        <w:autoSpaceDN w:val="0"/>
        <w:adjustRightInd w:val="0"/>
        <w:spacing w:after="0" w:line="276" w:lineRule="auto"/>
        <w:rPr>
          <w:rFonts w:ascii="Georgia" w:eastAsia="Calibri" w:hAnsi="Georgia" w:cs="Times New Roman"/>
          <w:color w:val="000000" w:themeColor="text1"/>
          <w:sz w:val="21"/>
          <w:szCs w:val="21"/>
        </w:rPr>
      </w:pPr>
      <w:r w:rsidRPr="00401B3E">
        <w:rPr>
          <w:rFonts w:ascii="Georgia" w:eastAsia="Calibri" w:hAnsi="Georgia" w:cs="Times New Roman"/>
          <w:color w:val="000000" w:themeColor="text1"/>
          <w:sz w:val="21"/>
          <w:szCs w:val="21"/>
        </w:rPr>
        <w:t xml:space="preserve">Do not give TDF if estimated GFR is less than 50ml/minute or in long term diabetes, uncontrolled hypertension and renal failure. Can substitute with AZT. </w:t>
      </w:r>
    </w:p>
    <w:p w:rsidR="00E66C26" w:rsidRPr="00401B3E" w:rsidRDefault="00E66C26" w:rsidP="00DA2F91">
      <w:pPr>
        <w:numPr>
          <w:ilvl w:val="0"/>
          <w:numId w:val="44"/>
        </w:numPr>
        <w:autoSpaceDE w:val="0"/>
        <w:autoSpaceDN w:val="0"/>
        <w:adjustRightInd w:val="0"/>
        <w:spacing w:after="0" w:line="276" w:lineRule="auto"/>
        <w:contextualSpacing/>
        <w:rPr>
          <w:rFonts w:ascii="Georgia" w:eastAsia="Calibri" w:hAnsi="Georgia" w:cs="Times New Roman"/>
          <w:sz w:val="21"/>
          <w:szCs w:val="21"/>
        </w:rPr>
      </w:pPr>
      <w:r w:rsidRPr="00401B3E">
        <w:rPr>
          <w:rFonts w:ascii="Georgia" w:eastAsia="Calibri" w:hAnsi="Georgia" w:cs="Times New Roman"/>
          <w:sz w:val="21"/>
          <w:szCs w:val="21"/>
        </w:rPr>
        <w:t xml:space="preserve">Since other NRTIs including 3TC, AZT and d4T require dose adjustment in moderately severe renal impairment, </w:t>
      </w:r>
      <w:proofErr w:type="spellStart"/>
      <w:r w:rsidRPr="00401B3E">
        <w:rPr>
          <w:rFonts w:ascii="Georgia" w:eastAsia="Calibri" w:hAnsi="Georgia" w:cs="Times New Roman"/>
          <w:sz w:val="21"/>
          <w:szCs w:val="21"/>
        </w:rPr>
        <w:t>creatinine</w:t>
      </w:r>
      <w:proofErr w:type="spellEnd"/>
      <w:r w:rsidRPr="00401B3E">
        <w:rPr>
          <w:rFonts w:ascii="Georgia" w:eastAsia="Calibri" w:hAnsi="Georgia" w:cs="Times New Roman"/>
          <w:sz w:val="21"/>
          <w:szCs w:val="21"/>
        </w:rPr>
        <w:t xml:space="preserve"> measurement where available should be carried out in all patients. </w:t>
      </w:r>
    </w:p>
    <w:p w:rsidR="00E66C26" w:rsidRPr="00401B3E" w:rsidRDefault="00E66C26" w:rsidP="00DA2F91">
      <w:pPr>
        <w:numPr>
          <w:ilvl w:val="0"/>
          <w:numId w:val="44"/>
        </w:numPr>
        <w:autoSpaceDE w:val="0"/>
        <w:autoSpaceDN w:val="0"/>
        <w:adjustRightInd w:val="0"/>
        <w:spacing w:after="0" w:line="276" w:lineRule="auto"/>
        <w:contextualSpacing/>
        <w:rPr>
          <w:rFonts w:ascii="Georgia" w:eastAsia="Calibri" w:hAnsi="Georgia" w:cs="Times New Roman"/>
          <w:sz w:val="21"/>
          <w:szCs w:val="21"/>
        </w:rPr>
      </w:pPr>
      <w:r w:rsidRPr="00401B3E">
        <w:rPr>
          <w:rFonts w:ascii="Georgia" w:eastAsia="Calibri" w:hAnsi="Georgia" w:cs="Times New Roman"/>
          <w:sz w:val="21"/>
          <w:szCs w:val="21"/>
        </w:rPr>
        <w:t xml:space="preserve">For patients with renal disease, more frequent monitoring may be indicated e.g. Patients with proteinuria, decreased glomerular dysfunction) or patients with diabetes, hypertension who are increased risk of renal insufficiency </w:t>
      </w:r>
    </w:p>
    <w:p w:rsidR="00E66C26" w:rsidRPr="00401B3E" w:rsidRDefault="00E66C26" w:rsidP="00C57D07">
      <w:pPr>
        <w:tabs>
          <w:tab w:val="center" w:pos="4680"/>
        </w:tabs>
        <w:spacing w:before="240" w:after="0"/>
        <w:rPr>
          <w:rFonts w:eastAsia="Times New Roman"/>
          <w:i/>
          <w:sz w:val="21"/>
          <w:szCs w:val="21"/>
        </w:rPr>
      </w:pPr>
      <w:r w:rsidRPr="00401B3E">
        <w:rPr>
          <w:rFonts w:eastAsia="Times New Roman"/>
          <w:i/>
          <w:color w:val="002060"/>
          <w:sz w:val="21"/>
          <w:szCs w:val="21"/>
        </w:rPr>
        <w:t xml:space="preserve">Fasting cholesterol and triglycerides: </w:t>
      </w:r>
      <w:r w:rsidR="00C57D07" w:rsidRPr="00401B3E">
        <w:rPr>
          <w:rFonts w:eastAsia="Times New Roman"/>
          <w:i/>
          <w:color w:val="002060"/>
          <w:sz w:val="21"/>
          <w:szCs w:val="21"/>
        </w:rPr>
        <w:tab/>
      </w:r>
    </w:p>
    <w:p w:rsidR="00E66C26" w:rsidRPr="00401B3E" w:rsidRDefault="00E66C26" w:rsidP="00221F8E">
      <w:pPr>
        <w:pStyle w:val="ListParagraph"/>
        <w:numPr>
          <w:ilvl w:val="0"/>
          <w:numId w:val="250"/>
        </w:numPr>
        <w:spacing w:after="0"/>
        <w:rPr>
          <w:rFonts w:ascii="Georgia" w:eastAsia="Times New Roman" w:hAnsi="Georgia"/>
          <w:sz w:val="21"/>
          <w:szCs w:val="21"/>
        </w:rPr>
      </w:pPr>
      <w:r w:rsidRPr="00401B3E">
        <w:rPr>
          <w:rFonts w:ascii="Georgia" w:eastAsia="Times New Roman" w:hAnsi="Georgia"/>
          <w:sz w:val="21"/>
          <w:szCs w:val="21"/>
        </w:rPr>
        <w:t>Performed at month 3 if on LPV/r</w:t>
      </w:r>
    </w:p>
    <w:p w:rsidR="00711AE8" w:rsidRDefault="00711AE8">
      <w:pPr>
        <w:rPr>
          <w:rFonts w:asciiTheme="majorHAnsi" w:eastAsiaTheme="majorEastAsia" w:hAnsiTheme="majorHAnsi" w:cstheme="majorBidi"/>
          <w:b/>
          <w:bCs/>
          <w:color w:val="000000" w:themeColor="text1"/>
        </w:rPr>
      </w:pPr>
      <w:r>
        <w:br w:type="page"/>
      </w:r>
    </w:p>
    <w:p w:rsidR="006817C7" w:rsidRDefault="006817C7" w:rsidP="00401B3E">
      <w:pPr>
        <w:pStyle w:val="Heading3"/>
        <w:spacing w:after="240"/>
      </w:pPr>
      <w:r w:rsidRPr="006817C7">
        <w:lastRenderedPageBreak/>
        <w:t>Tests for Diagnosing Opportunistic Infections</w:t>
      </w:r>
    </w:p>
    <w:p w:rsidR="00776ABF" w:rsidRPr="00711AE8" w:rsidRDefault="004167B6" w:rsidP="00221F8E">
      <w:pPr>
        <w:pStyle w:val="ListParagraph"/>
        <w:numPr>
          <w:ilvl w:val="0"/>
          <w:numId w:val="259"/>
        </w:numPr>
        <w:spacing w:after="240" w:line="276" w:lineRule="auto"/>
        <w:rPr>
          <w:sz w:val="20"/>
          <w:szCs w:val="20"/>
        </w:rPr>
      </w:pPr>
      <w:r w:rsidRPr="00711AE8">
        <w:rPr>
          <w:sz w:val="20"/>
          <w:szCs w:val="20"/>
        </w:rPr>
        <w:t xml:space="preserve">Common OIs and the </w:t>
      </w:r>
      <w:r w:rsidR="00C04AFB" w:rsidRPr="00711AE8">
        <w:rPr>
          <w:sz w:val="20"/>
          <w:szCs w:val="20"/>
        </w:rPr>
        <w:t xml:space="preserve">related </w:t>
      </w:r>
      <w:r w:rsidRPr="00711AE8">
        <w:rPr>
          <w:sz w:val="20"/>
          <w:szCs w:val="20"/>
        </w:rPr>
        <w:t xml:space="preserve">laboratory investigations are </w:t>
      </w:r>
      <w:r w:rsidR="00C04AFB" w:rsidRPr="00711AE8">
        <w:rPr>
          <w:sz w:val="20"/>
          <w:szCs w:val="20"/>
        </w:rPr>
        <w:t xml:space="preserve">covered in </w:t>
      </w:r>
      <w:hyperlink w:anchor="_Management_of_HIV-related_1" w:history="1">
        <w:r w:rsidR="00C04AFB" w:rsidRPr="00711AE8">
          <w:rPr>
            <w:rStyle w:val="Hyperlink"/>
            <w:sz w:val="20"/>
            <w:szCs w:val="20"/>
          </w:rPr>
          <w:t>Table 3-5</w:t>
        </w:r>
      </w:hyperlink>
      <w:r w:rsidR="00C04AFB" w:rsidRPr="00711AE8">
        <w:rPr>
          <w:sz w:val="20"/>
          <w:szCs w:val="20"/>
        </w:rPr>
        <w:t xml:space="preserve">. </w:t>
      </w:r>
    </w:p>
    <w:p w:rsidR="00C57D07" w:rsidRPr="00711AE8" w:rsidRDefault="00C04AFB" w:rsidP="00C57D07">
      <w:pPr>
        <w:spacing w:after="0" w:line="276" w:lineRule="auto"/>
        <w:rPr>
          <w:rFonts w:eastAsia="Calibri"/>
          <w:i/>
          <w:color w:val="002060"/>
          <w:sz w:val="20"/>
          <w:szCs w:val="20"/>
        </w:rPr>
      </w:pPr>
      <w:r w:rsidRPr="00711AE8">
        <w:rPr>
          <w:rFonts w:eastAsia="Calibri"/>
          <w:i/>
          <w:color w:val="002060"/>
          <w:sz w:val="20"/>
          <w:szCs w:val="20"/>
        </w:rPr>
        <w:t xml:space="preserve">TB screening: </w:t>
      </w:r>
    </w:p>
    <w:p w:rsidR="00776ABF" w:rsidRPr="00711AE8" w:rsidRDefault="00C04AFB" w:rsidP="00221F8E">
      <w:pPr>
        <w:pStyle w:val="ListParagraph"/>
        <w:numPr>
          <w:ilvl w:val="0"/>
          <w:numId w:val="259"/>
        </w:numPr>
        <w:spacing w:after="0" w:line="276" w:lineRule="auto"/>
        <w:rPr>
          <w:rFonts w:eastAsia="Calibri"/>
          <w:sz w:val="20"/>
          <w:szCs w:val="20"/>
        </w:rPr>
      </w:pPr>
      <w:r w:rsidRPr="00711AE8">
        <w:rPr>
          <w:rFonts w:ascii="Georgia" w:eastAsia="Calibri" w:hAnsi="Georgia" w:cs="Times New Roman"/>
          <w:sz w:val="20"/>
          <w:szCs w:val="20"/>
        </w:rPr>
        <w:t xml:space="preserve">Should be performed at every clinic visit including pre-ART </w:t>
      </w:r>
      <w:proofErr w:type="gramStart"/>
      <w:r w:rsidRPr="00711AE8">
        <w:rPr>
          <w:rFonts w:ascii="Georgia" w:eastAsia="Calibri" w:hAnsi="Georgia" w:cs="Times New Roman"/>
          <w:sz w:val="20"/>
          <w:szCs w:val="20"/>
        </w:rPr>
        <w:t>care,</w:t>
      </w:r>
      <w:proofErr w:type="gramEnd"/>
      <w:r w:rsidRPr="00711AE8">
        <w:rPr>
          <w:rFonts w:ascii="Georgia" w:eastAsia="Calibri" w:hAnsi="Georgia" w:cs="Times New Roman"/>
          <w:sz w:val="20"/>
          <w:szCs w:val="20"/>
        </w:rPr>
        <w:t xml:space="preserve"> and while on ART using the screening algorithms in </w:t>
      </w:r>
      <w:hyperlink w:anchor="_Annexes" w:history="1">
        <w:r w:rsidRPr="00711AE8">
          <w:rPr>
            <w:rFonts w:ascii="Georgia" w:eastAsia="Calibri" w:hAnsi="Georgia" w:cs="Times New Roman"/>
            <w:color w:val="0563C1" w:themeColor="hyperlink"/>
            <w:sz w:val="20"/>
            <w:szCs w:val="20"/>
            <w:u w:val="single"/>
          </w:rPr>
          <w:t>Figure 1</w:t>
        </w:r>
        <w:r w:rsidR="00AC15F7">
          <w:rPr>
            <w:rFonts w:ascii="Georgia" w:eastAsia="Calibri" w:hAnsi="Georgia" w:cs="Times New Roman"/>
            <w:color w:val="0563C1" w:themeColor="hyperlink"/>
            <w:sz w:val="20"/>
            <w:szCs w:val="20"/>
            <w:u w:val="single"/>
          </w:rPr>
          <w:t>2</w:t>
        </w:r>
        <w:r w:rsidRPr="00711AE8">
          <w:rPr>
            <w:rFonts w:ascii="Georgia" w:eastAsia="Calibri" w:hAnsi="Georgia" w:cs="Times New Roman"/>
            <w:color w:val="0563C1" w:themeColor="hyperlink"/>
            <w:sz w:val="20"/>
            <w:szCs w:val="20"/>
            <w:u w:val="single"/>
          </w:rPr>
          <w:t>-1</w:t>
        </w:r>
        <w:r w:rsidR="00AC15F7">
          <w:rPr>
            <w:rFonts w:ascii="Georgia" w:eastAsia="Calibri" w:hAnsi="Georgia" w:cs="Times New Roman"/>
            <w:color w:val="0563C1" w:themeColor="hyperlink"/>
            <w:sz w:val="20"/>
            <w:szCs w:val="20"/>
            <w:u w:val="single"/>
          </w:rPr>
          <w:t xml:space="preserve"> </w:t>
        </w:r>
        <w:r w:rsidR="00AC15F7">
          <w:rPr>
            <w:rFonts w:ascii="Georgia" w:eastAsia="Calibri" w:hAnsi="Georgia" w:cs="Times New Roman"/>
            <w:color w:val="0563C1" w:themeColor="hyperlink"/>
            <w:sz w:val="20"/>
            <w:szCs w:val="20"/>
          </w:rPr>
          <w:t xml:space="preserve"> </w:t>
        </w:r>
        <w:r w:rsidRPr="00AC15F7">
          <w:rPr>
            <w:rFonts w:ascii="Georgia" w:eastAsia="Calibri" w:hAnsi="Georgia" w:cs="Times New Roman"/>
            <w:color w:val="000000" w:themeColor="text1"/>
            <w:sz w:val="20"/>
            <w:szCs w:val="20"/>
          </w:rPr>
          <w:t xml:space="preserve"> and </w:t>
        </w:r>
        <w:r w:rsidR="00AC15F7" w:rsidRPr="00AC15F7">
          <w:rPr>
            <w:rFonts w:ascii="Georgia" w:eastAsia="Calibri" w:hAnsi="Georgia" w:cs="Times New Roman"/>
            <w:color w:val="0563C1" w:themeColor="hyperlink"/>
            <w:sz w:val="20"/>
            <w:szCs w:val="20"/>
          </w:rPr>
          <w:t xml:space="preserve">  </w:t>
        </w:r>
        <w:r w:rsidRPr="00711AE8">
          <w:rPr>
            <w:rFonts w:ascii="Georgia" w:eastAsia="Calibri" w:hAnsi="Georgia" w:cs="Times New Roman"/>
            <w:color w:val="0563C1" w:themeColor="hyperlink"/>
            <w:sz w:val="20"/>
            <w:szCs w:val="20"/>
            <w:u w:val="single"/>
          </w:rPr>
          <w:t>Figure 1</w:t>
        </w:r>
        <w:r w:rsidR="00AC15F7">
          <w:rPr>
            <w:rFonts w:ascii="Georgia" w:eastAsia="Calibri" w:hAnsi="Georgia" w:cs="Times New Roman"/>
            <w:color w:val="0563C1" w:themeColor="hyperlink"/>
            <w:sz w:val="20"/>
            <w:szCs w:val="20"/>
            <w:u w:val="single"/>
          </w:rPr>
          <w:t>2</w:t>
        </w:r>
        <w:r w:rsidRPr="00711AE8">
          <w:rPr>
            <w:rFonts w:ascii="Georgia" w:eastAsia="Calibri" w:hAnsi="Georgia" w:cs="Times New Roman"/>
            <w:color w:val="0563C1" w:themeColor="hyperlink"/>
            <w:sz w:val="20"/>
            <w:szCs w:val="20"/>
            <w:u w:val="single"/>
          </w:rPr>
          <w:t>-2</w:t>
        </w:r>
      </w:hyperlink>
      <w:r w:rsidR="005D0334" w:rsidRPr="00711AE8">
        <w:rPr>
          <w:rFonts w:ascii="Georgia" w:eastAsia="Calibri" w:hAnsi="Georgia" w:cs="Times New Roman"/>
          <w:color w:val="0563C1" w:themeColor="hyperlink"/>
          <w:sz w:val="20"/>
          <w:szCs w:val="20"/>
          <w:u w:val="single"/>
        </w:rPr>
        <w:t xml:space="preserve">. </w:t>
      </w:r>
      <w:r w:rsidRPr="00711AE8">
        <w:rPr>
          <w:rFonts w:ascii="Georgia" w:eastAsia="Calibri" w:hAnsi="Georgia" w:cs="Times New Roman"/>
          <w:sz w:val="20"/>
          <w:szCs w:val="20"/>
        </w:rPr>
        <w:t xml:space="preserve">Evaluation for TB with specific laboratory testing is guided by the TB screening algorithm.  </w:t>
      </w:r>
      <w:r w:rsidR="005D0334" w:rsidRPr="00711AE8">
        <w:rPr>
          <w:rFonts w:ascii="Georgia" w:eastAsia="Calibri" w:hAnsi="Georgia" w:cs="Times New Roman"/>
          <w:sz w:val="20"/>
          <w:szCs w:val="20"/>
        </w:rPr>
        <w:t xml:space="preserve"> </w:t>
      </w:r>
      <w:r w:rsidR="004167B6" w:rsidRPr="00711AE8">
        <w:rPr>
          <w:sz w:val="20"/>
          <w:szCs w:val="20"/>
        </w:rPr>
        <w:t xml:space="preserve">Laboratory capacity for TB Acid fast bacilli (AFB) and general microscopy exists at all hospitals and </w:t>
      </w:r>
      <w:r w:rsidR="00563DB4">
        <w:rPr>
          <w:sz w:val="20"/>
          <w:szCs w:val="20"/>
        </w:rPr>
        <w:t xml:space="preserve">majority of </w:t>
      </w:r>
      <w:r w:rsidR="004167B6" w:rsidRPr="00711AE8">
        <w:rPr>
          <w:sz w:val="20"/>
          <w:szCs w:val="20"/>
        </w:rPr>
        <w:t xml:space="preserve">health </w:t>
      </w:r>
      <w:proofErr w:type="spellStart"/>
      <w:r w:rsidR="004167B6" w:rsidRPr="00711AE8">
        <w:rPr>
          <w:sz w:val="20"/>
          <w:szCs w:val="20"/>
        </w:rPr>
        <w:t>centres</w:t>
      </w:r>
      <w:proofErr w:type="spellEnd"/>
      <w:r w:rsidR="004167B6" w:rsidRPr="00711AE8">
        <w:rPr>
          <w:sz w:val="20"/>
          <w:szCs w:val="20"/>
        </w:rPr>
        <w:t xml:space="preserve">. </w:t>
      </w:r>
    </w:p>
    <w:p w:rsidR="00C57D07" w:rsidRPr="00711AE8" w:rsidRDefault="00C57D07" w:rsidP="00C57D07">
      <w:pPr>
        <w:spacing w:after="0" w:line="276" w:lineRule="auto"/>
        <w:jc w:val="both"/>
        <w:rPr>
          <w:rFonts w:eastAsia="Calibri"/>
          <w:i/>
          <w:color w:val="002060"/>
          <w:sz w:val="20"/>
          <w:szCs w:val="20"/>
        </w:rPr>
      </w:pPr>
    </w:p>
    <w:p w:rsidR="00C57D07" w:rsidRPr="00711AE8" w:rsidRDefault="00E66C26" w:rsidP="00C57D07">
      <w:pPr>
        <w:spacing w:after="0" w:line="276" w:lineRule="auto"/>
        <w:jc w:val="both"/>
        <w:rPr>
          <w:rFonts w:ascii="Georgia" w:eastAsia="Calibri" w:hAnsi="Georgia" w:cs="Times New Roman"/>
          <w:i/>
          <w:color w:val="002060"/>
          <w:sz w:val="20"/>
          <w:szCs w:val="20"/>
        </w:rPr>
      </w:pPr>
      <w:r w:rsidRPr="00711AE8">
        <w:rPr>
          <w:rFonts w:eastAsia="Calibri"/>
          <w:i/>
          <w:color w:val="002060"/>
          <w:sz w:val="20"/>
          <w:szCs w:val="20"/>
        </w:rPr>
        <w:t>HBV testing</w:t>
      </w:r>
      <w:r w:rsidR="00776ABF" w:rsidRPr="00711AE8">
        <w:rPr>
          <w:rFonts w:eastAsia="Calibri"/>
          <w:i/>
          <w:color w:val="002060"/>
          <w:sz w:val="20"/>
          <w:szCs w:val="20"/>
        </w:rPr>
        <w:t xml:space="preserve">: </w:t>
      </w:r>
    </w:p>
    <w:p w:rsidR="00E66C26" w:rsidRPr="00711AE8" w:rsidRDefault="00E66C26" w:rsidP="00221F8E">
      <w:pPr>
        <w:pStyle w:val="ListParagraph"/>
        <w:numPr>
          <w:ilvl w:val="0"/>
          <w:numId w:val="259"/>
        </w:numPr>
        <w:spacing w:after="200" w:line="276" w:lineRule="auto"/>
        <w:jc w:val="both"/>
        <w:rPr>
          <w:rFonts w:ascii="Georgia" w:eastAsia="Calibri" w:hAnsi="Georgia" w:cs="Times New Roman"/>
          <w:sz w:val="20"/>
          <w:szCs w:val="20"/>
        </w:rPr>
      </w:pPr>
      <w:r w:rsidRPr="00711AE8">
        <w:rPr>
          <w:rFonts w:ascii="Georgia" w:eastAsia="Calibri" w:hAnsi="Georgia" w:cs="Times New Roman"/>
          <w:sz w:val="20"/>
          <w:szCs w:val="20"/>
        </w:rPr>
        <w:t>Desirable test that should be performed at enrollment into care in HBV endemic regions</w:t>
      </w:r>
      <w:r w:rsidR="00776ABF" w:rsidRPr="00711AE8">
        <w:rPr>
          <w:rFonts w:ascii="Georgia" w:eastAsia="Calibri" w:hAnsi="Georgia" w:cs="Times New Roman"/>
          <w:sz w:val="20"/>
          <w:szCs w:val="20"/>
        </w:rPr>
        <w:t xml:space="preserve">. </w:t>
      </w:r>
      <w:r w:rsidRPr="00711AE8">
        <w:rPr>
          <w:rFonts w:ascii="Georgia" w:eastAsia="Calibri" w:hAnsi="Georgia" w:cs="Times New Roman"/>
          <w:sz w:val="20"/>
          <w:szCs w:val="20"/>
        </w:rPr>
        <w:t>Patients co-infected with HIV and HBV requiring treatment should be initiated on ART immediately irrespective of CD4 count or clinical stage, using a TDF-3TC</w:t>
      </w:r>
      <w:r w:rsidR="00AC15F7">
        <w:rPr>
          <w:rFonts w:ascii="Georgia" w:eastAsia="Calibri" w:hAnsi="Georgia" w:cs="Times New Roman"/>
          <w:sz w:val="20"/>
          <w:szCs w:val="20"/>
        </w:rPr>
        <w:t xml:space="preserve"> </w:t>
      </w:r>
      <w:r w:rsidRPr="00711AE8">
        <w:rPr>
          <w:rFonts w:ascii="Georgia" w:eastAsia="Calibri" w:hAnsi="Georgia" w:cs="Times New Roman"/>
          <w:sz w:val="20"/>
          <w:szCs w:val="20"/>
        </w:rPr>
        <w:t>(or FTC) regimen.</w:t>
      </w:r>
      <w:r w:rsidR="00776ABF" w:rsidRPr="00711AE8">
        <w:rPr>
          <w:rFonts w:ascii="Georgia" w:eastAsia="Calibri" w:hAnsi="Georgia" w:cs="Times New Roman"/>
          <w:sz w:val="20"/>
          <w:szCs w:val="20"/>
        </w:rPr>
        <w:t xml:space="preserve"> </w:t>
      </w:r>
      <w:r w:rsidRPr="00711AE8">
        <w:rPr>
          <w:rFonts w:ascii="Georgia" w:eastAsia="Calibri" w:hAnsi="Georgia" w:cs="Times New Roman"/>
          <w:sz w:val="20"/>
          <w:szCs w:val="20"/>
        </w:rPr>
        <w:t xml:space="preserve">If </w:t>
      </w:r>
      <w:proofErr w:type="spellStart"/>
      <w:r w:rsidRPr="00711AE8">
        <w:rPr>
          <w:rFonts w:ascii="Georgia" w:eastAsia="Calibri" w:hAnsi="Georgia" w:cs="Times New Roman"/>
          <w:sz w:val="20"/>
          <w:szCs w:val="20"/>
        </w:rPr>
        <w:t>HBsAg</w:t>
      </w:r>
      <w:proofErr w:type="spellEnd"/>
      <w:r w:rsidRPr="00711AE8">
        <w:rPr>
          <w:rFonts w:ascii="Georgia" w:eastAsia="Calibri" w:hAnsi="Georgia" w:cs="Times New Roman"/>
          <w:sz w:val="20"/>
          <w:szCs w:val="20"/>
        </w:rPr>
        <w:t xml:space="preserve">, and </w:t>
      </w:r>
      <w:proofErr w:type="spellStart"/>
      <w:r w:rsidRPr="00711AE8">
        <w:rPr>
          <w:rFonts w:ascii="Georgia" w:eastAsia="Calibri" w:hAnsi="Georgia" w:cs="Times New Roman"/>
          <w:sz w:val="20"/>
          <w:szCs w:val="20"/>
        </w:rPr>
        <w:t>HBsAb</w:t>
      </w:r>
      <w:proofErr w:type="spellEnd"/>
      <w:r w:rsidRPr="00711AE8">
        <w:rPr>
          <w:rFonts w:ascii="Georgia" w:eastAsia="Calibri" w:hAnsi="Georgia" w:cs="Times New Roman"/>
          <w:sz w:val="20"/>
          <w:szCs w:val="20"/>
        </w:rPr>
        <w:t>, and anti-</w:t>
      </w:r>
      <w:proofErr w:type="spellStart"/>
      <w:r w:rsidRPr="00711AE8">
        <w:rPr>
          <w:rFonts w:ascii="Georgia" w:eastAsia="Calibri" w:hAnsi="Georgia" w:cs="Times New Roman"/>
          <w:sz w:val="20"/>
          <w:szCs w:val="20"/>
        </w:rPr>
        <w:t>HBc</w:t>
      </w:r>
      <w:proofErr w:type="spellEnd"/>
      <w:r w:rsidRPr="00711AE8">
        <w:rPr>
          <w:rFonts w:ascii="Georgia" w:eastAsia="Calibri" w:hAnsi="Georgia" w:cs="Times New Roman"/>
          <w:sz w:val="20"/>
          <w:szCs w:val="20"/>
        </w:rPr>
        <w:t xml:space="preserve"> are negative at baseline, hepatitis B vaccine should be administered where available </w:t>
      </w:r>
    </w:p>
    <w:p w:rsidR="00C57D07" w:rsidRPr="00711AE8" w:rsidRDefault="00C57D07" w:rsidP="00C57D07">
      <w:pPr>
        <w:spacing w:after="0"/>
        <w:rPr>
          <w:rFonts w:eastAsia="Calibri"/>
          <w:i/>
          <w:color w:val="002060"/>
          <w:sz w:val="20"/>
          <w:szCs w:val="20"/>
        </w:rPr>
      </w:pPr>
      <w:r w:rsidRPr="00711AE8">
        <w:rPr>
          <w:rFonts w:eastAsia="Calibri"/>
          <w:i/>
          <w:color w:val="002060"/>
          <w:sz w:val="20"/>
          <w:szCs w:val="20"/>
        </w:rPr>
        <w:t xml:space="preserve">Cryptococcus antigen testing: </w:t>
      </w:r>
    </w:p>
    <w:p w:rsidR="00C57D07" w:rsidRPr="00711AE8" w:rsidRDefault="00C57D07" w:rsidP="00221F8E">
      <w:pPr>
        <w:pStyle w:val="ListParagraph"/>
        <w:numPr>
          <w:ilvl w:val="0"/>
          <w:numId w:val="176"/>
        </w:numPr>
        <w:spacing w:after="0"/>
        <w:rPr>
          <w:rFonts w:ascii="Georgia" w:eastAsia="Calibri" w:hAnsi="Georgia"/>
          <w:sz w:val="20"/>
          <w:szCs w:val="20"/>
        </w:rPr>
      </w:pPr>
      <w:r w:rsidRPr="00711AE8">
        <w:rPr>
          <w:rFonts w:ascii="Georgia" w:eastAsia="Calibri" w:hAnsi="Georgia"/>
          <w:sz w:val="20"/>
          <w:szCs w:val="20"/>
        </w:rPr>
        <w:t>Desirable test in patients with low CD4 count is ≤100 cells/ml since they are more likely to have latent infection in endemic areas</w:t>
      </w:r>
      <w:r w:rsidR="00563DB4">
        <w:rPr>
          <w:rFonts w:ascii="Georgia" w:eastAsia="Calibri" w:hAnsi="Georgia"/>
          <w:sz w:val="20"/>
          <w:szCs w:val="20"/>
        </w:rPr>
        <w:t xml:space="preserve">. see </w:t>
      </w:r>
      <w:hyperlink w:anchor="_Cryptococcus_neoformans_infection" w:history="1">
        <w:r w:rsidR="00563DB4" w:rsidRPr="00563DB4">
          <w:rPr>
            <w:rStyle w:val="Hyperlink"/>
            <w:rFonts w:ascii="Georgia" w:eastAsia="Calibri" w:hAnsi="Georgia"/>
            <w:sz w:val="20"/>
            <w:szCs w:val="20"/>
          </w:rPr>
          <w:t>3.5.4</w:t>
        </w:r>
      </w:hyperlink>
      <w:r w:rsidRPr="00711AE8">
        <w:rPr>
          <w:rFonts w:ascii="Georgia" w:eastAsia="Calibri" w:hAnsi="Georgia"/>
          <w:sz w:val="20"/>
          <w:szCs w:val="20"/>
        </w:rPr>
        <w:t xml:space="preserve"> </w:t>
      </w:r>
    </w:p>
    <w:p w:rsidR="006817C7" w:rsidRDefault="006817C7" w:rsidP="006817C7">
      <w:pPr>
        <w:pStyle w:val="Heading2"/>
      </w:pPr>
      <w:bookmarkStart w:id="215" w:name="_Toc381715061"/>
      <w:r w:rsidRPr="006817C7">
        <w:t>Laboratory Safety Procedures</w:t>
      </w:r>
      <w:bookmarkEnd w:id="215"/>
    </w:p>
    <w:p w:rsidR="004167B6" w:rsidRPr="00711AE8" w:rsidRDefault="004167B6" w:rsidP="004167B6">
      <w:pPr>
        <w:jc w:val="both"/>
        <w:rPr>
          <w:sz w:val="20"/>
          <w:szCs w:val="20"/>
        </w:rPr>
      </w:pPr>
      <w:r w:rsidRPr="00711AE8">
        <w:rPr>
          <w:sz w:val="20"/>
          <w:szCs w:val="20"/>
        </w:rPr>
        <w:t xml:space="preserve">Adherence to safety precautions in the laboratory is required at all steps, including specimen collection, storage, transportation and disposal of biohazard wastes, so as to </w:t>
      </w:r>
      <w:r w:rsidR="00563DB4" w:rsidRPr="00711AE8">
        <w:rPr>
          <w:sz w:val="20"/>
          <w:szCs w:val="20"/>
        </w:rPr>
        <w:t>minimize</w:t>
      </w:r>
      <w:r w:rsidRPr="00711AE8">
        <w:rPr>
          <w:sz w:val="20"/>
          <w:szCs w:val="20"/>
        </w:rPr>
        <w:t xml:space="preserve"> occupational risks such as the risk of transmission of HIV, hepatitis B virus (HBV) and other blood-borne disease agents. All specimens should be treated as infectious. </w:t>
      </w:r>
    </w:p>
    <w:p w:rsidR="004167B6" w:rsidRPr="00711AE8" w:rsidRDefault="004167B6" w:rsidP="004167B6">
      <w:pPr>
        <w:pStyle w:val="Heading3"/>
        <w:rPr>
          <w:sz w:val="20"/>
          <w:szCs w:val="20"/>
        </w:rPr>
      </w:pPr>
      <w:r w:rsidRPr="00711AE8">
        <w:rPr>
          <w:sz w:val="20"/>
          <w:szCs w:val="20"/>
        </w:rPr>
        <w:t>Sample Storage Procedures</w:t>
      </w:r>
    </w:p>
    <w:p w:rsidR="006817C7" w:rsidRPr="00711AE8" w:rsidRDefault="004167B6" w:rsidP="004167B6">
      <w:pPr>
        <w:rPr>
          <w:sz w:val="20"/>
          <w:szCs w:val="20"/>
        </w:rPr>
      </w:pPr>
      <w:r w:rsidRPr="00711AE8">
        <w:rPr>
          <w:sz w:val="20"/>
          <w:szCs w:val="20"/>
        </w:rPr>
        <w:t xml:space="preserve">All samples should be stored in tightly closed, </w:t>
      </w:r>
      <w:proofErr w:type="spellStart"/>
      <w:r w:rsidRPr="00711AE8">
        <w:rPr>
          <w:sz w:val="20"/>
          <w:szCs w:val="20"/>
        </w:rPr>
        <w:t>labelled</w:t>
      </w:r>
      <w:proofErr w:type="spellEnd"/>
      <w:r w:rsidRPr="00711AE8">
        <w:rPr>
          <w:sz w:val="20"/>
          <w:szCs w:val="20"/>
        </w:rPr>
        <w:t xml:space="preserve"> tubes and kept in an upright position in racks. Workers must observe temperature requirements during specimen storage, keep a record of all samples, and always dispose used or old specimens in a timely fashion by autoclaving and incineration.</w:t>
      </w:r>
    </w:p>
    <w:p w:rsidR="004167B6" w:rsidRPr="00711AE8" w:rsidRDefault="004167B6" w:rsidP="004167B6">
      <w:pPr>
        <w:pStyle w:val="Heading3"/>
        <w:rPr>
          <w:sz w:val="20"/>
          <w:szCs w:val="20"/>
        </w:rPr>
      </w:pPr>
      <w:r w:rsidRPr="00711AE8">
        <w:rPr>
          <w:sz w:val="20"/>
          <w:szCs w:val="20"/>
        </w:rPr>
        <w:t>Sample Transportation Procedure</w:t>
      </w:r>
      <w:r w:rsidR="00622622">
        <w:rPr>
          <w:sz w:val="20"/>
          <w:szCs w:val="20"/>
        </w:rPr>
        <w:t>s</w:t>
      </w:r>
    </w:p>
    <w:p w:rsidR="004167B6" w:rsidRPr="00711AE8" w:rsidRDefault="004167B6" w:rsidP="004167B6">
      <w:pPr>
        <w:rPr>
          <w:sz w:val="20"/>
          <w:szCs w:val="20"/>
        </w:rPr>
      </w:pPr>
      <w:r w:rsidRPr="00711AE8">
        <w:rPr>
          <w:sz w:val="20"/>
          <w:szCs w:val="20"/>
        </w:rPr>
        <w:t>Whenever the capacity for a particular test does not exist in the laboratory on-site, the laboratory staff should make efforts to prepare samples for transportation to the nearest facility with such capacity.</w:t>
      </w:r>
    </w:p>
    <w:p w:rsidR="004167B6" w:rsidRPr="00711AE8" w:rsidRDefault="004167B6" w:rsidP="004167B6">
      <w:pPr>
        <w:rPr>
          <w:sz w:val="20"/>
          <w:szCs w:val="20"/>
        </w:rPr>
      </w:pPr>
      <w:r w:rsidRPr="00711AE8">
        <w:rPr>
          <w:sz w:val="20"/>
          <w:szCs w:val="20"/>
        </w:rPr>
        <w:t xml:space="preserve">When transporting samples from the clinic to </w:t>
      </w:r>
      <w:proofErr w:type="gramStart"/>
      <w:r w:rsidRPr="00711AE8">
        <w:rPr>
          <w:sz w:val="20"/>
          <w:szCs w:val="20"/>
        </w:rPr>
        <w:t>laboratory,</w:t>
      </w:r>
      <w:proofErr w:type="gramEnd"/>
      <w:r w:rsidRPr="00711AE8">
        <w:rPr>
          <w:sz w:val="20"/>
          <w:szCs w:val="20"/>
        </w:rPr>
        <w:t xml:space="preserve"> or from one laboratory to another, the following should be observed: </w:t>
      </w:r>
    </w:p>
    <w:p w:rsidR="004167B6" w:rsidRPr="00711AE8" w:rsidRDefault="004167B6" w:rsidP="00221F8E">
      <w:pPr>
        <w:pStyle w:val="ListParagraph"/>
        <w:numPr>
          <w:ilvl w:val="0"/>
          <w:numId w:val="258"/>
        </w:numPr>
        <w:rPr>
          <w:sz w:val="20"/>
          <w:szCs w:val="20"/>
        </w:rPr>
      </w:pPr>
      <w:r w:rsidRPr="00711AE8">
        <w:rPr>
          <w:sz w:val="20"/>
          <w:szCs w:val="20"/>
        </w:rPr>
        <w:t xml:space="preserve">Specimens should be packaged appropriately according to the Standard Operating Procedures (SOPs) and put in appropriate and safe containers before transporting them by road (bus or vehicle) or air. </w:t>
      </w:r>
    </w:p>
    <w:p w:rsidR="004167B6" w:rsidRPr="00711AE8" w:rsidRDefault="004167B6" w:rsidP="00221F8E">
      <w:pPr>
        <w:pStyle w:val="ListParagraph"/>
        <w:numPr>
          <w:ilvl w:val="0"/>
          <w:numId w:val="258"/>
        </w:numPr>
        <w:rPr>
          <w:sz w:val="20"/>
          <w:szCs w:val="20"/>
        </w:rPr>
      </w:pPr>
      <w:r w:rsidRPr="00711AE8">
        <w:rPr>
          <w:sz w:val="20"/>
          <w:szCs w:val="20"/>
        </w:rPr>
        <w:t xml:space="preserve">(DBS) samples on blotting paper are considered to be non-infectious and can be put in a letter envelope and transported by mail or courier. Consult courier and receiving laboratory for procedures and timing. </w:t>
      </w:r>
    </w:p>
    <w:p w:rsidR="004167B6" w:rsidRPr="00711AE8" w:rsidRDefault="004167B6" w:rsidP="00221F8E">
      <w:pPr>
        <w:pStyle w:val="ListParagraph"/>
        <w:numPr>
          <w:ilvl w:val="0"/>
          <w:numId w:val="258"/>
        </w:numPr>
        <w:rPr>
          <w:sz w:val="20"/>
          <w:szCs w:val="20"/>
        </w:rPr>
      </w:pPr>
      <w:r w:rsidRPr="00711AE8">
        <w:rPr>
          <w:sz w:val="20"/>
          <w:szCs w:val="20"/>
        </w:rPr>
        <w:t xml:space="preserve">A specimen delivery checklist should be used to verify that there is a requisition form for all samples transported. </w:t>
      </w:r>
    </w:p>
    <w:p w:rsidR="004167B6" w:rsidRPr="00711AE8" w:rsidRDefault="004167B6" w:rsidP="00221F8E">
      <w:pPr>
        <w:pStyle w:val="ListParagraph"/>
        <w:numPr>
          <w:ilvl w:val="0"/>
          <w:numId w:val="258"/>
        </w:numPr>
        <w:rPr>
          <w:sz w:val="20"/>
          <w:szCs w:val="20"/>
        </w:rPr>
      </w:pPr>
      <w:r w:rsidRPr="00711AE8">
        <w:rPr>
          <w:sz w:val="20"/>
          <w:szCs w:val="20"/>
        </w:rPr>
        <w:t>Dispatch and receipt records of transported samples should be maintained.</w:t>
      </w:r>
    </w:p>
    <w:p w:rsidR="00DE5FA3" w:rsidRDefault="00DE5FA3">
      <w:pPr>
        <w:rPr>
          <w:rFonts w:asciiTheme="majorHAnsi" w:eastAsia="Times New Roman" w:hAnsiTheme="majorHAnsi" w:cstheme="majorBidi"/>
          <w:color w:val="1F4E79" w:themeColor="accent1" w:themeShade="80"/>
          <w:sz w:val="36"/>
          <w:szCs w:val="36"/>
        </w:rPr>
      </w:pPr>
      <w:bookmarkStart w:id="216" w:name="_Toc370467036"/>
      <w:bookmarkStart w:id="217" w:name="_Toc372738607"/>
      <w:r>
        <w:rPr>
          <w:rFonts w:eastAsia="Times New Roman"/>
        </w:rPr>
        <w:br w:type="page"/>
      </w:r>
    </w:p>
    <w:p w:rsidR="00A83C94" w:rsidRPr="00A83C94" w:rsidRDefault="006B299A" w:rsidP="000811C9">
      <w:pPr>
        <w:pStyle w:val="Heading1"/>
        <w:rPr>
          <w:rFonts w:eastAsia="Times New Roman"/>
        </w:rPr>
      </w:pPr>
      <w:r>
        <w:rPr>
          <w:rFonts w:eastAsia="Times New Roman"/>
        </w:rPr>
        <w:lastRenderedPageBreak/>
        <w:t xml:space="preserve"> </w:t>
      </w:r>
      <w:bookmarkStart w:id="218" w:name="_Toc381715062"/>
      <w:r w:rsidR="00A83C94" w:rsidRPr="00A83C94">
        <w:rPr>
          <w:rFonts w:eastAsia="Times New Roman"/>
        </w:rPr>
        <w:t>HIV Prevention based on ARV Drugs</w:t>
      </w:r>
      <w:bookmarkEnd w:id="216"/>
      <w:bookmarkEnd w:id="217"/>
      <w:bookmarkEnd w:id="218"/>
    </w:p>
    <w:p w:rsidR="002C6366" w:rsidRDefault="00A83C94" w:rsidP="00A2288C">
      <w:pPr>
        <w:spacing w:before="240" w:after="200" w:line="276" w:lineRule="auto"/>
        <w:jc w:val="both"/>
        <w:rPr>
          <w:rFonts w:ascii="Georgia" w:eastAsia="Calibri" w:hAnsi="Georgia" w:cs="Times New Roman"/>
        </w:rPr>
      </w:pPr>
      <w:r w:rsidRPr="0023610F">
        <w:rPr>
          <w:rFonts w:ascii="Georgia" w:eastAsia="Calibri" w:hAnsi="Georgia" w:cs="Times New Roman"/>
        </w:rPr>
        <w:t xml:space="preserve">Prevention of new HIV infections remains the cornerstone in HIV control in the absence of a cure.  This will be achieved through implementation of Combination Prevention – a mix of biomedical, behavioral and structural interventions. </w:t>
      </w:r>
      <w:r w:rsidR="009360B0">
        <w:rPr>
          <w:rFonts w:ascii="Georgia" w:eastAsia="Calibri" w:hAnsi="Georgia" w:cs="Times New Roman"/>
        </w:rPr>
        <w:t>Only biomedical interventions are covered in this chapter.</w:t>
      </w:r>
    </w:p>
    <w:p w:rsidR="00A83C94" w:rsidRPr="00A83C94" w:rsidRDefault="00A83C94" w:rsidP="00A44B30">
      <w:pPr>
        <w:spacing w:after="200" w:line="276" w:lineRule="auto"/>
        <w:jc w:val="both"/>
        <w:rPr>
          <w:rFonts w:ascii="Georgia" w:eastAsia="Calibri" w:hAnsi="Georgia" w:cs="Times New Roman"/>
          <w:b/>
          <w:bCs/>
          <w:color w:val="000000"/>
        </w:rPr>
      </w:pPr>
      <w:r w:rsidRPr="0023610F">
        <w:rPr>
          <w:rFonts w:ascii="Georgia" w:eastAsia="Calibri" w:hAnsi="Georgia" w:cs="Times New Roman"/>
        </w:rPr>
        <w:t xml:space="preserve">Antiretroviral drugs (ARVs) are used as additional tools in combination prevention. Effective </w:t>
      </w:r>
      <w:r w:rsidR="002C6366">
        <w:rPr>
          <w:rFonts w:ascii="Georgia" w:eastAsia="Calibri" w:hAnsi="Georgia" w:cs="Times New Roman"/>
        </w:rPr>
        <w:t xml:space="preserve">ART </w:t>
      </w:r>
      <w:r w:rsidRPr="0023610F">
        <w:rPr>
          <w:rFonts w:ascii="Georgia" w:eastAsia="Calibri" w:hAnsi="Georgia" w:cs="Times New Roman"/>
        </w:rPr>
        <w:t xml:space="preserve">decreases the level of plasma HIV </w:t>
      </w:r>
      <w:proofErr w:type="spellStart"/>
      <w:r w:rsidRPr="0023610F">
        <w:rPr>
          <w:rFonts w:ascii="Georgia" w:eastAsia="Calibri" w:hAnsi="Georgia" w:cs="Times New Roman"/>
        </w:rPr>
        <w:t>viraemia</w:t>
      </w:r>
      <w:proofErr w:type="spellEnd"/>
      <w:r w:rsidRPr="0023610F">
        <w:rPr>
          <w:rFonts w:ascii="Georgia" w:eastAsia="Calibri" w:hAnsi="Georgia" w:cs="Times New Roman"/>
        </w:rPr>
        <w:t xml:space="preserve"> and has been associated with reduction in levels of HIV </w:t>
      </w:r>
      <w:proofErr w:type="spellStart"/>
      <w:r w:rsidRPr="0023610F">
        <w:rPr>
          <w:rFonts w:ascii="Georgia" w:eastAsia="Calibri" w:hAnsi="Georgia" w:cs="Times New Roman"/>
        </w:rPr>
        <w:t>viraemia</w:t>
      </w:r>
      <w:proofErr w:type="spellEnd"/>
      <w:r w:rsidRPr="0023610F">
        <w:rPr>
          <w:rFonts w:ascii="Georgia" w:eastAsia="Calibri" w:hAnsi="Georgia" w:cs="Times New Roman"/>
        </w:rPr>
        <w:t xml:space="preserve"> in seminal </w:t>
      </w:r>
      <w:r w:rsidR="0023610F">
        <w:rPr>
          <w:rFonts w:ascii="Georgia" w:eastAsia="Calibri" w:hAnsi="Georgia" w:cs="Times New Roman"/>
        </w:rPr>
        <w:t xml:space="preserve">fluids, </w:t>
      </w:r>
      <w:r w:rsidRPr="0023610F">
        <w:rPr>
          <w:rFonts w:ascii="Georgia" w:eastAsia="Calibri" w:hAnsi="Georgia" w:cs="Times New Roman"/>
        </w:rPr>
        <w:t>vaginal fluids</w:t>
      </w:r>
      <w:r w:rsidR="0023610F">
        <w:rPr>
          <w:rFonts w:ascii="Georgia" w:eastAsia="Calibri" w:hAnsi="Georgia" w:cs="Times New Roman"/>
        </w:rPr>
        <w:t>, and breast milk</w:t>
      </w:r>
      <w:r w:rsidRPr="0023610F">
        <w:rPr>
          <w:rFonts w:ascii="Georgia" w:eastAsia="Calibri" w:hAnsi="Georgia" w:cs="Times New Roman"/>
        </w:rPr>
        <w:t xml:space="preserve">. Through a reduction in maternal plasma </w:t>
      </w:r>
      <w:proofErr w:type="spellStart"/>
      <w:r w:rsidRPr="0023610F">
        <w:rPr>
          <w:rFonts w:ascii="Georgia" w:eastAsia="Calibri" w:hAnsi="Georgia" w:cs="Times New Roman"/>
        </w:rPr>
        <w:t>viraemia</w:t>
      </w:r>
      <w:proofErr w:type="spellEnd"/>
      <w:r w:rsidR="002C6366" w:rsidRPr="0023610F">
        <w:rPr>
          <w:rFonts w:ascii="Georgia" w:eastAsia="Calibri" w:hAnsi="Georgia" w:cs="Times New Roman"/>
        </w:rPr>
        <w:t xml:space="preserve">, </w:t>
      </w:r>
      <w:r w:rsidR="002C6366">
        <w:rPr>
          <w:rFonts w:ascii="Georgia" w:eastAsia="Calibri" w:hAnsi="Georgia" w:cs="Times New Roman"/>
        </w:rPr>
        <w:t xml:space="preserve">ART </w:t>
      </w:r>
      <w:r w:rsidRPr="0023610F">
        <w:rPr>
          <w:rFonts w:ascii="Georgia" w:eastAsia="Calibri" w:hAnsi="Georgia" w:cs="Times New Roman"/>
        </w:rPr>
        <w:t xml:space="preserve">given to a pregnant </w:t>
      </w:r>
      <w:r w:rsidR="0023610F" w:rsidRPr="0023610F">
        <w:rPr>
          <w:rFonts w:ascii="Georgia" w:eastAsia="Calibri" w:hAnsi="Georgia" w:cs="Times New Roman"/>
        </w:rPr>
        <w:t xml:space="preserve">or breast feeding </w:t>
      </w:r>
      <w:r w:rsidRPr="0023610F">
        <w:rPr>
          <w:rFonts w:ascii="Georgia" w:eastAsia="Calibri" w:hAnsi="Georgia" w:cs="Times New Roman"/>
        </w:rPr>
        <w:t>woman reduce</w:t>
      </w:r>
      <w:r w:rsidR="0023610F" w:rsidRPr="0023610F">
        <w:rPr>
          <w:rFonts w:ascii="Georgia" w:eastAsia="Calibri" w:hAnsi="Georgia" w:cs="Times New Roman"/>
        </w:rPr>
        <w:t>s</w:t>
      </w:r>
      <w:r w:rsidRPr="0023610F">
        <w:rPr>
          <w:rFonts w:ascii="Georgia" w:eastAsia="Calibri" w:hAnsi="Georgia" w:cs="Times New Roman"/>
        </w:rPr>
        <w:t xml:space="preserve"> the risk of HIV transmission to her unborn baby. </w:t>
      </w:r>
      <w:r w:rsidR="009360B0">
        <w:rPr>
          <w:rFonts w:ascii="Georgia" w:eastAsia="Calibri" w:hAnsi="Georgia" w:cs="Times New Roman"/>
        </w:rPr>
        <w:t xml:space="preserve">See Chapter 5 on </w:t>
      </w:r>
      <w:proofErr w:type="spellStart"/>
      <w:r w:rsidR="009360B0">
        <w:rPr>
          <w:rFonts w:ascii="Georgia" w:eastAsia="Calibri" w:hAnsi="Georgia" w:cs="Times New Roman"/>
        </w:rPr>
        <w:t>eMTCT</w:t>
      </w:r>
      <w:proofErr w:type="spellEnd"/>
      <w:r w:rsidR="009360B0">
        <w:rPr>
          <w:rFonts w:ascii="Georgia" w:eastAsia="Calibri" w:hAnsi="Georgia" w:cs="Times New Roman"/>
        </w:rPr>
        <w:t xml:space="preserve">. </w:t>
      </w:r>
      <w:r w:rsidRPr="0023610F">
        <w:rPr>
          <w:rFonts w:ascii="Georgia" w:eastAsia="Calibri" w:hAnsi="Georgia" w:cs="Times New Roman"/>
        </w:rPr>
        <w:t xml:space="preserve">Among discordant couples, ART </w:t>
      </w:r>
      <w:r w:rsidR="002C6366">
        <w:rPr>
          <w:rFonts w:ascii="Georgia" w:eastAsia="Calibri" w:hAnsi="Georgia" w:cs="Times New Roman"/>
        </w:rPr>
        <w:t xml:space="preserve">is </w:t>
      </w:r>
      <w:r w:rsidRPr="0023610F">
        <w:rPr>
          <w:rFonts w:ascii="Georgia" w:eastAsia="Calibri" w:hAnsi="Georgia" w:cs="Times New Roman"/>
        </w:rPr>
        <w:t>effective in reducing HIV transmission risk by up to 96%.</w:t>
      </w:r>
      <w:r w:rsidR="0023610F" w:rsidRPr="0023610F">
        <w:rPr>
          <w:rFonts w:ascii="Georgia" w:eastAsia="Calibri" w:hAnsi="Georgia" w:cs="Times New Roman"/>
        </w:rPr>
        <w:t xml:space="preserve"> </w:t>
      </w:r>
      <w:r w:rsidR="009360B0">
        <w:rPr>
          <w:rFonts w:ascii="Georgia" w:eastAsia="Calibri" w:hAnsi="Georgia" w:cs="Times New Roman"/>
          <w:bCs/>
          <w:color w:val="000000"/>
        </w:rPr>
        <w:t xml:space="preserve">For Pre-exposure and Post-exposure prophylaxis, see below. </w:t>
      </w:r>
    </w:p>
    <w:p w:rsidR="00A2288C" w:rsidRPr="00A2288C" w:rsidRDefault="0023610F" w:rsidP="003329C3">
      <w:pPr>
        <w:pStyle w:val="Heading2"/>
        <w:spacing w:after="240"/>
      </w:pPr>
      <w:bookmarkStart w:id="219" w:name="_Pre-exposure_prophylaxis"/>
      <w:bookmarkStart w:id="220" w:name="_Toc370467037"/>
      <w:bookmarkStart w:id="221" w:name="_Toc372738608"/>
      <w:bookmarkEnd w:id="219"/>
      <w:r w:rsidRPr="00A2288C">
        <w:t xml:space="preserve"> </w:t>
      </w:r>
      <w:bookmarkStart w:id="222" w:name="_Toc381715063"/>
      <w:r w:rsidR="00A2288C" w:rsidRPr="00A2288C">
        <w:t>Pre-exposure prophylaxis</w:t>
      </w:r>
      <w:bookmarkEnd w:id="222"/>
      <w:r w:rsidR="00A2288C" w:rsidRPr="00A2288C">
        <w:t xml:space="preserve"> </w:t>
      </w:r>
    </w:p>
    <w:p w:rsidR="00A2288C" w:rsidRPr="00A2288C" w:rsidRDefault="00A2288C" w:rsidP="005F55CB">
      <w:pPr>
        <w:jc w:val="both"/>
        <w:rPr>
          <w:rFonts w:ascii="Georgia" w:eastAsia="Calibri" w:hAnsi="Georgia" w:cs="Times New Roman"/>
          <w:bCs/>
          <w:color w:val="000000"/>
        </w:rPr>
      </w:pPr>
      <w:r w:rsidRPr="00A2288C">
        <w:rPr>
          <w:rFonts w:ascii="Georgia" w:eastAsia="Calibri" w:hAnsi="Georgia" w:cs="Times New Roman"/>
          <w:bCs/>
          <w:color w:val="000000"/>
        </w:rPr>
        <w:t>Pre-exposure prophylaxis (</w:t>
      </w:r>
      <w:proofErr w:type="spellStart"/>
      <w:r w:rsidRPr="00A2288C">
        <w:rPr>
          <w:rFonts w:ascii="Georgia" w:eastAsia="Calibri" w:hAnsi="Georgia" w:cs="Times New Roman"/>
          <w:bCs/>
          <w:color w:val="000000"/>
        </w:rPr>
        <w:t>PrEP</w:t>
      </w:r>
      <w:proofErr w:type="spellEnd"/>
      <w:r w:rsidRPr="00A2288C">
        <w:rPr>
          <w:rFonts w:ascii="Georgia" w:eastAsia="Calibri" w:hAnsi="Georgia" w:cs="Times New Roman"/>
          <w:bCs/>
          <w:color w:val="000000"/>
        </w:rPr>
        <w:t xml:space="preserve">) is the use of ARVs by uninfected people to avoid HIV acquisition. The ARV drugs may be administered orally, </w:t>
      </w:r>
      <w:r w:rsidR="009360B0">
        <w:rPr>
          <w:rFonts w:ascii="Georgia" w:eastAsia="Calibri" w:hAnsi="Georgia" w:cs="Times New Roman"/>
          <w:bCs/>
          <w:color w:val="000000"/>
        </w:rPr>
        <w:t xml:space="preserve">or </w:t>
      </w:r>
      <w:r w:rsidRPr="00A2288C">
        <w:rPr>
          <w:rFonts w:ascii="Georgia" w:eastAsia="Calibri" w:hAnsi="Georgia" w:cs="Times New Roman"/>
          <w:bCs/>
          <w:color w:val="000000"/>
        </w:rPr>
        <w:t xml:space="preserve">topically </w:t>
      </w:r>
      <w:r w:rsidR="009360B0">
        <w:rPr>
          <w:rFonts w:ascii="Georgia" w:eastAsia="Calibri" w:hAnsi="Georgia" w:cs="Times New Roman"/>
          <w:bCs/>
          <w:color w:val="000000"/>
        </w:rPr>
        <w:t xml:space="preserve">as a </w:t>
      </w:r>
      <w:r w:rsidRPr="00A2288C">
        <w:rPr>
          <w:rFonts w:ascii="Georgia" w:eastAsia="Calibri" w:hAnsi="Georgia" w:cs="Times New Roman"/>
          <w:bCs/>
          <w:color w:val="000000"/>
        </w:rPr>
        <w:t xml:space="preserve">vaginal gel. Research on </w:t>
      </w:r>
      <w:proofErr w:type="spellStart"/>
      <w:r w:rsidRPr="00A2288C">
        <w:rPr>
          <w:rFonts w:ascii="Georgia" w:eastAsia="Calibri" w:hAnsi="Georgia" w:cs="Times New Roman"/>
          <w:bCs/>
          <w:color w:val="000000"/>
        </w:rPr>
        <w:t>PreP</w:t>
      </w:r>
      <w:proofErr w:type="spellEnd"/>
      <w:r w:rsidRPr="00A2288C">
        <w:rPr>
          <w:rFonts w:ascii="Georgia" w:eastAsia="Calibri" w:hAnsi="Georgia" w:cs="Times New Roman"/>
          <w:bCs/>
          <w:color w:val="000000"/>
        </w:rPr>
        <w:t xml:space="preserve"> is still ongoing. </w:t>
      </w:r>
    </w:p>
    <w:p w:rsidR="00A2288C" w:rsidRPr="00A2288C" w:rsidRDefault="00A2288C" w:rsidP="00E255E1">
      <w:pPr>
        <w:pStyle w:val="Heading3"/>
        <w:rPr>
          <w:rFonts w:eastAsia="Calibri"/>
        </w:rPr>
      </w:pPr>
      <w:r w:rsidRPr="00A2288C">
        <w:rPr>
          <w:rFonts w:eastAsia="Calibri"/>
        </w:rPr>
        <w:t>Oral pre- exposure prophylaxis (</w:t>
      </w:r>
      <w:proofErr w:type="spellStart"/>
      <w:r w:rsidRPr="00A2288C">
        <w:rPr>
          <w:rFonts w:eastAsia="Calibri"/>
        </w:rPr>
        <w:t>PrEP</w:t>
      </w:r>
      <w:proofErr w:type="spellEnd"/>
      <w:r w:rsidRPr="00A2288C">
        <w:rPr>
          <w:rFonts w:eastAsia="Calibri"/>
        </w:rPr>
        <w:t>)</w:t>
      </w:r>
    </w:p>
    <w:p w:rsidR="00A2288C" w:rsidRPr="00A2288C" w:rsidRDefault="009360B0" w:rsidP="00221F8E">
      <w:pPr>
        <w:pStyle w:val="ListParagraph"/>
        <w:numPr>
          <w:ilvl w:val="0"/>
          <w:numId w:val="180"/>
        </w:numPr>
        <w:spacing w:after="0"/>
        <w:rPr>
          <w:rFonts w:ascii="Georgia" w:hAnsi="Georgia"/>
          <w:color w:val="000000" w:themeColor="text1"/>
        </w:rPr>
      </w:pPr>
      <w:r>
        <w:rPr>
          <w:rFonts w:ascii="Georgia" w:hAnsi="Georgia"/>
          <w:color w:val="000000" w:themeColor="text1"/>
        </w:rPr>
        <w:t xml:space="preserve">For oral </w:t>
      </w:r>
      <w:proofErr w:type="spellStart"/>
      <w:r>
        <w:rPr>
          <w:rFonts w:ascii="Georgia" w:hAnsi="Georgia"/>
          <w:color w:val="000000" w:themeColor="text1"/>
        </w:rPr>
        <w:t>PreP</w:t>
      </w:r>
      <w:proofErr w:type="spellEnd"/>
      <w:r>
        <w:rPr>
          <w:rFonts w:ascii="Georgia" w:hAnsi="Georgia"/>
          <w:color w:val="000000" w:themeColor="text1"/>
        </w:rPr>
        <w:t>, the r</w:t>
      </w:r>
      <w:r w:rsidR="00A2288C" w:rsidRPr="00A2288C">
        <w:rPr>
          <w:rFonts w:ascii="Georgia" w:hAnsi="Georgia"/>
          <w:color w:val="000000" w:themeColor="text1"/>
        </w:rPr>
        <w:t xml:space="preserve">egimens that have been proven to be effective include TDF and TDF/FTC </w:t>
      </w:r>
      <w:r w:rsidR="0086202F">
        <w:rPr>
          <w:rFonts w:ascii="Georgia" w:hAnsi="Georgia"/>
          <w:color w:val="000000" w:themeColor="text1"/>
        </w:rPr>
        <w:t>given</w:t>
      </w:r>
      <w:r w:rsidR="00A2288C" w:rsidRPr="00A2288C">
        <w:rPr>
          <w:rFonts w:ascii="Georgia" w:hAnsi="Georgia"/>
          <w:color w:val="000000" w:themeColor="text1"/>
        </w:rPr>
        <w:t xml:space="preserve"> daily. These drugs are potent against HIV</w:t>
      </w:r>
      <w:r w:rsidR="009E0AD3">
        <w:rPr>
          <w:rFonts w:ascii="Georgia" w:hAnsi="Georgia"/>
          <w:color w:val="000000" w:themeColor="text1"/>
        </w:rPr>
        <w:t>-1 and HIV-</w:t>
      </w:r>
      <w:r w:rsidR="00A2288C" w:rsidRPr="00A2288C">
        <w:rPr>
          <w:rFonts w:ascii="Georgia" w:hAnsi="Georgia"/>
          <w:color w:val="000000" w:themeColor="text1"/>
        </w:rPr>
        <w:t xml:space="preserve">2, tend to act early in the life cycle of HIV (pre-integration) </w:t>
      </w:r>
      <w:r w:rsidR="009E0AD3">
        <w:rPr>
          <w:rFonts w:ascii="Georgia" w:hAnsi="Georgia"/>
          <w:color w:val="000000" w:themeColor="text1"/>
        </w:rPr>
        <w:t xml:space="preserve">thereby </w:t>
      </w:r>
      <w:r w:rsidR="00A2288C" w:rsidRPr="00A2288C">
        <w:rPr>
          <w:rFonts w:ascii="Georgia" w:hAnsi="Georgia"/>
          <w:color w:val="000000" w:themeColor="text1"/>
        </w:rPr>
        <w:t>block</w:t>
      </w:r>
      <w:r w:rsidR="009E0AD3">
        <w:rPr>
          <w:rFonts w:ascii="Georgia" w:hAnsi="Georgia"/>
          <w:color w:val="000000" w:themeColor="text1"/>
        </w:rPr>
        <w:t>ing</w:t>
      </w:r>
      <w:r w:rsidR="00A2288C" w:rsidRPr="00A2288C">
        <w:rPr>
          <w:rFonts w:ascii="Georgia" w:hAnsi="Georgia"/>
          <w:color w:val="000000" w:themeColor="text1"/>
        </w:rPr>
        <w:t xml:space="preserve"> initial infection. The regimens are safe, and easy to use (with lo</w:t>
      </w:r>
      <w:r>
        <w:rPr>
          <w:rFonts w:ascii="Georgia" w:hAnsi="Georgia"/>
          <w:color w:val="000000" w:themeColor="text1"/>
        </w:rPr>
        <w:t>w</w:t>
      </w:r>
      <w:r w:rsidR="00A2288C" w:rsidRPr="00A2288C">
        <w:rPr>
          <w:rFonts w:ascii="Georgia" w:hAnsi="Georgia"/>
          <w:color w:val="000000" w:themeColor="text1"/>
        </w:rPr>
        <w:t xml:space="preserve"> pill burden and once daily administration). </w:t>
      </w:r>
    </w:p>
    <w:p w:rsidR="00A2288C" w:rsidRPr="00A2288C" w:rsidRDefault="00A2288C" w:rsidP="00221F8E">
      <w:pPr>
        <w:pStyle w:val="ListParagraph"/>
        <w:numPr>
          <w:ilvl w:val="0"/>
          <w:numId w:val="180"/>
        </w:numPr>
        <w:rPr>
          <w:rFonts w:ascii="Georgia" w:hAnsi="Georgia"/>
          <w:color w:val="000000" w:themeColor="text1"/>
        </w:rPr>
      </w:pPr>
      <w:r w:rsidRPr="00A2288C">
        <w:rPr>
          <w:rFonts w:ascii="Georgia" w:hAnsi="Georgia"/>
          <w:color w:val="000000" w:themeColor="text1"/>
        </w:rPr>
        <w:t xml:space="preserve">Effectiveness of oral Prep using these regimens </w:t>
      </w:r>
      <w:r w:rsidR="002E6C15">
        <w:rPr>
          <w:rFonts w:ascii="Georgia" w:hAnsi="Georgia"/>
          <w:color w:val="000000" w:themeColor="text1"/>
        </w:rPr>
        <w:t xml:space="preserve">is variable but </w:t>
      </w:r>
      <w:r w:rsidR="002E6C15" w:rsidRPr="002E6C15">
        <w:rPr>
          <w:rFonts w:ascii="Georgia" w:hAnsi="Georgia"/>
          <w:color w:val="000000" w:themeColor="text1"/>
        </w:rPr>
        <w:t xml:space="preserve">may reach </w:t>
      </w:r>
      <w:r w:rsidRPr="002E6C15">
        <w:rPr>
          <w:rFonts w:ascii="Georgia" w:hAnsi="Georgia"/>
          <w:color w:val="000000" w:themeColor="text1"/>
        </w:rPr>
        <w:t>90% depending</w:t>
      </w:r>
      <w:r w:rsidRPr="00A2288C">
        <w:rPr>
          <w:rFonts w:ascii="Georgia" w:hAnsi="Georgia"/>
          <w:color w:val="000000" w:themeColor="text1"/>
        </w:rPr>
        <w:t xml:space="preserve"> on the level of adherence: higher effectiveness is found among the more adherent users. </w:t>
      </w:r>
    </w:p>
    <w:p w:rsidR="00A2288C" w:rsidRPr="00AE261D" w:rsidRDefault="00A2288C" w:rsidP="00221F8E">
      <w:pPr>
        <w:pStyle w:val="ListParagraph"/>
        <w:numPr>
          <w:ilvl w:val="0"/>
          <w:numId w:val="180"/>
        </w:numPr>
        <w:rPr>
          <w:rFonts w:ascii="Georgia" w:hAnsi="Georgia"/>
          <w:i/>
          <w:color w:val="000000" w:themeColor="text1"/>
        </w:rPr>
      </w:pPr>
      <w:r w:rsidRPr="00AE261D">
        <w:rPr>
          <w:rFonts w:ascii="Georgia" w:hAnsi="Georgia"/>
          <w:i/>
          <w:color w:val="000000" w:themeColor="text1"/>
        </w:rPr>
        <w:t xml:space="preserve">The use of daily oral </w:t>
      </w:r>
      <w:proofErr w:type="spellStart"/>
      <w:r w:rsidRPr="00AE261D">
        <w:rPr>
          <w:rFonts w:ascii="Georgia" w:hAnsi="Georgia"/>
          <w:i/>
          <w:color w:val="000000" w:themeColor="text1"/>
        </w:rPr>
        <w:t>PrEP</w:t>
      </w:r>
      <w:proofErr w:type="spellEnd"/>
      <w:r w:rsidRPr="00AE261D">
        <w:rPr>
          <w:rFonts w:ascii="Georgia" w:hAnsi="Georgia"/>
          <w:i/>
          <w:color w:val="000000" w:themeColor="text1"/>
        </w:rPr>
        <w:t xml:space="preserve"> for the uninfected partner in </w:t>
      </w:r>
      <w:proofErr w:type="spellStart"/>
      <w:r w:rsidRPr="00AE261D">
        <w:rPr>
          <w:rFonts w:ascii="Georgia" w:hAnsi="Georgia"/>
          <w:i/>
          <w:color w:val="000000" w:themeColor="text1"/>
        </w:rPr>
        <w:t>sero</w:t>
      </w:r>
      <w:proofErr w:type="spellEnd"/>
      <w:r w:rsidRPr="00AE261D">
        <w:rPr>
          <w:rFonts w:ascii="Georgia" w:hAnsi="Georgia"/>
          <w:i/>
          <w:color w:val="000000" w:themeColor="text1"/>
        </w:rPr>
        <w:t>-di</w:t>
      </w:r>
      <w:r w:rsidR="009E0AD3">
        <w:rPr>
          <w:rFonts w:ascii="Georgia" w:hAnsi="Georgia"/>
          <w:i/>
          <w:color w:val="000000" w:themeColor="text1"/>
        </w:rPr>
        <w:t>s</w:t>
      </w:r>
      <w:r w:rsidRPr="00AE261D">
        <w:rPr>
          <w:rFonts w:ascii="Georgia" w:hAnsi="Georgia"/>
          <w:i/>
          <w:color w:val="000000" w:themeColor="text1"/>
        </w:rPr>
        <w:t xml:space="preserve">cordant couples is currently not recommended in South Sudan due to anticipated </w:t>
      </w:r>
      <w:r w:rsidR="0086202F" w:rsidRPr="0086202F">
        <w:rPr>
          <w:rFonts w:ascii="Georgia" w:hAnsi="Georgia"/>
          <w:i/>
          <w:color w:val="000000" w:themeColor="text1"/>
        </w:rPr>
        <w:t>challenges</w:t>
      </w:r>
      <w:r w:rsidR="0086202F">
        <w:rPr>
          <w:rFonts w:ascii="Georgia" w:hAnsi="Georgia"/>
          <w:i/>
          <w:color w:val="000000" w:themeColor="text1"/>
        </w:rPr>
        <w:t xml:space="preserve"> in i</w:t>
      </w:r>
      <w:r w:rsidRPr="00AE261D">
        <w:rPr>
          <w:rFonts w:ascii="Georgia" w:hAnsi="Georgia"/>
          <w:i/>
          <w:color w:val="000000" w:themeColor="text1"/>
        </w:rPr>
        <w:t xml:space="preserve">mplementation </w:t>
      </w:r>
    </w:p>
    <w:p w:rsidR="00A2288C" w:rsidRPr="00A2288C" w:rsidRDefault="00ED3435" w:rsidP="00221F8E">
      <w:pPr>
        <w:pStyle w:val="ListParagraph"/>
        <w:numPr>
          <w:ilvl w:val="0"/>
          <w:numId w:val="180"/>
        </w:numPr>
        <w:rPr>
          <w:rFonts w:ascii="Georgia" w:hAnsi="Georgia"/>
          <w:color w:val="000000" w:themeColor="text1"/>
        </w:rPr>
      </w:pPr>
      <w:r>
        <w:rPr>
          <w:rFonts w:ascii="Georgia" w:hAnsi="Georgia"/>
          <w:color w:val="000000" w:themeColor="text1"/>
        </w:rPr>
        <w:t xml:space="preserve">Where </w:t>
      </w:r>
      <w:proofErr w:type="spellStart"/>
      <w:r>
        <w:rPr>
          <w:rFonts w:ascii="Georgia" w:hAnsi="Georgia"/>
          <w:color w:val="000000" w:themeColor="text1"/>
        </w:rPr>
        <w:t>sero</w:t>
      </w:r>
      <w:proofErr w:type="spellEnd"/>
      <w:r>
        <w:rPr>
          <w:rFonts w:ascii="Georgia" w:hAnsi="Georgia"/>
          <w:color w:val="000000" w:themeColor="text1"/>
        </w:rPr>
        <w:t xml:space="preserve">-discordant couples are identified, it is </w:t>
      </w:r>
      <w:r w:rsidR="00A2288C" w:rsidRPr="00A2288C">
        <w:rPr>
          <w:rFonts w:ascii="Georgia" w:hAnsi="Georgia"/>
          <w:color w:val="000000" w:themeColor="text1"/>
        </w:rPr>
        <w:t>recommend</w:t>
      </w:r>
      <w:r>
        <w:rPr>
          <w:rFonts w:ascii="Georgia" w:hAnsi="Georgia"/>
          <w:color w:val="000000" w:themeColor="text1"/>
        </w:rPr>
        <w:t xml:space="preserve">ed that </w:t>
      </w:r>
      <w:r w:rsidR="00A2288C" w:rsidRPr="00A2288C">
        <w:rPr>
          <w:rFonts w:ascii="Georgia" w:hAnsi="Georgia"/>
          <w:color w:val="000000" w:themeColor="text1"/>
        </w:rPr>
        <w:t xml:space="preserve">early initiation of treatment for the infected partner </w:t>
      </w:r>
      <w:r w:rsidR="009E0AD3">
        <w:rPr>
          <w:rFonts w:ascii="Georgia" w:hAnsi="Georgia"/>
          <w:color w:val="000000" w:themeColor="text1"/>
        </w:rPr>
        <w:t>be offered.</w:t>
      </w:r>
    </w:p>
    <w:p w:rsidR="00A2288C" w:rsidRDefault="00A2288C" w:rsidP="00A2288C">
      <w:pPr>
        <w:pStyle w:val="ListParagraph"/>
        <w:spacing w:after="0"/>
        <w:ind w:left="360"/>
      </w:pPr>
    </w:p>
    <w:p w:rsidR="00A2288C" w:rsidRDefault="00A2288C" w:rsidP="00E255E1">
      <w:pPr>
        <w:pStyle w:val="Heading3"/>
      </w:pPr>
      <w:proofErr w:type="spellStart"/>
      <w:r w:rsidRPr="00CD7C39">
        <w:t>Microbicides</w:t>
      </w:r>
      <w:proofErr w:type="spellEnd"/>
      <w:r w:rsidRPr="00CD7C39">
        <w:t xml:space="preserve"> (Topical </w:t>
      </w:r>
      <w:proofErr w:type="spellStart"/>
      <w:r w:rsidRPr="00CD7C39">
        <w:t>PrEP</w:t>
      </w:r>
      <w:proofErr w:type="spellEnd"/>
      <w:r w:rsidRPr="00CD7C39">
        <w:t>)</w:t>
      </w:r>
    </w:p>
    <w:p w:rsidR="00F74197" w:rsidRDefault="00F74197" w:rsidP="00221F8E">
      <w:pPr>
        <w:pStyle w:val="ListParagraph"/>
        <w:numPr>
          <w:ilvl w:val="0"/>
          <w:numId w:val="181"/>
        </w:numPr>
        <w:rPr>
          <w:rFonts w:ascii="Georgia" w:hAnsi="Georgia"/>
          <w:color w:val="000000" w:themeColor="text1"/>
        </w:rPr>
      </w:pPr>
      <w:r w:rsidRPr="00F74197">
        <w:rPr>
          <w:rFonts w:ascii="Georgia" w:hAnsi="Georgia"/>
          <w:color w:val="000000" w:themeColor="text1"/>
        </w:rPr>
        <w:t xml:space="preserve">The ARV drug is applied topically within the </w:t>
      </w:r>
      <w:r w:rsidR="007E3DEF" w:rsidRPr="00F74197">
        <w:rPr>
          <w:rFonts w:ascii="Georgia" w:hAnsi="Georgia"/>
          <w:color w:val="000000" w:themeColor="text1"/>
        </w:rPr>
        <w:t>vagina to</w:t>
      </w:r>
      <w:r w:rsidRPr="00F74197">
        <w:rPr>
          <w:rFonts w:ascii="Georgia" w:hAnsi="Georgia"/>
          <w:color w:val="000000" w:themeColor="text1"/>
        </w:rPr>
        <w:t xml:space="preserve"> prevent HIV acquisition among women at risk of infection who are exposed to HIV-infected partners.  </w:t>
      </w:r>
    </w:p>
    <w:p w:rsidR="00925DCE" w:rsidRPr="00925DCE" w:rsidRDefault="00925DCE" w:rsidP="00221F8E">
      <w:pPr>
        <w:pStyle w:val="ListParagraph"/>
        <w:numPr>
          <w:ilvl w:val="0"/>
          <w:numId w:val="181"/>
        </w:numPr>
        <w:rPr>
          <w:rFonts w:ascii="Georgia" w:hAnsi="Georgia"/>
          <w:color w:val="000000" w:themeColor="text1"/>
        </w:rPr>
      </w:pPr>
      <w:r w:rsidRPr="00925DCE">
        <w:rPr>
          <w:rFonts w:ascii="Georgia" w:hAnsi="Georgia"/>
          <w:color w:val="000000" w:themeColor="text1"/>
        </w:rPr>
        <w:t xml:space="preserve">Vaginal </w:t>
      </w:r>
      <w:proofErr w:type="spellStart"/>
      <w:r w:rsidRPr="00925DCE">
        <w:rPr>
          <w:rFonts w:ascii="Georgia" w:hAnsi="Georgia"/>
          <w:color w:val="000000" w:themeColor="text1"/>
        </w:rPr>
        <w:t>microbicides</w:t>
      </w:r>
      <w:proofErr w:type="spellEnd"/>
      <w:r w:rsidRPr="00925DCE">
        <w:rPr>
          <w:rFonts w:ascii="Georgia" w:hAnsi="Georgia"/>
          <w:color w:val="000000" w:themeColor="text1"/>
        </w:rPr>
        <w:t xml:space="preserve"> </w:t>
      </w:r>
      <w:r>
        <w:rPr>
          <w:rFonts w:ascii="Georgia" w:hAnsi="Georgia"/>
          <w:color w:val="000000" w:themeColor="text1"/>
        </w:rPr>
        <w:t xml:space="preserve">would </w:t>
      </w:r>
      <w:r w:rsidRPr="00925DCE">
        <w:rPr>
          <w:rFonts w:ascii="Georgia" w:hAnsi="Georgia"/>
          <w:color w:val="000000" w:themeColor="text1"/>
        </w:rPr>
        <w:t>potentially offer women a tool to prevent HIV, since women have higher rates of HIV infection globally.</w:t>
      </w:r>
    </w:p>
    <w:p w:rsidR="00F74197" w:rsidRPr="00F74197" w:rsidRDefault="00F74197" w:rsidP="00221F8E">
      <w:pPr>
        <w:pStyle w:val="ListParagraph"/>
        <w:numPr>
          <w:ilvl w:val="0"/>
          <w:numId w:val="181"/>
        </w:numPr>
        <w:rPr>
          <w:rFonts w:ascii="Georgia" w:hAnsi="Georgia"/>
          <w:color w:val="000000" w:themeColor="text1"/>
        </w:rPr>
      </w:pPr>
      <w:r w:rsidRPr="00F74197">
        <w:rPr>
          <w:rFonts w:ascii="Georgia" w:hAnsi="Georgia"/>
          <w:color w:val="000000" w:themeColor="text1"/>
        </w:rPr>
        <w:t>Research is still ongoing</w:t>
      </w:r>
      <w:r>
        <w:rPr>
          <w:rFonts w:ascii="Georgia" w:hAnsi="Georgia"/>
          <w:color w:val="000000" w:themeColor="text1"/>
        </w:rPr>
        <w:t xml:space="preserve"> with several </w:t>
      </w:r>
      <w:proofErr w:type="spellStart"/>
      <w:r>
        <w:rPr>
          <w:rFonts w:ascii="Georgia" w:hAnsi="Georgia"/>
          <w:color w:val="000000" w:themeColor="text1"/>
        </w:rPr>
        <w:t>m</w:t>
      </w:r>
      <w:r w:rsidRPr="00F74197">
        <w:rPr>
          <w:rFonts w:ascii="Georgia" w:hAnsi="Georgia"/>
          <w:color w:val="000000" w:themeColor="text1"/>
        </w:rPr>
        <w:t>icrobicide</w:t>
      </w:r>
      <w:proofErr w:type="spellEnd"/>
      <w:r w:rsidRPr="00F74197">
        <w:rPr>
          <w:rFonts w:ascii="Georgia" w:hAnsi="Georgia"/>
          <w:color w:val="000000" w:themeColor="text1"/>
        </w:rPr>
        <w:t xml:space="preserve"> candidates</w:t>
      </w:r>
      <w:r>
        <w:rPr>
          <w:rFonts w:ascii="Georgia" w:hAnsi="Georgia"/>
          <w:color w:val="000000" w:themeColor="text1"/>
        </w:rPr>
        <w:t xml:space="preserve">. </w:t>
      </w:r>
      <w:r w:rsidR="007E3DEF" w:rsidRPr="007E3DEF">
        <w:rPr>
          <w:rFonts w:ascii="Georgia" w:hAnsi="Georgia"/>
          <w:color w:val="000000" w:themeColor="text1"/>
        </w:rPr>
        <w:t xml:space="preserve">ARV-based </w:t>
      </w:r>
      <w:proofErr w:type="spellStart"/>
      <w:r w:rsidR="007E3DEF" w:rsidRPr="007E3DEF">
        <w:rPr>
          <w:rFonts w:ascii="Georgia" w:hAnsi="Georgia"/>
          <w:color w:val="000000" w:themeColor="text1"/>
        </w:rPr>
        <w:t>microbicides</w:t>
      </w:r>
      <w:proofErr w:type="spellEnd"/>
      <w:r w:rsidR="007E3DEF" w:rsidRPr="007E3DEF">
        <w:rPr>
          <w:rFonts w:ascii="Georgia" w:hAnsi="Georgia"/>
          <w:color w:val="000000" w:themeColor="text1"/>
        </w:rPr>
        <w:t xml:space="preserve"> can be formulated in </w:t>
      </w:r>
      <w:r w:rsidR="009E0AD3">
        <w:rPr>
          <w:rFonts w:ascii="Georgia" w:hAnsi="Georgia"/>
          <w:color w:val="000000" w:themeColor="text1"/>
        </w:rPr>
        <w:t xml:space="preserve">different </w:t>
      </w:r>
      <w:r w:rsidR="007E3DEF">
        <w:rPr>
          <w:rFonts w:ascii="Georgia" w:hAnsi="Georgia"/>
          <w:color w:val="000000" w:themeColor="text1"/>
        </w:rPr>
        <w:t xml:space="preserve">dosage forms such </w:t>
      </w:r>
      <w:r w:rsidR="007E3DEF" w:rsidRPr="007E3DEF">
        <w:rPr>
          <w:rFonts w:ascii="Georgia" w:hAnsi="Georgia"/>
          <w:color w:val="000000" w:themeColor="text1"/>
        </w:rPr>
        <w:t>as vaginal gels, films, and tablets, as well as vaginal rings that can be used around the time of sex, or daily or monthly, independent of sexual activity</w:t>
      </w:r>
      <w:r w:rsidR="007E3DEF">
        <w:rPr>
          <w:rFonts w:ascii="Georgia" w:hAnsi="Georgia"/>
          <w:color w:val="000000" w:themeColor="text1"/>
        </w:rPr>
        <w:t xml:space="preserve">. </w:t>
      </w:r>
      <w:r w:rsidRPr="00F74197">
        <w:rPr>
          <w:rFonts w:ascii="Georgia" w:hAnsi="Georgia"/>
          <w:color w:val="000000" w:themeColor="text1"/>
        </w:rPr>
        <w:t xml:space="preserve"> </w:t>
      </w:r>
    </w:p>
    <w:p w:rsidR="00BA6223" w:rsidRPr="009346F6" w:rsidRDefault="009346F6" w:rsidP="00221F8E">
      <w:pPr>
        <w:pStyle w:val="ListParagraph"/>
        <w:numPr>
          <w:ilvl w:val="0"/>
          <w:numId w:val="181"/>
        </w:numPr>
        <w:spacing w:after="0" w:line="276" w:lineRule="auto"/>
        <w:rPr>
          <w:rFonts w:ascii="Georgia" w:hAnsi="Georgia"/>
          <w:color w:val="000000" w:themeColor="text1"/>
        </w:rPr>
      </w:pPr>
      <w:r w:rsidRPr="009346F6">
        <w:rPr>
          <w:rFonts w:ascii="Georgia" w:hAnsi="Georgia"/>
          <w:color w:val="000000" w:themeColor="text1"/>
        </w:rPr>
        <w:t xml:space="preserve">Results from the </w:t>
      </w:r>
      <w:r w:rsidR="00BA6223" w:rsidRPr="009346F6">
        <w:rPr>
          <w:rFonts w:ascii="Georgia" w:hAnsi="Georgia"/>
          <w:color w:val="000000" w:themeColor="text1"/>
        </w:rPr>
        <w:t xml:space="preserve">CAPRISA 004 trial </w:t>
      </w:r>
      <w:r w:rsidR="00925DCE">
        <w:rPr>
          <w:rFonts w:ascii="Georgia" w:hAnsi="Georgia"/>
          <w:color w:val="000000" w:themeColor="text1"/>
        </w:rPr>
        <w:t xml:space="preserve">revealed </w:t>
      </w:r>
      <w:proofErr w:type="spellStart"/>
      <w:r w:rsidR="00925DCE" w:rsidRPr="00925DCE">
        <w:rPr>
          <w:rFonts w:ascii="Georgia" w:hAnsi="Georgia"/>
          <w:color w:val="000000" w:themeColor="text1"/>
        </w:rPr>
        <w:t>Tenofovir</w:t>
      </w:r>
      <w:proofErr w:type="spellEnd"/>
      <w:r w:rsidR="00925DCE" w:rsidRPr="00925DCE">
        <w:rPr>
          <w:rFonts w:ascii="Georgia" w:hAnsi="Georgia"/>
          <w:color w:val="000000" w:themeColor="text1"/>
        </w:rPr>
        <w:t xml:space="preserve"> gel reduced HIV acquisition by an estimated 39% overall, and by 54% in women with high gel adherence.</w:t>
      </w:r>
      <w:r w:rsidR="00925DCE">
        <w:rPr>
          <w:rFonts w:ascii="Georgia" w:hAnsi="Georgia"/>
          <w:color w:val="000000" w:themeColor="text1"/>
        </w:rPr>
        <w:t xml:space="preserve"> </w:t>
      </w:r>
    </w:p>
    <w:p w:rsidR="00A2288C" w:rsidRDefault="00A2288C" w:rsidP="00CD7C39">
      <w:pPr>
        <w:pStyle w:val="Heading2"/>
        <w:rPr>
          <w:rFonts w:eastAsia="Calibri"/>
        </w:rPr>
      </w:pPr>
      <w:bookmarkStart w:id="223" w:name="_Toc381715064"/>
      <w:r w:rsidRPr="00A2288C">
        <w:rPr>
          <w:rFonts w:eastAsia="Calibri"/>
        </w:rPr>
        <w:lastRenderedPageBreak/>
        <w:t xml:space="preserve">ART for prevention among </w:t>
      </w:r>
      <w:proofErr w:type="spellStart"/>
      <w:r w:rsidRPr="00A2288C">
        <w:rPr>
          <w:rFonts w:eastAsia="Calibri"/>
        </w:rPr>
        <w:t>sero</w:t>
      </w:r>
      <w:proofErr w:type="spellEnd"/>
      <w:r w:rsidR="00887DFC">
        <w:rPr>
          <w:rFonts w:eastAsia="Calibri"/>
        </w:rPr>
        <w:t>-</w:t>
      </w:r>
      <w:r w:rsidRPr="00A2288C">
        <w:rPr>
          <w:rFonts w:eastAsia="Calibri"/>
        </w:rPr>
        <w:t>discordant couple</w:t>
      </w:r>
      <w:r w:rsidR="00F91356">
        <w:rPr>
          <w:rFonts w:eastAsia="Calibri"/>
        </w:rPr>
        <w:t>s (</w:t>
      </w:r>
      <w:proofErr w:type="spellStart"/>
      <w:r w:rsidR="00F91356">
        <w:rPr>
          <w:rFonts w:eastAsia="Calibri"/>
        </w:rPr>
        <w:t>TasP</w:t>
      </w:r>
      <w:proofErr w:type="spellEnd"/>
      <w:r w:rsidRPr="00A2288C">
        <w:rPr>
          <w:rFonts w:eastAsia="Calibri"/>
        </w:rPr>
        <w:t>)</w:t>
      </w:r>
      <w:bookmarkEnd w:id="223"/>
    </w:p>
    <w:p w:rsidR="00CD7C39" w:rsidRPr="009F4A20" w:rsidRDefault="00CD7C39" w:rsidP="00221F8E">
      <w:pPr>
        <w:pStyle w:val="ListParagraph"/>
        <w:numPr>
          <w:ilvl w:val="0"/>
          <w:numId w:val="182"/>
        </w:numPr>
        <w:spacing w:before="240" w:line="276" w:lineRule="auto"/>
        <w:rPr>
          <w:rFonts w:ascii="Georgia" w:eastAsia="Calibri" w:hAnsi="Georgia"/>
          <w:bCs/>
          <w:color w:val="000000"/>
        </w:rPr>
      </w:pPr>
      <w:r w:rsidRPr="009F4A20">
        <w:rPr>
          <w:rFonts w:ascii="Georgia" w:eastAsia="Calibri" w:hAnsi="Georgia"/>
        </w:rPr>
        <w:t xml:space="preserve">Among discordant couples, ART is effective in reducing HIV transmission risk by up to 96%. </w:t>
      </w:r>
      <w:r w:rsidR="00887DFC">
        <w:rPr>
          <w:rFonts w:ascii="Georgia" w:eastAsia="Calibri" w:hAnsi="Georgia"/>
        </w:rPr>
        <w:t xml:space="preserve"> </w:t>
      </w:r>
    </w:p>
    <w:p w:rsidR="00A2288C" w:rsidRDefault="00CD7C39" w:rsidP="00221F8E">
      <w:pPr>
        <w:pStyle w:val="ListParagraph"/>
        <w:numPr>
          <w:ilvl w:val="0"/>
          <w:numId w:val="182"/>
        </w:numPr>
        <w:spacing w:line="276" w:lineRule="auto"/>
        <w:rPr>
          <w:rFonts w:ascii="Georgia" w:eastAsia="Calibri" w:hAnsi="Georgia"/>
          <w:bCs/>
          <w:color w:val="000000"/>
        </w:rPr>
      </w:pPr>
      <w:r w:rsidRPr="009F4A20">
        <w:rPr>
          <w:rFonts w:ascii="Georgia" w:eastAsia="Calibri" w:hAnsi="Georgia"/>
          <w:bCs/>
          <w:color w:val="000000"/>
        </w:rPr>
        <w:t xml:space="preserve">Provision of </w:t>
      </w:r>
      <w:r w:rsidR="009F4A20" w:rsidRPr="009F4A20">
        <w:rPr>
          <w:rFonts w:ascii="Georgia" w:eastAsia="Calibri" w:hAnsi="Georgia"/>
          <w:bCs/>
          <w:color w:val="000000"/>
        </w:rPr>
        <w:t xml:space="preserve">ART for prevention among discordant couples requires couple </w:t>
      </w:r>
      <w:r w:rsidR="005F55CB">
        <w:rPr>
          <w:rFonts w:ascii="Georgia" w:eastAsia="Calibri" w:hAnsi="Georgia"/>
          <w:bCs/>
          <w:color w:val="000000"/>
        </w:rPr>
        <w:t xml:space="preserve">HTC to identify the discordant couples. </w:t>
      </w:r>
      <w:r w:rsidR="009F4A20" w:rsidRPr="009F4A20">
        <w:rPr>
          <w:rFonts w:ascii="Georgia" w:eastAsia="Calibri" w:hAnsi="Georgia"/>
          <w:bCs/>
          <w:color w:val="000000"/>
        </w:rPr>
        <w:t xml:space="preserve"> </w:t>
      </w:r>
    </w:p>
    <w:p w:rsidR="005F55CB" w:rsidRDefault="005F55CB" w:rsidP="00221F8E">
      <w:pPr>
        <w:pStyle w:val="ListParagraph"/>
        <w:numPr>
          <w:ilvl w:val="0"/>
          <w:numId w:val="182"/>
        </w:numPr>
        <w:spacing w:line="276" w:lineRule="auto"/>
        <w:rPr>
          <w:rFonts w:ascii="Georgia" w:eastAsia="Calibri" w:hAnsi="Georgia"/>
          <w:bCs/>
          <w:color w:val="000000"/>
        </w:rPr>
      </w:pPr>
      <w:r>
        <w:rPr>
          <w:rFonts w:ascii="Georgia" w:eastAsia="Calibri" w:hAnsi="Georgia"/>
          <w:bCs/>
          <w:color w:val="000000"/>
        </w:rPr>
        <w:t xml:space="preserve">Recommended regimens same as the standard ART regimens for adults </w:t>
      </w:r>
      <w:hyperlink w:anchor="_ART_regimens_for" w:history="1">
        <w:r w:rsidRPr="005F55CB">
          <w:rPr>
            <w:rStyle w:val="Hyperlink"/>
            <w:rFonts w:ascii="Georgia" w:eastAsia="Calibri" w:hAnsi="Georgia"/>
            <w:bCs/>
          </w:rPr>
          <w:t>Table 4-</w:t>
        </w:r>
      </w:hyperlink>
      <w:r w:rsidR="00AC15F7">
        <w:rPr>
          <w:rStyle w:val="Hyperlink"/>
          <w:rFonts w:ascii="Georgia" w:eastAsia="Calibri" w:hAnsi="Georgia"/>
          <w:bCs/>
        </w:rPr>
        <w:t>4</w:t>
      </w:r>
    </w:p>
    <w:p w:rsidR="005F55CB" w:rsidRDefault="005F55CB" w:rsidP="00221F8E">
      <w:pPr>
        <w:pStyle w:val="ListParagraph"/>
        <w:numPr>
          <w:ilvl w:val="0"/>
          <w:numId w:val="182"/>
        </w:numPr>
        <w:spacing w:line="276" w:lineRule="auto"/>
        <w:rPr>
          <w:rFonts w:ascii="Georgia" w:eastAsia="Calibri" w:hAnsi="Georgia"/>
          <w:bCs/>
          <w:color w:val="000000"/>
        </w:rPr>
      </w:pPr>
      <w:r>
        <w:rPr>
          <w:rFonts w:ascii="Georgia" w:eastAsia="Calibri" w:hAnsi="Georgia"/>
          <w:bCs/>
          <w:color w:val="000000"/>
        </w:rPr>
        <w:t xml:space="preserve">Follow-up of couples is important to monitor for HIV </w:t>
      </w:r>
      <w:proofErr w:type="spellStart"/>
      <w:r>
        <w:rPr>
          <w:rFonts w:ascii="Georgia" w:eastAsia="Calibri" w:hAnsi="Georgia"/>
          <w:bCs/>
          <w:color w:val="000000"/>
        </w:rPr>
        <w:t>seroconversion</w:t>
      </w:r>
      <w:proofErr w:type="spellEnd"/>
      <w:r w:rsidR="002E6C15">
        <w:rPr>
          <w:rFonts w:ascii="Georgia" w:eastAsia="Calibri" w:hAnsi="Georgia"/>
          <w:bCs/>
          <w:color w:val="000000"/>
        </w:rPr>
        <w:t xml:space="preserve">. </w:t>
      </w:r>
      <w:r>
        <w:rPr>
          <w:rFonts w:ascii="Georgia" w:eastAsia="Calibri" w:hAnsi="Georgia"/>
          <w:bCs/>
          <w:color w:val="000000"/>
        </w:rPr>
        <w:t xml:space="preserve"> </w:t>
      </w:r>
    </w:p>
    <w:p w:rsidR="009360B0" w:rsidRDefault="009360B0" w:rsidP="000811C9">
      <w:pPr>
        <w:pStyle w:val="Heading2"/>
        <w:rPr>
          <w:rFonts w:eastAsia="Times New Roman"/>
        </w:rPr>
      </w:pPr>
      <w:bookmarkStart w:id="224" w:name="_Post_–_exposure"/>
      <w:bookmarkStart w:id="225" w:name="_Post-Exposure_Prophylaxis"/>
      <w:bookmarkStart w:id="226" w:name="_Toc381715065"/>
      <w:bookmarkEnd w:id="224"/>
      <w:bookmarkEnd w:id="225"/>
      <w:r>
        <w:rPr>
          <w:rFonts w:eastAsia="Times New Roman"/>
        </w:rPr>
        <w:t>Post-Exposure Prophylaxis</w:t>
      </w:r>
      <w:bookmarkEnd w:id="226"/>
      <w:r>
        <w:rPr>
          <w:rFonts w:eastAsia="Times New Roman"/>
        </w:rPr>
        <w:t xml:space="preserve"> </w:t>
      </w:r>
    </w:p>
    <w:p w:rsidR="009360B0" w:rsidRDefault="009360B0" w:rsidP="002E6C15">
      <w:pPr>
        <w:spacing w:after="0"/>
      </w:pPr>
    </w:p>
    <w:p w:rsidR="009360B0" w:rsidRPr="009360B0" w:rsidRDefault="009360B0" w:rsidP="002E6C15">
      <w:pPr>
        <w:autoSpaceDE w:val="0"/>
        <w:autoSpaceDN w:val="0"/>
        <w:adjustRightInd w:val="0"/>
        <w:spacing w:line="276" w:lineRule="auto"/>
        <w:jc w:val="both"/>
        <w:rPr>
          <w:rFonts w:ascii="Georgia" w:eastAsia="Calibri" w:hAnsi="Georgia" w:cs="Times New Roman"/>
          <w:bCs/>
          <w:color w:val="000000"/>
        </w:rPr>
      </w:pPr>
      <w:r w:rsidRPr="009360B0">
        <w:rPr>
          <w:rFonts w:ascii="Georgia" w:eastAsia="Calibri" w:hAnsi="Georgia" w:cs="Times New Roman"/>
          <w:bCs/>
          <w:color w:val="000000"/>
        </w:rPr>
        <w:t xml:space="preserve">Post-exposure prophylaxis is short-term use of ARVs to reduce the likelihood of acquiring HIV infection after potential exposure either occupationally or through sexual intercourse. </w:t>
      </w:r>
    </w:p>
    <w:p w:rsidR="00A83C94" w:rsidRPr="00484FC6" w:rsidRDefault="00A83C94" w:rsidP="00484FC6">
      <w:pPr>
        <w:pStyle w:val="Heading3"/>
      </w:pPr>
      <w:bookmarkStart w:id="227" w:name="_Post_–_exposure_1"/>
      <w:bookmarkEnd w:id="227"/>
      <w:r w:rsidRPr="00484FC6">
        <w:t>Post – exposure Prophylaxis (PEP) in the Occupational Setting</w:t>
      </w:r>
      <w:bookmarkEnd w:id="220"/>
      <w:bookmarkEnd w:id="221"/>
    </w:p>
    <w:p w:rsidR="00A83C94" w:rsidRPr="00A83C94" w:rsidRDefault="00A30BB6" w:rsidP="00A83C94">
      <w:pPr>
        <w:autoSpaceDE w:val="0"/>
        <w:autoSpaceDN w:val="0"/>
        <w:adjustRightInd w:val="0"/>
        <w:spacing w:after="0" w:line="240" w:lineRule="auto"/>
        <w:rPr>
          <w:rFonts w:ascii="Cambria" w:eastAsia="Calibri" w:hAnsi="Cambria" w:cs="Book Antiqua"/>
          <w:b/>
          <w:bCs/>
          <w:sz w:val="24"/>
          <w:szCs w:val="24"/>
        </w:rPr>
      </w:pPr>
      <w:r>
        <w:rPr>
          <w:rFonts w:ascii="Cambria" w:eastAsia="Calibri" w:hAnsi="Cambria" w:cs="Book Antiqua"/>
          <w:b/>
          <w:bCs/>
          <w:sz w:val="24"/>
          <w:szCs w:val="24"/>
        </w:rPr>
        <w:t xml:space="preserve"> </w:t>
      </w:r>
    </w:p>
    <w:p w:rsidR="002E6C15" w:rsidRDefault="00C24122" w:rsidP="00C24122">
      <w:pPr>
        <w:autoSpaceDE w:val="0"/>
        <w:autoSpaceDN w:val="0"/>
        <w:adjustRightInd w:val="0"/>
        <w:spacing w:after="0" w:line="276" w:lineRule="auto"/>
        <w:jc w:val="both"/>
        <w:rPr>
          <w:rFonts w:ascii="Georgia" w:eastAsiaTheme="minorHAnsi" w:hAnsi="Georgia" w:cs="Swiss721BT-Light"/>
        </w:rPr>
      </w:pPr>
      <w:r>
        <w:rPr>
          <w:rFonts w:ascii="Georgia" w:eastAsiaTheme="minorHAnsi" w:hAnsi="Georgia" w:cs="Swiss721BT-Light"/>
        </w:rPr>
        <w:t xml:space="preserve">To minimize </w:t>
      </w:r>
      <w:r w:rsidR="002E6C15">
        <w:rPr>
          <w:rFonts w:ascii="Georgia" w:eastAsiaTheme="minorHAnsi" w:hAnsi="Georgia" w:cs="Swiss721BT-Light"/>
        </w:rPr>
        <w:t xml:space="preserve">the </w:t>
      </w:r>
      <w:r w:rsidRPr="00C24122">
        <w:rPr>
          <w:rFonts w:ascii="Georgia" w:eastAsiaTheme="minorHAnsi" w:hAnsi="Georgia" w:cs="Swiss721BT-Light"/>
        </w:rPr>
        <w:t>risk of exposure to HIV contaminated blood or body fluids</w:t>
      </w:r>
      <w:r w:rsidR="00160A43">
        <w:rPr>
          <w:rFonts w:ascii="Georgia" w:eastAsiaTheme="minorHAnsi" w:hAnsi="Georgia" w:cs="Swiss721BT-Light"/>
        </w:rPr>
        <w:t xml:space="preserve"> in the health care setting,</w:t>
      </w:r>
      <w:r>
        <w:rPr>
          <w:rFonts w:ascii="Georgia" w:eastAsiaTheme="minorHAnsi" w:hAnsi="Georgia" w:cs="Swiss721BT-Light"/>
        </w:rPr>
        <w:t xml:space="preserve"> </w:t>
      </w:r>
      <w:r w:rsidRPr="00C24122">
        <w:rPr>
          <w:rFonts w:ascii="Georgia" w:eastAsiaTheme="minorHAnsi" w:hAnsi="Georgia" w:cs="Swiss721BT-Light"/>
        </w:rPr>
        <w:t>standard</w:t>
      </w:r>
      <w:r>
        <w:rPr>
          <w:rFonts w:ascii="Georgia" w:eastAsiaTheme="minorHAnsi" w:hAnsi="Georgia" w:cs="Swiss721BT-Light"/>
        </w:rPr>
        <w:t xml:space="preserve"> </w:t>
      </w:r>
      <w:r w:rsidRPr="00401B75">
        <w:rPr>
          <w:rFonts w:ascii="Georgia" w:eastAsiaTheme="minorHAnsi" w:hAnsi="Georgia" w:cs="Swiss721BT-Light"/>
        </w:rPr>
        <w:t>precautions</w:t>
      </w:r>
      <w:r w:rsidR="00401B75" w:rsidRPr="00401B75">
        <w:rPr>
          <w:rFonts w:ascii="Georgia" w:eastAsiaTheme="minorHAnsi" w:hAnsi="Georgia" w:cs="Swiss721BT-Light"/>
        </w:rPr>
        <w:t xml:space="preserve"> should be </w:t>
      </w:r>
      <w:r>
        <w:rPr>
          <w:rFonts w:ascii="Georgia" w:eastAsiaTheme="minorHAnsi" w:hAnsi="Georgia" w:cs="Swiss721BT-Light"/>
        </w:rPr>
        <w:t>observed: a</w:t>
      </w:r>
      <w:r w:rsidR="00401B75" w:rsidRPr="00401B75">
        <w:rPr>
          <w:rFonts w:ascii="Georgia" w:eastAsiaTheme="minorHAnsi" w:hAnsi="Georgia" w:cs="Swiss721BT-Light"/>
        </w:rPr>
        <w:t xml:space="preserve">ll blood and blood stained body fluids should be treated as if contaminated with HIV and other blood borne viruses such as Hepatitis B and C. </w:t>
      </w:r>
    </w:p>
    <w:p w:rsidR="002E6C15" w:rsidRDefault="002E6C15" w:rsidP="00C24122">
      <w:pPr>
        <w:autoSpaceDE w:val="0"/>
        <w:autoSpaceDN w:val="0"/>
        <w:adjustRightInd w:val="0"/>
        <w:spacing w:after="0" w:line="276" w:lineRule="auto"/>
        <w:jc w:val="both"/>
        <w:rPr>
          <w:rFonts w:ascii="Georgia" w:eastAsiaTheme="minorHAnsi" w:hAnsi="Georgia" w:cs="Swiss721BT-Light"/>
        </w:rPr>
      </w:pPr>
    </w:p>
    <w:p w:rsidR="00C24122" w:rsidRDefault="00160A43" w:rsidP="00C24122">
      <w:pPr>
        <w:autoSpaceDE w:val="0"/>
        <w:autoSpaceDN w:val="0"/>
        <w:adjustRightInd w:val="0"/>
        <w:spacing w:after="0" w:line="276" w:lineRule="auto"/>
        <w:jc w:val="both"/>
        <w:rPr>
          <w:rFonts w:ascii="Georgia" w:eastAsiaTheme="minorHAnsi" w:hAnsi="Georgia" w:cs="Swiss721BT-Light"/>
        </w:rPr>
      </w:pPr>
      <w:r>
        <w:rPr>
          <w:rFonts w:ascii="Georgia" w:eastAsiaTheme="minorHAnsi" w:hAnsi="Georgia" w:cs="Swiss721BT-Light"/>
        </w:rPr>
        <w:t xml:space="preserve">The following precaution should be taken; </w:t>
      </w:r>
    </w:p>
    <w:p w:rsidR="00401B75" w:rsidRPr="00C24122" w:rsidRDefault="00401B75" w:rsidP="00221F8E">
      <w:pPr>
        <w:pStyle w:val="ListParagraph"/>
        <w:numPr>
          <w:ilvl w:val="0"/>
          <w:numId w:val="193"/>
        </w:numPr>
        <w:autoSpaceDE w:val="0"/>
        <w:autoSpaceDN w:val="0"/>
        <w:adjustRightInd w:val="0"/>
        <w:spacing w:after="0" w:line="276" w:lineRule="auto"/>
        <w:ind w:left="360"/>
        <w:jc w:val="both"/>
        <w:rPr>
          <w:rFonts w:ascii="Georgia" w:eastAsiaTheme="minorHAnsi" w:hAnsi="Georgia" w:cs="Swiss721BT-Light"/>
        </w:rPr>
      </w:pPr>
      <w:r w:rsidRPr="00C24122">
        <w:rPr>
          <w:rFonts w:ascii="Georgia" w:eastAsiaTheme="minorHAnsi" w:hAnsi="Georgia" w:cs="Swiss721BT-Light"/>
        </w:rPr>
        <w:t>Use of appropriate barriers such as gloves, gowns and goggles</w:t>
      </w:r>
    </w:p>
    <w:p w:rsidR="00401B75" w:rsidRPr="00401B75" w:rsidRDefault="00401B75" w:rsidP="00221F8E">
      <w:pPr>
        <w:numPr>
          <w:ilvl w:val="0"/>
          <w:numId w:val="192"/>
        </w:numPr>
        <w:autoSpaceDE w:val="0"/>
        <w:autoSpaceDN w:val="0"/>
        <w:adjustRightInd w:val="0"/>
        <w:spacing w:after="0" w:line="276" w:lineRule="auto"/>
        <w:ind w:left="360"/>
        <w:contextualSpacing/>
        <w:rPr>
          <w:rFonts w:ascii="Georgia" w:eastAsiaTheme="minorHAnsi" w:hAnsi="Georgia" w:cs="Swiss721BT-Light"/>
        </w:rPr>
      </w:pPr>
      <w:r w:rsidRPr="00401B75">
        <w:rPr>
          <w:rFonts w:ascii="Georgia" w:eastAsiaTheme="minorHAnsi" w:hAnsi="Georgia" w:cs="Swiss721BT-Light"/>
        </w:rPr>
        <w:t>Care with sharps including minimizing blind surgical procedures and proper handling and disposal of sharps</w:t>
      </w:r>
    </w:p>
    <w:p w:rsidR="00401B75" w:rsidRPr="00401B75" w:rsidRDefault="00401B75" w:rsidP="00221F8E">
      <w:pPr>
        <w:numPr>
          <w:ilvl w:val="0"/>
          <w:numId w:val="192"/>
        </w:numPr>
        <w:autoSpaceDE w:val="0"/>
        <w:autoSpaceDN w:val="0"/>
        <w:adjustRightInd w:val="0"/>
        <w:spacing w:after="0" w:line="276" w:lineRule="auto"/>
        <w:ind w:left="360"/>
        <w:contextualSpacing/>
        <w:rPr>
          <w:rFonts w:ascii="Georgia" w:eastAsiaTheme="minorHAnsi" w:hAnsi="Georgia" w:cs="Swiss721BT-Light"/>
        </w:rPr>
      </w:pPr>
      <w:r w:rsidRPr="00401B75">
        <w:rPr>
          <w:rFonts w:ascii="Georgia" w:eastAsiaTheme="minorHAnsi" w:hAnsi="Georgia" w:cs="Swiss721BT-Light"/>
        </w:rPr>
        <w:t>Safe disposal of contaminated waste</w:t>
      </w:r>
    </w:p>
    <w:p w:rsidR="00401B75" w:rsidRPr="00401B75" w:rsidRDefault="00401B75" w:rsidP="00221F8E">
      <w:pPr>
        <w:numPr>
          <w:ilvl w:val="0"/>
          <w:numId w:val="192"/>
        </w:numPr>
        <w:autoSpaceDE w:val="0"/>
        <w:autoSpaceDN w:val="0"/>
        <w:adjustRightInd w:val="0"/>
        <w:spacing w:after="0" w:line="276" w:lineRule="auto"/>
        <w:ind w:left="360"/>
        <w:contextualSpacing/>
        <w:rPr>
          <w:rFonts w:ascii="Georgia" w:eastAsiaTheme="minorHAnsi" w:hAnsi="Georgia" w:cs="Swiss721BT-Light"/>
        </w:rPr>
      </w:pPr>
      <w:r w:rsidRPr="00401B75">
        <w:rPr>
          <w:rFonts w:ascii="Georgia" w:eastAsiaTheme="minorHAnsi" w:hAnsi="Georgia" w:cs="Swiss721BT-Light"/>
        </w:rPr>
        <w:t>Safe handling of soiled linen</w:t>
      </w:r>
    </w:p>
    <w:p w:rsidR="00401B75" w:rsidRPr="00401B75" w:rsidRDefault="00401B75" w:rsidP="00221F8E">
      <w:pPr>
        <w:numPr>
          <w:ilvl w:val="0"/>
          <w:numId w:val="192"/>
        </w:numPr>
        <w:autoSpaceDE w:val="0"/>
        <w:autoSpaceDN w:val="0"/>
        <w:adjustRightInd w:val="0"/>
        <w:spacing w:after="0" w:line="276" w:lineRule="auto"/>
        <w:ind w:left="360"/>
        <w:contextualSpacing/>
        <w:rPr>
          <w:rFonts w:ascii="Georgia" w:eastAsiaTheme="minorHAnsi" w:hAnsi="Georgia" w:cs="Swiss721BT-Light"/>
        </w:rPr>
      </w:pPr>
      <w:r w:rsidRPr="00401B75">
        <w:rPr>
          <w:rFonts w:ascii="Georgia" w:eastAsiaTheme="minorHAnsi" w:hAnsi="Georgia" w:cs="Swiss721BT-Light"/>
        </w:rPr>
        <w:t>Adequate disinfection procedures</w:t>
      </w:r>
    </w:p>
    <w:p w:rsidR="00401B75" w:rsidRDefault="00401B75" w:rsidP="00221F8E">
      <w:pPr>
        <w:numPr>
          <w:ilvl w:val="0"/>
          <w:numId w:val="192"/>
        </w:numPr>
        <w:autoSpaceDE w:val="0"/>
        <w:autoSpaceDN w:val="0"/>
        <w:adjustRightInd w:val="0"/>
        <w:spacing w:after="0" w:line="276" w:lineRule="auto"/>
        <w:ind w:left="360"/>
        <w:contextualSpacing/>
        <w:rPr>
          <w:rFonts w:ascii="Georgia" w:eastAsiaTheme="minorHAnsi" w:hAnsi="Georgia" w:cs="Swiss721BT-Light"/>
        </w:rPr>
      </w:pPr>
      <w:r w:rsidRPr="00401B75">
        <w:rPr>
          <w:rFonts w:ascii="Georgia" w:eastAsiaTheme="minorHAnsi" w:hAnsi="Georgia" w:cs="Swiss721BT-Light"/>
        </w:rPr>
        <w:t>Universal Hepatitis B vaccination of non-immune at risk groups including HCWs, police, prison staff and rescue workers</w:t>
      </w:r>
    </w:p>
    <w:p w:rsidR="002C676D" w:rsidRDefault="002C676D" w:rsidP="002C676D">
      <w:pPr>
        <w:autoSpaceDE w:val="0"/>
        <w:autoSpaceDN w:val="0"/>
        <w:adjustRightInd w:val="0"/>
        <w:spacing w:after="0" w:line="276" w:lineRule="auto"/>
        <w:ind w:left="360"/>
        <w:contextualSpacing/>
        <w:rPr>
          <w:rFonts w:ascii="Georgia" w:eastAsiaTheme="minorHAnsi" w:hAnsi="Georgia" w:cs="Swiss721BT-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C676D" w:rsidRPr="002C676D" w:rsidTr="002C676D">
        <w:tc>
          <w:tcPr>
            <w:tcW w:w="9350" w:type="dxa"/>
            <w:shd w:val="clear" w:color="auto" w:fill="D9D9D9" w:themeFill="background1" w:themeFillShade="D9"/>
          </w:tcPr>
          <w:p w:rsidR="002C676D" w:rsidRPr="002C676D" w:rsidRDefault="002C676D" w:rsidP="002C676D">
            <w:pPr>
              <w:autoSpaceDE w:val="0"/>
              <w:autoSpaceDN w:val="0"/>
              <w:adjustRightInd w:val="0"/>
              <w:spacing w:line="276" w:lineRule="auto"/>
              <w:rPr>
                <w:rFonts w:ascii="Tw Cen MT" w:eastAsiaTheme="minorHAnsi" w:hAnsi="Tw Cen MT" w:cs="Swiss721BT-Light"/>
              </w:rPr>
            </w:pPr>
          </w:p>
          <w:p w:rsidR="002C676D" w:rsidRPr="00925DCE" w:rsidRDefault="002C676D" w:rsidP="002C676D">
            <w:pPr>
              <w:autoSpaceDE w:val="0"/>
              <w:autoSpaceDN w:val="0"/>
              <w:adjustRightInd w:val="0"/>
              <w:spacing w:line="276" w:lineRule="auto"/>
              <w:rPr>
                <w:rFonts w:ascii="Tw Cen MT" w:eastAsiaTheme="minorHAnsi" w:hAnsi="Tw Cen MT" w:cs="Swiss721BT-Light"/>
                <w:b/>
                <w:sz w:val="24"/>
                <w:szCs w:val="24"/>
              </w:rPr>
            </w:pPr>
            <w:r w:rsidRPr="00925DCE">
              <w:rPr>
                <w:rFonts w:ascii="Tw Cen MT" w:eastAsiaTheme="minorHAnsi" w:hAnsi="Tw Cen MT" w:cs="Swiss721BT-Light"/>
                <w:b/>
                <w:sz w:val="24"/>
                <w:szCs w:val="24"/>
              </w:rPr>
              <w:t>Basic steps in the clinical management of PEP in the occupational setting:</w:t>
            </w:r>
          </w:p>
          <w:p w:rsidR="002C676D" w:rsidRPr="002C676D" w:rsidRDefault="002C676D" w:rsidP="00221F8E">
            <w:pPr>
              <w:numPr>
                <w:ilvl w:val="0"/>
                <w:numId w:val="196"/>
              </w:numPr>
              <w:autoSpaceDE w:val="0"/>
              <w:autoSpaceDN w:val="0"/>
              <w:adjustRightInd w:val="0"/>
              <w:spacing w:line="276" w:lineRule="auto"/>
              <w:contextualSpacing/>
              <w:rPr>
                <w:rFonts w:ascii="Tw Cen MT" w:eastAsiaTheme="minorHAnsi" w:hAnsi="Tw Cen MT" w:cs="Swiss721BT-Light"/>
              </w:rPr>
            </w:pPr>
            <w:r w:rsidRPr="002C676D">
              <w:rPr>
                <w:rFonts w:ascii="Tw Cen MT" w:eastAsiaTheme="minorHAnsi" w:hAnsi="Tw Cen MT" w:cs="Swiss721BT-Light"/>
              </w:rPr>
              <w:t xml:space="preserve">First aid / Immediate care </w:t>
            </w:r>
          </w:p>
          <w:p w:rsidR="002C676D" w:rsidRPr="002C676D" w:rsidRDefault="002C676D" w:rsidP="00221F8E">
            <w:pPr>
              <w:numPr>
                <w:ilvl w:val="0"/>
                <w:numId w:val="196"/>
              </w:numPr>
              <w:autoSpaceDE w:val="0"/>
              <w:autoSpaceDN w:val="0"/>
              <w:adjustRightInd w:val="0"/>
              <w:spacing w:line="276" w:lineRule="auto"/>
              <w:contextualSpacing/>
              <w:rPr>
                <w:rFonts w:ascii="Tw Cen MT" w:eastAsiaTheme="minorHAnsi" w:hAnsi="Tw Cen MT" w:cs="Swiss721BT-Light"/>
              </w:rPr>
            </w:pPr>
            <w:r w:rsidRPr="002C676D">
              <w:rPr>
                <w:rFonts w:ascii="Tw Cen MT" w:eastAsiaTheme="minorHAnsi" w:hAnsi="Tw Cen MT" w:cs="Swiss721BT-Light"/>
              </w:rPr>
              <w:t>E</w:t>
            </w:r>
            <w:r>
              <w:rPr>
                <w:rFonts w:ascii="Tw Cen MT" w:eastAsiaTheme="minorHAnsi" w:hAnsi="Tw Cen MT" w:cs="Swiss721BT-Light"/>
              </w:rPr>
              <w:t>stablishing eligibility for PEP</w:t>
            </w:r>
          </w:p>
          <w:p w:rsidR="002C676D" w:rsidRPr="002C676D" w:rsidRDefault="002C676D" w:rsidP="00221F8E">
            <w:pPr>
              <w:numPr>
                <w:ilvl w:val="0"/>
                <w:numId w:val="196"/>
              </w:numPr>
              <w:autoSpaceDE w:val="0"/>
              <w:autoSpaceDN w:val="0"/>
              <w:adjustRightInd w:val="0"/>
              <w:spacing w:line="276" w:lineRule="auto"/>
              <w:contextualSpacing/>
              <w:rPr>
                <w:rFonts w:ascii="Tw Cen MT" w:eastAsiaTheme="minorHAnsi" w:hAnsi="Tw Cen MT" w:cs="Swiss721BT-Light"/>
              </w:rPr>
            </w:pPr>
            <w:proofErr w:type="spellStart"/>
            <w:r w:rsidRPr="002C676D">
              <w:rPr>
                <w:rFonts w:ascii="Tw Cen MT" w:eastAsiaTheme="minorHAnsi" w:hAnsi="Tw Cen MT" w:cs="Swiss721BT-Light"/>
              </w:rPr>
              <w:t>Counselling</w:t>
            </w:r>
            <w:proofErr w:type="spellEnd"/>
            <w:r>
              <w:rPr>
                <w:rFonts w:ascii="Tw Cen MT" w:eastAsiaTheme="minorHAnsi" w:hAnsi="Tw Cen MT" w:cs="Swiss721BT-Light"/>
              </w:rPr>
              <w:t xml:space="preserve"> and obtaining informed consent</w:t>
            </w:r>
          </w:p>
          <w:p w:rsidR="002C676D" w:rsidRPr="002C676D" w:rsidRDefault="002C676D" w:rsidP="00221F8E">
            <w:pPr>
              <w:numPr>
                <w:ilvl w:val="0"/>
                <w:numId w:val="196"/>
              </w:numPr>
              <w:autoSpaceDE w:val="0"/>
              <w:autoSpaceDN w:val="0"/>
              <w:adjustRightInd w:val="0"/>
              <w:spacing w:line="276" w:lineRule="auto"/>
              <w:contextualSpacing/>
              <w:rPr>
                <w:rFonts w:ascii="Tw Cen MT" w:eastAsiaTheme="minorHAnsi" w:hAnsi="Tw Cen MT" w:cs="Swiss721BT-Light"/>
              </w:rPr>
            </w:pPr>
            <w:r w:rsidRPr="002C676D">
              <w:rPr>
                <w:rFonts w:ascii="Tw Cen MT" w:eastAsiaTheme="minorHAnsi" w:hAnsi="Tw Cen MT" w:cs="Swiss721BT-Light"/>
              </w:rPr>
              <w:t>Prescribin</w:t>
            </w:r>
            <w:r>
              <w:rPr>
                <w:rFonts w:ascii="Tw Cen MT" w:eastAsiaTheme="minorHAnsi" w:hAnsi="Tw Cen MT" w:cs="Swiss721BT-Light"/>
              </w:rPr>
              <w:t>g and dispensing PEP medication</w:t>
            </w:r>
          </w:p>
          <w:p w:rsidR="002C676D" w:rsidRPr="002C676D" w:rsidRDefault="002C676D" w:rsidP="00221F8E">
            <w:pPr>
              <w:numPr>
                <w:ilvl w:val="0"/>
                <w:numId w:val="196"/>
              </w:numPr>
              <w:autoSpaceDE w:val="0"/>
              <w:autoSpaceDN w:val="0"/>
              <w:adjustRightInd w:val="0"/>
              <w:spacing w:line="276" w:lineRule="auto"/>
              <w:contextualSpacing/>
              <w:rPr>
                <w:rFonts w:ascii="Tw Cen MT" w:eastAsiaTheme="minorHAnsi" w:hAnsi="Tw Cen MT" w:cs="Swiss721BT-Light"/>
              </w:rPr>
            </w:pPr>
            <w:r w:rsidRPr="002C676D">
              <w:rPr>
                <w:rFonts w:ascii="Tw Cen MT" w:eastAsiaTheme="minorHAnsi" w:hAnsi="Tw Cen MT" w:cs="Swiss721BT-Light"/>
              </w:rPr>
              <w:t>C</w:t>
            </w:r>
            <w:r>
              <w:rPr>
                <w:rFonts w:ascii="Tw Cen MT" w:eastAsiaTheme="minorHAnsi" w:hAnsi="Tw Cen MT" w:cs="Swiss721BT-Light"/>
              </w:rPr>
              <w:t>onducting laboratory evaluation</w:t>
            </w:r>
          </w:p>
          <w:p w:rsidR="002C676D" w:rsidRPr="002C676D" w:rsidRDefault="002C676D" w:rsidP="00221F8E">
            <w:pPr>
              <w:numPr>
                <w:ilvl w:val="0"/>
                <w:numId w:val="196"/>
              </w:numPr>
              <w:autoSpaceDE w:val="0"/>
              <w:autoSpaceDN w:val="0"/>
              <w:adjustRightInd w:val="0"/>
              <w:spacing w:line="276" w:lineRule="auto"/>
              <w:contextualSpacing/>
              <w:rPr>
                <w:rFonts w:ascii="Tw Cen MT" w:eastAsiaTheme="minorHAnsi" w:hAnsi="Tw Cen MT" w:cs="Swiss721BT-Light"/>
              </w:rPr>
            </w:pPr>
            <w:r w:rsidRPr="002C676D">
              <w:rPr>
                <w:rFonts w:ascii="Tw Cen MT" w:eastAsiaTheme="minorHAnsi" w:hAnsi="Tw Cen MT" w:cs="Swiss721BT-Light"/>
              </w:rPr>
              <w:t xml:space="preserve">Ensuring record-keeping; and </w:t>
            </w:r>
          </w:p>
          <w:p w:rsidR="002C676D" w:rsidRPr="002C676D" w:rsidRDefault="002C676D" w:rsidP="00221F8E">
            <w:pPr>
              <w:numPr>
                <w:ilvl w:val="0"/>
                <w:numId w:val="196"/>
              </w:numPr>
              <w:autoSpaceDE w:val="0"/>
              <w:autoSpaceDN w:val="0"/>
              <w:adjustRightInd w:val="0"/>
              <w:spacing w:line="276" w:lineRule="auto"/>
              <w:contextualSpacing/>
              <w:rPr>
                <w:rFonts w:ascii="Tw Cen MT" w:eastAsiaTheme="minorHAnsi" w:hAnsi="Tw Cen MT" w:cs="Swiss721BT-Light"/>
              </w:rPr>
            </w:pPr>
            <w:r>
              <w:rPr>
                <w:rFonts w:ascii="Tw Cen MT" w:eastAsiaTheme="minorHAnsi" w:hAnsi="Tw Cen MT" w:cs="Swiss721BT-Light"/>
              </w:rPr>
              <w:t>Providing follow-up and support</w:t>
            </w:r>
          </w:p>
          <w:p w:rsidR="002C676D" w:rsidRPr="002C676D" w:rsidRDefault="002C676D" w:rsidP="002C676D">
            <w:pPr>
              <w:autoSpaceDE w:val="0"/>
              <w:autoSpaceDN w:val="0"/>
              <w:adjustRightInd w:val="0"/>
              <w:spacing w:line="276" w:lineRule="auto"/>
              <w:contextualSpacing/>
              <w:rPr>
                <w:rFonts w:ascii="Tw Cen MT" w:eastAsiaTheme="minorHAnsi" w:hAnsi="Tw Cen MT" w:cs="Swiss721BT-Light"/>
              </w:rPr>
            </w:pPr>
          </w:p>
        </w:tc>
      </w:tr>
    </w:tbl>
    <w:p w:rsidR="002C676D" w:rsidRPr="00401B75" w:rsidRDefault="002C676D" w:rsidP="002C676D">
      <w:pPr>
        <w:autoSpaceDE w:val="0"/>
        <w:autoSpaceDN w:val="0"/>
        <w:adjustRightInd w:val="0"/>
        <w:spacing w:after="0" w:line="276" w:lineRule="auto"/>
        <w:contextualSpacing/>
        <w:rPr>
          <w:rFonts w:ascii="Georgia" w:eastAsiaTheme="minorHAnsi" w:hAnsi="Georgia" w:cs="Swiss721BT-Light"/>
        </w:rPr>
      </w:pPr>
    </w:p>
    <w:p w:rsidR="00925DCE" w:rsidRDefault="00925DCE">
      <w:pPr>
        <w:rPr>
          <w:rFonts w:ascii="Georgia" w:eastAsiaTheme="minorHAnsi" w:hAnsi="Georgia" w:cs="Swiss721BT-Light"/>
          <w:i/>
          <w:color w:val="002060"/>
        </w:rPr>
      </w:pPr>
      <w:r>
        <w:rPr>
          <w:rFonts w:ascii="Georgia" w:eastAsiaTheme="minorHAnsi" w:hAnsi="Georgia" w:cs="Swiss721BT-Light"/>
          <w:i/>
          <w:color w:val="002060"/>
        </w:rPr>
        <w:br w:type="page"/>
      </w:r>
    </w:p>
    <w:p w:rsidR="00401B75" w:rsidRPr="00160A43" w:rsidRDefault="00887DFC" w:rsidP="00221F8E">
      <w:pPr>
        <w:pStyle w:val="ListParagraph"/>
        <w:numPr>
          <w:ilvl w:val="0"/>
          <w:numId w:val="194"/>
        </w:numPr>
        <w:autoSpaceDE w:val="0"/>
        <w:autoSpaceDN w:val="0"/>
        <w:adjustRightInd w:val="0"/>
        <w:spacing w:after="0" w:line="276" w:lineRule="auto"/>
        <w:rPr>
          <w:rFonts w:ascii="Georgia" w:eastAsiaTheme="minorHAnsi" w:hAnsi="Georgia" w:cs="Swiss721BT-Light"/>
          <w:color w:val="000000" w:themeColor="text1"/>
        </w:rPr>
      </w:pPr>
      <w:r w:rsidRPr="00160A43">
        <w:rPr>
          <w:rFonts w:ascii="Georgia" w:eastAsiaTheme="minorHAnsi" w:hAnsi="Georgia" w:cs="Swiss721BT-Light"/>
          <w:i/>
          <w:color w:val="002060"/>
        </w:rPr>
        <w:lastRenderedPageBreak/>
        <w:t xml:space="preserve">Immediate care </w:t>
      </w:r>
      <w:r w:rsidR="00160A43" w:rsidRPr="00160A43">
        <w:rPr>
          <w:rFonts w:ascii="Georgia" w:eastAsiaTheme="minorHAnsi" w:hAnsi="Georgia" w:cs="Swiss721BT-Light"/>
          <w:i/>
          <w:color w:val="002060"/>
        </w:rPr>
        <w:t xml:space="preserve">- </w:t>
      </w:r>
      <w:r w:rsidR="00160A43" w:rsidRPr="00160A43">
        <w:rPr>
          <w:rFonts w:ascii="Georgia" w:eastAsiaTheme="minorHAnsi" w:hAnsi="Georgia" w:cs="Swiss721BT-Light"/>
          <w:color w:val="000000" w:themeColor="text1"/>
        </w:rPr>
        <w:t>depends on type and site of exposure</w:t>
      </w:r>
    </w:p>
    <w:p w:rsidR="00160A43" w:rsidRPr="00160A43" w:rsidRDefault="00160A43" w:rsidP="006D0E42">
      <w:pPr>
        <w:autoSpaceDE w:val="0"/>
        <w:autoSpaceDN w:val="0"/>
        <w:adjustRightInd w:val="0"/>
        <w:spacing w:after="0" w:line="276" w:lineRule="auto"/>
        <w:rPr>
          <w:rFonts w:ascii="Georgia" w:eastAsia="Calibri" w:hAnsi="Georgia" w:cs="Book Antiqua"/>
          <w:i/>
          <w:iCs/>
        </w:rPr>
      </w:pPr>
      <w:r>
        <w:rPr>
          <w:rFonts w:ascii="Georgia" w:eastAsia="Calibri" w:hAnsi="Georgia" w:cs="Book Antiqua"/>
          <w:i/>
          <w:iCs/>
        </w:rPr>
        <w:t xml:space="preserve"> </w:t>
      </w:r>
      <w:r w:rsidR="006D0E42">
        <w:rPr>
          <w:rFonts w:ascii="Georgia" w:eastAsia="Calibri" w:hAnsi="Georgia" w:cs="Book Antiqua"/>
          <w:i/>
          <w:iCs/>
        </w:rPr>
        <w:t xml:space="preserve">   </w:t>
      </w:r>
      <w:r w:rsidRPr="00160A43">
        <w:rPr>
          <w:rFonts w:ascii="Georgia" w:eastAsia="Calibri" w:hAnsi="Georgia" w:cs="Book Antiqua"/>
          <w:i/>
          <w:iCs/>
        </w:rPr>
        <w:t>After a needle stick or sharp injury</w:t>
      </w:r>
    </w:p>
    <w:p w:rsidR="00160A43" w:rsidRPr="00160A43" w:rsidRDefault="00160A43" w:rsidP="006C769B">
      <w:pPr>
        <w:numPr>
          <w:ilvl w:val="0"/>
          <w:numId w:val="74"/>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Do not squeeze or rub the injury site</w:t>
      </w:r>
    </w:p>
    <w:p w:rsidR="00160A43" w:rsidRPr="00160A43" w:rsidRDefault="00160A43" w:rsidP="006C769B">
      <w:pPr>
        <w:numPr>
          <w:ilvl w:val="0"/>
          <w:numId w:val="74"/>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 xml:space="preserve"> Wash the site immediately with soap or mild disinfectant (</w:t>
      </w:r>
      <w:proofErr w:type="spellStart"/>
      <w:r w:rsidRPr="00160A43">
        <w:rPr>
          <w:rFonts w:ascii="Georgia" w:eastAsia="Calibri" w:hAnsi="Georgia" w:cs="Book Antiqua"/>
        </w:rPr>
        <w:t>chlorhexidine</w:t>
      </w:r>
      <w:proofErr w:type="spellEnd"/>
      <w:r w:rsidRPr="00160A43">
        <w:rPr>
          <w:rFonts w:ascii="Georgia" w:eastAsia="Calibri" w:hAnsi="Georgia" w:cs="Book Antiqua"/>
        </w:rPr>
        <w:t xml:space="preserve"> </w:t>
      </w:r>
      <w:proofErr w:type="spellStart"/>
      <w:r w:rsidRPr="00160A43">
        <w:rPr>
          <w:rFonts w:ascii="Georgia" w:eastAsia="Calibri" w:hAnsi="Georgia" w:cs="Book Antiqua"/>
        </w:rPr>
        <w:t>gluconate</w:t>
      </w:r>
      <w:proofErr w:type="spellEnd"/>
      <w:r w:rsidRPr="00160A43">
        <w:rPr>
          <w:rFonts w:ascii="Georgia" w:eastAsia="Calibri" w:hAnsi="Georgia" w:cs="Book Antiqua"/>
        </w:rPr>
        <w:t xml:space="preserve"> solution)</w:t>
      </w:r>
    </w:p>
    <w:p w:rsidR="00160A43" w:rsidRPr="00160A43" w:rsidRDefault="00160A43" w:rsidP="006C769B">
      <w:pPr>
        <w:numPr>
          <w:ilvl w:val="0"/>
          <w:numId w:val="74"/>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 xml:space="preserve">Use antiseptic hand rub/ gel if no running water </w:t>
      </w:r>
    </w:p>
    <w:p w:rsidR="00160A43" w:rsidRPr="00160A43" w:rsidRDefault="00160A43" w:rsidP="006C769B">
      <w:pPr>
        <w:numPr>
          <w:ilvl w:val="0"/>
          <w:numId w:val="74"/>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Don’t use strong irritating antiseptics (like bleach or iodine)</w:t>
      </w:r>
    </w:p>
    <w:p w:rsidR="00160A43" w:rsidRPr="00160A43" w:rsidRDefault="00160A43" w:rsidP="006D0E42">
      <w:pPr>
        <w:autoSpaceDE w:val="0"/>
        <w:autoSpaceDN w:val="0"/>
        <w:adjustRightInd w:val="0"/>
        <w:spacing w:after="0" w:line="240" w:lineRule="auto"/>
        <w:rPr>
          <w:rFonts w:ascii="Georgia" w:eastAsia="Calibri" w:hAnsi="Georgia" w:cs="Book Antiqua"/>
          <w:i/>
          <w:iCs/>
        </w:rPr>
      </w:pPr>
    </w:p>
    <w:p w:rsidR="00160A43" w:rsidRPr="00160A43" w:rsidRDefault="00160A43" w:rsidP="002C676D">
      <w:pPr>
        <w:autoSpaceDE w:val="0"/>
        <w:autoSpaceDN w:val="0"/>
        <w:adjustRightInd w:val="0"/>
        <w:spacing w:after="0" w:line="276" w:lineRule="auto"/>
        <w:rPr>
          <w:rFonts w:ascii="Georgia" w:eastAsia="Calibri" w:hAnsi="Georgia" w:cs="Book Antiqua"/>
          <w:i/>
          <w:iCs/>
        </w:rPr>
      </w:pPr>
      <w:r>
        <w:rPr>
          <w:rFonts w:ascii="Georgia" w:eastAsia="Calibri" w:hAnsi="Georgia" w:cs="Book Antiqua"/>
          <w:i/>
          <w:iCs/>
        </w:rPr>
        <w:t xml:space="preserve">  </w:t>
      </w:r>
      <w:r w:rsidRPr="00160A43">
        <w:rPr>
          <w:rFonts w:ascii="Georgia" w:eastAsia="Calibri" w:hAnsi="Georgia" w:cs="Book Antiqua"/>
          <w:i/>
          <w:iCs/>
        </w:rPr>
        <w:t xml:space="preserve"> After a splash of blood or body fluids in contact with intact skin</w:t>
      </w:r>
    </w:p>
    <w:p w:rsidR="00160A43" w:rsidRPr="00160A43" w:rsidRDefault="00160A43" w:rsidP="006C769B">
      <w:pPr>
        <w:numPr>
          <w:ilvl w:val="0"/>
          <w:numId w:val="75"/>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Wash the area immediately</w:t>
      </w:r>
    </w:p>
    <w:p w:rsidR="00160A43" w:rsidRPr="00160A43" w:rsidRDefault="00160A43" w:rsidP="006C769B">
      <w:pPr>
        <w:numPr>
          <w:ilvl w:val="0"/>
          <w:numId w:val="75"/>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Use antiseptic hand rub/ gel if no running water</w:t>
      </w:r>
    </w:p>
    <w:p w:rsidR="00160A43" w:rsidRPr="00160A43" w:rsidRDefault="00160A43" w:rsidP="006C769B">
      <w:pPr>
        <w:numPr>
          <w:ilvl w:val="0"/>
          <w:numId w:val="75"/>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Don’t use strong irritating antiseptics (like bleach or iodine)</w:t>
      </w:r>
    </w:p>
    <w:p w:rsidR="00160A43" w:rsidRPr="00160A43" w:rsidRDefault="00160A43" w:rsidP="006D0E42">
      <w:pPr>
        <w:autoSpaceDE w:val="0"/>
        <w:autoSpaceDN w:val="0"/>
        <w:adjustRightInd w:val="0"/>
        <w:spacing w:after="0" w:line="240" w:lineRule="auto"/>
        <w:rPr>
          <w:rFonts w:ascii="Georgia" w:eastAsia="Calibri" w:hAnsi="Georgia" w:cs="Book Antiqua"/>
          <w:i/>
          <w:iCs/>
        </w:rPr>
      </w:pPr>
    </w:p>
    <w:p w:rsidR="00160A43" w:rsidRPr="00160A43" w:rsidRDefault="00160A43" w:rsidP="002C676D">
      <w:pPr>
        <w:autoSpaceDE w:val="0"/>
        <w:autoSpaceDN w:val="0"/>
        <w:adjustRightInd w:val="0"/>
        <w:spacing w:after="0" w:line="276" w:lineRule="auto"/>
        <w:rPr>
          <w:rFonts w:ascii="Georgia" w:eastAsia="Calibri" w:hAnsi="Georgia" w:cs="Book Antiqua"/>
          <w:i/>
          <w:iCs/>
        </w:rPr>
      </w:pPr>
      <w:r>
        <w:rPr>
          <w:rFonts w:ascii="Georgia" w:eastAsia="Calibri" w:hAnsi="Georgia" w:cs="Book Antiqua"/>
          <w:i/>
          <w:iCs/>
        </w:rPr>
        <w:t xml:space="preserve">   </w:t>
      </w:r>
      <w:r w:rsidRPr="00160A43">
        <w:rPr>
          <w:rFonts w:ascii="Georgia" w:eastAsia="Calibri" w:hAnsi="Georgia" w:cs="Book Antiqua"/>
          <w:i/>
          <w:iCs/>
        </w:rPr>
        <w:t>After a splash of blood or body fluid in contact with eye(s):</w:t>
      </w:r>
    </w:p>
    <w:p w:rsidR="00160A43" w:rsidRPr="00160A43" w:rsidRDefault="00160A43" w:rsidP="006C769B">
      <w:pPr>
        <w:numPr>
          <w:ilvl w:val="0"/>
          <w:numId w:val="76"/>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Irrigate the exposed eye immediately with normal saline or water</w:t>
      </w:r>
    </w:p>
    <w:p w:rsidR="00160A43" w:rsidRPr="00160A43" w:rsidRDefault="00160A43" w:rsidP="006C769B">
      <w:pPr>
        <w:numPr>
          <w:ilvl w:val="0"/>
          <w:numId w:val="76"/>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Sit in a chair and let a colleague help you to rinse the eye with water, and pulling up and down the eye lid</w:t>
      </w:r>
    </w:p>
    <w:p w:rsidR="00160A43" w:rsidRPr="00160A43" w:rsidRDefault="00160A43" w:rsidP="006C769B">
      <w:pPr>
        <w:numPr>
          <w:ilvl w:val="0"/>
          <w:numId w:val="77"/>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Do not use soap and disinfectant in the eye</w:t>
      </w:r>
    </w:p>
    <w:p w:rsidR="00160A43" w:rsidRPr="00160A43" w:rsidRDefault="00160A43" w:rsidP="006C769B">
      <w:pPr>
        <w:numPr>
          <w:ilvl w:val="0"/>
          <w:numId w:val="77"/>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In case of contact lenses: leave them in, while cleaning the eye. Remove them later and clean them in the usual way.</w:t>
      </w:r>
    </w:p>
    <w:p w:rsidR="00160A43" w:rsidRPr="00160A43" w:rsidRDefault="00160A43" w:rsidP="00160A43">
      <w:pPr>
        <w:autoSpaceDE w:val="0"/>
        <w:autoSpaceDN w:val="0"/>
        <w:adjustRightInd w:val="0"/>
        <w:spacing w:after="0" w:line="276" w:lineRule="auto"/>
        <w:rPr>
          <w:rFonts w:ascii="Georgia" w:eastAsia="Calibri" w:hAnsi="Georgia" w:cs="Book Antiqua"/>
          <w:i/>
          <w:iCs/>
        </w:rPr>
      </w:pPr>
    </w:p>
    <w:p w:rsidR="00160A43" w:rsidRPr="00160A43" w:rsidRDefault="00160A43" w:rsidP="00160A43">
      <w:pPr>
        <w:autoSpaceDE w:val="0"/>
        <w:autoSpaceDN w:val="0"/>
        <w:adjustRightInd w:val="0"/>
        <w:spacing w:after="0" w:line="276" w:lineRule="auto"/>
        <w:rPr>
          <w:rFonts w:ascii="Georgia" w:eastAsia="Calibri" w:hAnsi="Georgia" w:cs="Book Antiqua"/>
          <w:i/>
          <w:iCs/>
        </w:rPr>
      </w:pPr>
      <w:r>
        <w:rPr>
          <w:rFonts w:ascii="Georgia" w:eastAsia="Calibri" w:hAnsi="Georgia" w:cs="Book Antiqua"/>
          <w:i/>
          <w:iCs/>
        </w:rPr>
        <w:t xml:space="preserve">   </w:t>
      </w:r>
      <w:r w:rsidRPr="00160A43">
        <w:rPr>
          <w:rFonts w:ascii="Georgia" w:eastAsia="Calibri" w:hAnsi="Georgia" w:cs="Book Antiqua"/>
          <w:i/>
          <w:iCs/>
        </w:rPr>
        <w:t xml:space="preserve"> After a splash contacts the mouth:</w:t>
      </w:r>
    </w:p>
    <w:p w:rsidR="00160A43" w:rsidRPr="00160A43" w:rsidRDefault="00160A43" w:rsidP="006C769B">
      <w:pPr>
        <w:numPr>
          <w:ilvl w:val="0"/>
          <w:numId w:val="79"/>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Spit the fluid out immediately</w:t>
      </w:r>
    </w:p>
    <w:p w:rsidR="00160A43" w:rsidRPr="00160A43" w:rsidRDefault="00160A43" w:rsidP="006C769B">
      <w:pPr>
        <w:numPr>
          <w:ilvl w:val="0"/>
          <w:numId w:val="78"/>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Rinse the mouth thoroughly, using water or saline, and spit again.</w:t>
      </w:r>
    </w:p>
    <w:p w:rsidR="00160A43" w:rsidRPr="00160A43" w:rsidRDefault="00160A43" w:rsidP="006C769B">
      <w:pPr>
        <w:numPr>
          <w:ilvl w:val="0"/>
          <w:numId w:val="78"/>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Repeat this several times</w:t>
      </w:r>
    </w:p>
    <w:p w:rsidR="00160A43" w:rsidRPr="00160A43" w:rsidRDefault="00160A43" w:rsidP="006C769B">
      <w:pPr>
        <w:numPr>
          <w:ilvl w:val="0"/>
          <w:numId w:val="78"/>
        </w:numPr>
        <w:autoSpaceDE w:val="0"/>
        <w:autoSpaceDN w:val="0"/>
        <w:adjustRightInd w:val="0"/>
        <w:spacing w:after="0" w:line="276" w:lineRule="auto"/>
        <w:contextualSpacing/>
        <w:rPr>
          <w:rFonts w:ascii="Georgia" w:eastAsia="Calibri" w:hAnsi="Georgia" w:cs="Book Antiqua"/>
        </w:rPr>
      </w:pPr>
      <w:r w:rsidRPr="00160A43">
        <w:rPr>
          <w:rFonts w:ascii="Georgia" w:eastAsia="Calibri" w:hAnsi="Georgia" w:cs="Book Antiqua"/>
        </w:rPr>
        <w:t>Do not use soap or disinfectant in the mouth</w:t>
      </w:r>
    </w:p>
    <w:p w:rsidR="00160A43" w:rsidRDefault="00160A43" w:rsidP="00401B75">
      <w:pPr>
        <w:autoSpaceDE w:val="0"/>
        <w:autoSpaceDN w:val="0"/>
        <w:adjustRightInd w:val="0"/>
        <w:spacing w:after="0" w:line="276" w:lineRule="auto"/>
        <w:rPr>
          <w:rFonts w:ascii="Georgia" w:eastAsiaTheme="minorHAnsi" w:hAnsi="Georgia" w:cs="Swiss721BT-Light"/>
          <w:i/>
          <w:color w:val="002060"/>
        </w:rPr>
      </w:pPr>
    </w:p>
    <w:p w:rsidR="002C676D" w:rsidRPr="002C676D" w:rsidRDefault="00401B75" w:rsidP="00221F8E">
      <w:pPr>
        <w:pStyle w:val="ListParagraph"/>
        <w:numPr>
          <w:ilvl w:val="0"/>
          <w:numId w:val="194"/>
        </w:numPr>
        <w:autoSpaceDE w:val="0"/>
        <w:autoSpaceDN w:val="0"/>
        <w:adjustRightInd w:val="0"/>
        <w:spacing w:after="0" w:line="276" w:lineRule="auto"/>
        <w:rPr>
          <w:rFonts w:ascii="Georgia" w:eastAsiaTheme="minorHAnsi" w:hAnsi="Georgia" w:cs="Swiss721BT-Light"/>
        </w:rPr>
      </w:pPr>
      <w:r w:rsidRPr="00160A43">
        <w:rPr>
          <w:rFonts w:ascii="Georgia" w:eastAsiaTheme="minorHAnsi" w:hAnsi="Georgia" w:cs="Swiss721BT-Light"/>
          <w:i/>
          <w:color w:val="002060"/>
        </w:rPr>
        <w:t xml:space="preserve">Establish eligibility for PEP: </w:t>
      </w:r>
    </w:p>
    <w:p w:rsidR="002C676D" w:rsidRDefault="002C676D" w:rsidP="002C676D">
      <w:pPr>
        <w:pStyle w:val="ListParagraph"/>
        <w:autoSpaceDE w:val="0"/>
        <w:autoSpaceDN w:val="0"/>
        <w:adjustRightInd w:val="0"/>
        <w:spacing w:after="0" w:line="276" w:lineRule="auto"/>
        <w:ind w:left="360"/>
        <w:rPr>
          <w:rFonts w:ascii="Georgia" w:eastAsiaTheme="minorHAnsi" w:hAnsi="Georgia" w:cs="Swiss721BT-Light"/>
          <w:i/>
          <w:color w:val="00206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9216"/>
      </w:tblGrid>
      <w:tr w:rsidR="002C676D" w:rsidRPr="006D0E42" w:rsidTr="006D0E42">
        <w:trPr>
          <w:trHeight w:val="2042"/>
        </w:trPr>
        <w:tc>
          <w:tcPr>
            <w:tcW w:w="9350" w:type="dxa"/>
            <w:shd w:val="clear" w:color="auto" w:fill="F7CAAC" w:themeFill="accent2" w:themeFillTint="66"/>
          </w:tcPr>
          <w:p w:rsidR="006D0E42" w:rsidRPr="006D0E42" w:rsidRDefault="006D0E42" w:rsidP="002C676D">
            <w:pPr>
              <w:autoSpaceDE w:val="0"/>
              <w:autoSpaceDN w:val="0"/>
              <w:adjustRightInd w:val="0"/>
              <w:spacing w:line="276" w:lineRule="auto"/>
              <w:contextualSpacing/>
              <w:rPr>
                <w:rFonts w:ascii="Tw Cen MT" w:eastAsiaTheme="minorHAnsi" w:hAnsi="Tw Cen MT" w:cs="Swiss721BT-Light"/>
                <w:b/>
              </w:rPr>
            </w:pPr>
          </w:p>
          <w:p w:rsidR="002C676D" w:rsidRPr="00AE261D" w:rsidRDefault="002C676D" w:rsidP="002C676D">
            <w:pPr>
              <w:autoSpaceDE w:val="0"/>
              <w:autoSpaceDN w:val="0"/>
              <w:adjustRightInd w:val="0"/>
              <w:spacing w:line="276" w:lineRule="auto"/>
              <w:contextualSpacing/>
              <w:rPr>
                <w:rFonts w:ascii="Tw Cen MT" w:eastAsiaTheme="minorHAnsi" w:hAnsi="Tw Cen MT" w:cs="Swiss721BT-Light"/>
                <w:b/>
                <w:sz w:val="24"/>
                <w:szCs w:val="24"/>
              </w:rPr>
            </w:pPr>
            <w:r w:rsidRPr="00AE261D">
              <w:rPr>
                <w:rFonts w:ascii="Tw Cen MT" w:eastAsiaTheme="minorHAnsi" w:hAnsi="Tw Cen MT" w:cs="Swiss721BT-Light"/>
                <w:b/>
                <w:sz w:val="24"/>
                <w:szCs w:val="24"/>
              </w:rPr>
              <w:t xml:space="preserve">Individuals are eligible for </w:t>
            </w:r>
            <w:r w:rsidR="006D0E42" w:rsidRPr="00AE261D">
              <w:rPr>
                <w:rFonts w:ascii="Tw Cen MT" w:eastAsiaTheme="minorHAnsi" w:hAnsi="Tw Cen MT" w:cs="Swiss721BT-Light"/>
                <w:b/>
                <w:sz w:val="24"/>
                <w:szCs w:val="24"/>
              </w:rPr>
              <w:t>PEP</w:t>
            </w:r>
            <w:r w:rsidRPr="00AE261D">
              <w:rPr>
                <w:rFonts w:ascii="Tw Cen MT" w:eastAsiaTheme="minorHAnsi" w:hAnsi="Tw Cen MT" w:cs="Swiss721BT-Light"/>
                <w:b/>
                <w:sz w:val="24"/>
                <w:szCs w:val="24"/>
              </w:rPr>
              <w:t xml:space="preserve"> if: </w:t>
            </w:r>
          </w:p>
          <w:p w:rsidR="002C676D" w:rsidRPr="002C676D" w:rsidRDefault="002C676D" w:rsidP="00221F8E">
            <w:pPr>
              <w:numPr>
                <w:ilvl w:val="0"/>
                <w:numId w:val="183"/>
              </w:numPr>
              <w:autoSpaceDE w:val="0"/>
              <w:autoSpaceDN w:val="0"/>
              <w:adjustRightInd w:val="0"/>
              <w:spacing w:line="276" w:lineRule="auto"/>
              <w:contextualSpacing/>
              <w:rPr>
                <w:rFonts w:ascii="Tw Cen MT" w:eastAsiaTheme="minorHAnsi" w:hAnsi="Tw Cen MT" w:cs="Swiss721BT-Light"/>
                <w:u w:val="single"/>
              </w:rPr>
            </w:pPr>
            <w:r w:rsidRPr="002C676D">
              <w:rPr>
                <w:rFonts w:ascii="Tw Cen MT" w:eastAsiaTheme="minorHAnsi" w:hAnsi="Tw Cen MT" w:cs="Swiss721BT-Light"/>
              </w:rPr>
              <w:t xml:space="preserve">Exposure occurred within the past 72 hours, </w:t>
            </w:r>
            <w:r w:rsidRPr="002C676D">
              <w:rPr>
                <w:rFonts w:ascii="Tw Cen MT" w:eastAsiaTheme="minorHAnsi" w:hAnsi="Tw Cen MT" w:cs="Swiss721BT-Light"/>
                <w:u w:val="single"/>
              </w:rPr>
              <w:t xml:space="preserve">and </w:t>
            </w:r>
          </w:p>
          <w:p w:rsidR="002C676D" w:rsidRPr="006D0E42" w:rsidRDefault="002C676D" w:rsidP="00221F8E">
            <w:pPr>
              <w:numPr>
                <w:ilvl w:val="0"/>
                <w:numId w:val="183"/>
              </w:numPr>
              <w:autoSpaceDE w:val="0"/>
              <w:autoSpaceDN w:val="0"/>
              <w:adjustRightInd w:val="0"/>
              <w:spacing w:line="276" w:lineRule="auto"/>
              <w:contextualSpacing/>
              <w:rPr>
                <w:rFonts w:ascii="Tw Cen MT" w:eastAsiaTheme="minorHAnsi" w:hAnsi="Tw Cen MT" w:cs="Swiss721BT-Light"/>
              </w:rPr>
            </w:pPr>
            <w:r w:rsidRPr="002C676D">
              <w:rPr>
                <w:rFonts w:ascii="Tw Cen MT" w:eastAsiaTheme="minorHAnsi" w:hAnsi="Tw Cen MT" w:cs="Swiss721BT-Light"/>
              </w:rPr>
              <w:t xml:space="preserve">the exposed individual is not infected or not known to be infected with HIV, </w:t>
            </w:r>
            <w:r w:rsidRPr="002C676D">
              <w:rPr>
                <w:rFonts w:ascii="Tw Cen MT" w:eastAsiaTheme="minorHAnsi" w:hAnsi="Tw Cen MT" w:cs="Swiss721BT-Light"/>
                <w:u w:val="single"/>
              </w:rPr>
              <w:t>and</w:t>
            </w:r>
          </w:p>
          <w:p w:rsidR="002C676D" w:rsidRPr="006D0E42" w:rsidRDefault="002C676D" w:rsidP="00221F8E">
            <w:pPr>
              <w:numPr>
                <w:ilvl w:val="0"/>
                <w:numId w:val="183"/>
              </w:numPr>
              <w:autoSpaceDE w:val="0"/>
              <w:autoSpaceDN w:val="0"/>
              <w:adjustRightInd w:val="0"/>
              <w:spacing w:line="276" w:lineRule="auto"/>
              <w:contextualSpacing/>
              <w:rPr>
                <w:rFonts w:ascii="Tw Cen MT" w:eastAsiaTheme="minorHAnsi" w:hAnsi="Tw Cen MT" w:cs="Swiss721BT-Light"/>
                <w:u w:val="single"/>
              </w:rPr>
            </w:pPr>
            <w:r w:rsidRPr="006D0E42">
              <w:rPr>
                <w:rFonts w:ascii="Tw Cen MT" w:eastAsiaTheme="minorHAnsi" w:hAnsi="Tw Cen MT" w:cs="Swiss721BT-Light"/>
              </w:rPr>
              <w:t>the ‘source’ is HIV-infected or has unknown HIV status</w:t>
            </w:r>
            <w:r w:rsidR="006D0E42" w:rsidRPr="006D0E42">
              <w:rPr>
                <w:rFonts w:ascii="Tw Cen MT" w:eastAsiaTheme="minorHAnsi" w:hAnsi="Tw Cen MT" w:cs="Swiss721BT-Light"/>
              </w:rPr>
              <w:t xml:space="preserve">, </w:t>
            </w:r>
            <w:r w:rsidR="006D0E42" w:rsidRPr="006D0E42">
              <w:rPr>
                <w:rFonts w:ascii="Tw Cen MT" w:eastAsiaTheme="minorHAnsi" w:hAnsi="Tw Cen MT" w:cs="Swiss721BT-Light"/>
                <w:u w:val="single"/>
              </w:rPr>
              <w:t xml:space="preserve">and </w:t>
            </w:r>
            <w:r w:rsidRPr="006D0E42">
              <w:rPr>
                <w:rFonts w:ascii="Tw Cen MT" w:eastAsiaTheme="minorHAnsi" w:hAnsi="Tw Cen MT" w:cs="Swiss721BT-Light"/>
                <w:u w:val="single"/>
              </w:rPr>
              <w:t xml:space="preserve"> </w:t>
            </w:r>
          </w:p>
          <w:p w:rsidR="002C676D" w:rsidRPr="006D0E42" w:rsidRDefault="002C676D" w:rsidP="00221F8E">
            <w:pPr>
              <w:numPr>
                <w:ilvl w:val="0"/>
                <w:numId w:val="183"/>
              </w:numPr>
              <w:autoSpaceDE w:val="0"/>
              <w:autoSpaceDN w:val="0"/>
              <w:adjustRightInd w:val="0"/>
              <w:spacing w:line="276" w:lineRule="auto"/>
              <w:contextualSpacing/>
              <w:rPr>
                <w:rFonts w:ascii="Tw Cen MT" w:eastAsiaTheme="minorHAnsi" w:hAnsi="Tw Cen MT" w:cs="Swiss721BT-Light"/>
              </w:rPr>
            </w:pPr>
            <w:r w:rsidRPr="006D0E42">
              <w:rPr>
                <w:rFonts w:ascii="Tw Cen MT" w:eastAsiaTheme="minorHAnsi" w:hAnsi="Tw Cen MT" w:cs="Swiss721BT-Light"/>
              </w:rPr>
              <w:t xml:space="preserve">exposure was to blood, body tissues, visibly blood-stained fluid,  cerebrospinal fluid, synovial fluid, pleural fluid, peritoneal fluid, pericardial fluid or amniotic fluid, and </w:t>
            </w:r>
          </w:p>
          <w:p w:rsidR="002C676D" w:rsidRPr="006D0E42" w:rsidRDefault="002C676D" w:rsidP="00221F8E">
            <w:pPr>
              <w:numPr>
                <w:ilvl w:val="0"/>
                <w:numId w:val="183"/>
              </w:numPr>
              <w:autoSpaceDE w:val="0"/>
              <w:autoSpaceDN w:val="0"/>
              <w:adjustRightInd w:val="0"/>
              <w:spacing w:line="276" w:lineRule="auto"/>
              <w:contextualSpacing/>
              <w:rPr>
                <w:rFonts w:ascii="Tw Cen MT" w:eastAsiaTheme="minorHAnsi" w:hAnsi="Tw Cen MT" w:cs="Swiss721BT-Light"/>
              </w:rPr>
            </w:pPr>
            <w:r w:rsidRPr="006D0E42">
              <w:rPr>
                <w:rFonts w:ascii="Tw Cen MT" w:eastAsiaTheme="minorHAnsi" w:hAnsi="Tw Cen MT" w:cs="Swiss721BT-Light"/>
              </w:rPr>
              <w:t>exposure penetrated the skin with spontaneous bleeding or deep puncture or splash of significant amount of fluid to mucous membrane or prolonged contact of an at-risk</w:t>
            </w:r>
            <w:r w:rsidR="006D0E42" w:rsidRPr="006D0E42">
              <w:rPr>
                <w:rFonts w:ascii="Tw Cen MT" w:eastAsiaTheme="minorHAnsi" w:hAnsi="Tw Cen MT" w:cs="Swiss721BT-Light"/>
              </w:rPr>
              <w:t xml:space="preserve"> substance with non-intact skin and </w:t>
            </w:r>
          </w:p>
          <w:p w:rsidR="002C676D" w:rsidRPr="006D0E42" w:rsidRDefault="002C676D" w:rsidP="00221F8E">
            <w:pPr>
              <w:numPr>
                <w:ilvl w:val="0"/>
                <w:numId w:val="183"/>
              </w:numPr>
              <w:autoSpaceDE w:val="0"/>
              <w:autoSpaceDN w:val="0"/>
              <w:adjustRightInd w:val="0"/>
              <w:spacing w:line="276" w:lineRule="auto"/>
              <w:contextualSpacing/>
              <w:rPr>
                <w:rFonts w:ascii="Tw Cen MT" w:eastAsiaTheme="minorHAnsi" w:hAnsi="Tw Cen MT" w:cs="Swiss721BT-Light"/>
              </w:rPr>
            </w:pPr>
            <w:r w:rsidRPr="006D0E42">
              <w:rPr>
                <w:rFonts w:ascii="Tw Cen MT" w:eastAsiaTheme="minorHAnsi" w:hAnsi="Tw Cen MT" w:cs="Swiss721BT-Light"/>
              </w:rPr>
              <w:t>If the skin was penetrated, exposure was from a recently used hollow bore needle or other sharp object visibly contaminated with blood.</w:t>
            </w:r>
          </w:p>
          <w:p w:rsidR="002C676D" w:rsidRPr="006D0E42" w:rsidRDefault="002C676D" w:rsidP="006D0E42">
            <w:pPr>
              <w:autoSpaceDE w:val="0"/>
              <w:autoSpaceDN w:val="0"/>
              <w:adjustRightInd w:val="0"/>
              <w:spacing w:line="276" w:lineRule="auto"/>
              <w:ind w:left="720"/>
              <w:contextualSpacing/>
              <w:rPr>
                <w:rFonts w:ascii="Tw Cen MT" w:eastAsiaTheme="minorHAnsi" w:hAnsi="Tw Cen MT" w:cs="Swiss721BT-Light"/>
              </w:rPr>
            </w:pPr>
          </w:p>
        </w:tc>
      </w:tr>
    </w:tbl>
    <w:p w:rsidR="00401B75" w:rsidRPr="00401B75" w:rsidRDefault="00401B75" w:rsidP="006D0E42">
      <w:pPr>
        <w:autoSpaceDE w:val="0"/>
        <w:autoSpaceDN w:val="0"/>
        <w:adjustRightInd w:val="0"/>
        <w:spacing w:after="0" w:line="276" w:lineRule="auto"/>
        <w:ind w:left="720"/>
        <w:contextualSpacing/>
        <w:rPr>
          <w:rFonts w:ascii="Georgia" w:eastAsiaTheme="minorHAnsi" w:hAnsi="Georgia" w:cs="Swiss721BT-Light"/>
        </w:rPr>
      </w:pPr>
    </w:p>
    <w:p w:rsidR="00925DCE" w:rsidRDefault="00925DCE">
      <w:pPr>
        <w:rPr>
          <w:rFonts w:ascii="Georgia" w:eastAsiaTheme="minorHAnsi" w:hAnsi="Georgia" w:cs="Swiss721BT-Light"/>
          <w:i/>
          <w:color w:val="002060"/>
        </w:rPr>
      </w:pPr>
      <w:r>
        <w:rPr>
          <w:rFonts w:ascii="Georgia" w:eastAsiaTheme="minorHAnsi" w:hAnsi="Georgia" w:cs="Swiss721BT-Light"/>
          <w:i/>
          <w:color w:val="002060"/>
        </w:rPr>
        <w:br w:type="page"/>
      </w:r>
    </w:p>
    <w:p w:rsidR="00401B75" w:rsidRPr="00160A43" w:rsidRDefault="00401B75" w:rsidP="00221F8E">
      <w:pPr>
        <w:pStyle w:val="ListParagraph"/>
        <w:numPr>
          <w:ilvl w:val="0"/>
          <w:numId w:val="194"/>
        </w:numPr>
        <w:autoSpaceDE w:val="0"/>
        <w:autoSpaceDN w:val="0"/>
        <w:adjustRightInd w:val="0"/>
        <w:spacing w:after="0" w:line="276" w:lineRule="auto"/>
        <w:rPr>
          <w:rFonts w:ascii="Georgia" w:eastAsiaTheme="minorHAnsi" w:hAnsi="Georgia" w:cs="Swiss721BT-Light"/>
          <w:i/>
          <w:color w:val="002060"/>
        </w:rPr>
      </w:pPr>
      <w:r w:rsidRPr="00160A43">
        <w:rPr>
          <w:rFonts w:ascii="Georgia" w:eastAsiaTheme="minorHAnsi" w:hAnsi="Georgia" w:cs="Swiss721BT-Light"/>
          <w:i/>
          <w:color w:val="002060"/>
        </w:rPr>
        <w:lastRenderedPageBreak/>
        <w:t>Counsel and obtain</w:t>
      </w:r>
      <w:r w:rsidR="006D0E42">
        <w:rPr>
          <w:rFonts w:ascii="Georgia" w:eastAsiaTheme="minorHAnsi" w:hAnsi="Georgia" w:cs="Swiss721BT-Light"/>
          <w:i/>
          <w:color w:val="002060"/>
        </w:rPr>
        <w:t xml:space="preserve"> informed consent: </w:t>
      </w:r>
    </w:p>
    <w:p w:rsidR="00401B75" w:rsidRPr="006D0E42" w:rsidRDefault="00401B75" w:rsidP="00221F8E">
      <w:pPr>
        <w:numPr>
          <w:ilvl w:val="0"/>
          <w:numId w:val="190"/>
        </w:numPr>
        <w:autoSpaceDE w:val="0"/>
        <w:autoSpaceDN w:val="0"/>
        <w:adjustRightInd w:val="0"/>
        <w:spacing w:after="0" w:line="276" w:lineRule="auto"/>
        <w:contextualSpacing/>
        <w:rPr>
          <w:rFonts w:ascii="Georgia" w:eastAsiaTheme="minorHAnsi" w:hAnsi="Georgia" w:cs="Swiss721BT-Light"/>
        </w:rPr>
      </w:pPr>
      <w:r w:rsidRPr="006D0E42">
        <w:rPr>
          <w:rFonts w:ascii="Georgia" w:eastAsiaTheme="minorHAnsi" w:hAnsi="Georgia" w:cs="Swiss721BT-Light"/>
        </w:rPr>
        <w:t>C</w:t>
      </w:r>
      <w:r w:rsidR="006D0E42" w:rsidRPr="006D0E42">
        <w:rPr>
          <w:rFonts w:ascii="Georgia" w:eastAsiaTheme="minorHAnsi" w:hAnsi="Georgia" w:cs="Swiss721BT-Light"/>
        </w:rPr>
        <w:t>ounseling should cover</w:t>
      </w:r>
      <w:r w:rsidRPr="006D0E42">
        <w:rPr>
          <w:rFonts w:ascii="Georgia" w:eastAsiaTheme="minorHAnsi" w:hAnsi="Georgia" w:cs="Swiss721BT-Light"/>
        </w:rPr>
        <w:t xml:space="preserve"> benefits and risks</w:t>
      </w:r>
      <w:r w:rsidR="006D0E42">
        <w:rPr>
          <w:rFonts w:ascii="Georgia" w:eastAsiaTheme="minorHAnsi" w:hAnsi="Georgia" w:cs="Swiss721BT-Light"/>
        </w:rPr>
        <w:t xml:space="preserve"> of PEP</w:t>
      </w:r>
      <w:r w:rsidRPr="006D0E42">
        <w:rPr>
          <w:rFonts w:ascii="Georgia" w:eastAsiaTheme="minorHAnsi" w:hAnsi="Georgia" w:cs="Swiss721BT-Light"/>
        </w:rPr>
        <w:t>, the risk of acquiring HIV infection from the specific exposure, importance of adherence, drug side ef</w:t>
      </w:r>
      <w:r w:rsidR="006D0E42">
        <w:rPr>
          <w:rFonts w:ascii="Georgia" w:eastAsiaTheme="minorHAnsi" w:hAnsi="Georgia" w:cs="Swiss721BT-Light"/>
        </w:rPr>
        <w:t xml:space="preserve">fects, and risk of HIV transmission. </w:t>
      </w:r>
    </w:p>
    <w:p w:rsidR="00401B75" w:rsidRPr="00401B75" w:rsidRDefault="00401B75" w:rsidP="006D0E42">
      <w:pPr>
        <w:autoSpaceDE w:val="0"/>
        <w:autoSpaceDN w:val="0"/>
        <w:adjustRightInd w:val="0"/>
        <w:spacing w:after="0" w:line="240" w:lineRule="auto"/>
        <w:rPr>
          <w:rFonts w:ascii="Georgia" w:eastAsiaTheme="minorHAnsi" w:hAnsi="Georgia" w:cs="Swiss721BT-Light"/>
        </w:rPr>
      </w:pPr>
    </w:p>
    <w:p w:rsidR="00401B75" w:rsidRPr="00160A43" w:rsidRDefault="00401B75" w:rsidP="00221F8E">
      <w:pPr>
        <w:pStyle w:val="ListParagraph"/>
        <w:numPr>
          <w:ilvl w:val="0"/>
          <w:numId w:val="194"/>
        </w:numPr>
        <w:autoSpaceDE w:val="0"/>
        <w:autoSpaceDN w:val="0"/>
        <w:adjustRightInd w:val="0"/>
        <w:spacing w:after="0" w:line="276" w:lineRule="auto"/>
        <w:rPr>
          <w:rFonts w:ascii="Georgia" w:eastAsiaTheme="minorHAnsi" w:hAnsi="Georgia" w:cs="Swiss721BT-Light"/>
          <w:i/>
          <w:color w:val="002060"/>
        </w:rPr>
      </w:pPr>
      <w:r w:rsidRPr="00160A43">
        <w:rPr>
          <w:rFonts w:ascii="Georgia" w:eastAsiaTheme="minorHAnsi" w:hAnsi="Georgia" w:cs="Swiss721BT-Light"/>
          <w:i/>
          <w:color w:val="002060"/>
        </w:rPr>
        <w:t>Prescrib</w:t>
      </w:r>
      <w:r w:rsidR="006D0E42">
        <w:rPr>
          <w:rFonts w:ascii="Georgia" w:eastAsiaTheme="minorHAnsi" w:hAnsi="Georgia" w:cs="Swiss721BT-Light"/>
          <w:i/>
          <w:color w:val="002060"/>
        </w:rPr>
        <w:t xml:space="preserve">e </w:t>
      </w:r>
      <w:r w:rsidRPr="00160A43">
        <w:rPr>
          <w:rFonts w:ascii="Georgia" w:eastAsiaTheme="minorHAnsi" w:hAnsi="Georgia" w:cs="Swiss721BT-Light"/>
          <w:i/>
          <w:color w:val="002060"/>
        </w:rPr>
        <w:t xml:space="preserve"> and dispens</w:t>
      </w:r>
      <w:r w:rsidR="006D0E42">
        <w:rPr>
          <w:rFonts w:ascii="Georgia" w:eastAsiaTheme="minorHAnsi" w:hAnsi="Georgia" w:cs="Swiss721BT-Light"/>
          <w:i/>
          <w:color w:val="002060"/>
        </w:rPr>
        <w:t xml:space="preserve">e </w:t>
      </w:r>
      <w:r w:rsidRPr="00160A43">
        <w:rPr>
          <w:rFonts w:ascii="Georgia" w:eastAsiaTheme="minorHAnsi" w:hAnsi="Georgia" w:cs="Swiss721BT-Light"/>
          <w:i/>
          <w:color w:val="002060"/>
        </w:rPr>
        <w:t xml:space="preserve"> PEP medication;</w:t>
      </w:r>
    </w:p>
    <w:p w:rsidR="00401B75" w:rsidRPr="00401B75" w:rsidRDefault="006D0E42" w:rsidP="00221F8E">
      <w:pPr>
        <w:numPr>
          <w:ilvl w:val="0"/>
          <w:numId w:val="191"/>
        </w:numPr>
        <w:autoSpaceDE w:val="0"/>
        <w:autoSpaceDN w:val="0"/>
        <w:adjustRightInd w:val="0"/>
        <w:spacing w:after="0" w:line="276" w:lineRule="auto"/>
        <w:contextualSpacing/>
        <w:rPr>
          <w:rFonts w:ascii="Georgia" w:eastAsiaTheme="minorHAnsi" w:hAnsi="Georgia" w:cs="Swiss721BT-Light"/>
        </w:rPr>
      </w:pPr>
      <w:r>
        <w:rPr>
          <w:rFonts w:ascii="Georgia" w:eastAsiaTheme="minorHAnsi" w:hAnsi="Georgia" w:cs="Swiss721BT-Light"/>
        </w:rPr>
        <w:t>For r</w:t>
      </w:r>
      <w:r w:rsidR="00401B75" w:rsidRPr="00401B75">
        <w:rPr>
          <w:rFonts w:ascii="Georgia" w:eastAsiaTheme="minorHAnsi" w:hAnsi="Georgia" w:cs="Swiss721BT-Light"/>
        </w:rPr>
        <w:t>ecommended regimens</w:t>
      </w:r>
      <w:r>
        <w:rPr>
          <w:rFonts w:ascii="Georgia" w:eastAsiaTheme="minorHAnsi" w:hAnsi="Georgia" w:cs="Swiss721BT-Light"/>
        </w:rPr>
        <w:t xml:space="preserve">, see </w:t>
      </w:r>
      <w:hyperlink w:anchor="_Post_–_exposure" w:history="1">
        <w:r w:rsidRPr="006D0E42">
          <w:rPr>
            <w:rStyle w:val="Hyperlink"/>
            <w:rFonts w:ascii="Georgia" w:eastAsiaTheme="minorHAnsi" w:hAnsi="Georgia" w:cs="Swiss721BT-Light"/>
          </w:rPr>
          <w:t>Table 10-1</w:t>
        </w:r>
      </w:hyperlink>
      <w:r>
        <w:rPr>
          <w:rFonts w:ascii="Georgia" w:eastAsiaTheme="minorHAnsi" w:hAnsi="Georgia" w:cs="Swiss721BT-Light"/>
        </w:rPr>
        <w:t xml:space="preserve"> </w:t>
      </w:r>
    </w:p>
    <w:p w:rsidR="00401B75" w:rsidRPr="00401B75" w:rsidRDefault="00401B75" w:rsidP="00221F8E">
      <w:pPr>
        <w:numPr>
          <w:ilvl w:val="0"/>
          <w:numId w:val="191"/>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Provide adher</w:t>
      </w:r>
      <w:r w:rsidR="00B56AE9">
        <w:rPr>
          <w:rFonts w:ascii="Georgia" w:eastAsiaTheme="minorHAnsi" w:hAnsi="Georgia" w:cs="Swiss721BT-Light"/>
        </w:rPr>
        <w:t xml:space="preserve">ence information and support  </w:t>
      </w:r>
    </w:p>
    <w:p w:rsidR="00401B75" w:rsidRPr="00401B75" w:rsidRDefault="00401B75" w:rsidP="00221F8E">
      <w:pPr>
        <w:numPr>
          <w:ilvl w:val="0"/>
          <w:numId w:val="191"/>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A complete course of PEP comprises 28 days of ART</w:t>
      </w:r>
    </w:p>
    <w:p w:rsidR="00401B75" w:rsidRPr="00B56AE9" w:rsidRDefault="00401B75" w:rsidP="00221F8E">
      <w:pPr>
        <w:numPr>
          <w:ilvl w:val="0"/>
          <w:numId w:val="191"/>
        </w:numPr>
        <w:autoSpaceDE w:val="0"/>
        <w:autoSpaceDN w:val="0"/>
        <w:adjustRightInd w:val="0"/>
        <w:spacing w:after="0" w:line="276" w:lineRule="auto"/>
        <w:contextualSpacing/>
        <w:rPr>
          <w:rFonts w:ascii="Georgia" w:eastAsiaTheme="minorHAnsi" w:hAnsi="Georgia" w:cs="Swiss721BT-Light"/>
        </w:rPr>
      </w:pPr>
      <w:r w:rsidRPr="00B56AE9">
        <w:rPr>
          <w:rFonts w:ascii="Georgia" w:eastAsiaTheme="minorHAnsi" w:hAnsi="Georgia" w:cs="Swiss721BT-Light"/>
        </w:rPr>
        <w:t>The first doses should not be delayed by baseline HIV Testing</w:t>
      </w:r>
      <w:r w:rsidR="00B56AE9" w:rsidRPr="00B56AE9">
        <w:rPr>
          <w:rFonts w:ascii="Georgia" w:eastAsiaTheme="minorHAnsi" w:hAnsi="Georgia" w:cs="Swiss721BT-Light"/>
        </w:rPr>
        <w:t xml:space="preserve">: </w:t>
      </w:r>
      <w:r w:rsidR="00B56AE9">
        <w:rPr>
          <w:rFonts w:ascii="Georgia" w:eastAsiaTheme="minorHAnsi" w:hAnsi="Georgia" w:cs="Swiss721BT-Light"/>
        </w:rPr>
        <w:t>s</w:t>
      </w:r>
      <w:r w:rsidRPr="00B56AE9">
        <w:rPr>
          <w:rFonts w:ascii="Georgia" w:eastAsiaTheme="minorHAnsi" w:hAnsi="Georgia" w:cs="Swiss721BT-Light"/>
        </w:rPr>
        <w:t>tarter packs of medicines may</w:t>
      </w:r>
      <w:r w:rsidR="002E6C15">
        <w:rPr>
          <w:rFonts w:ascii="Georgia" w:eastAsiaTheme="minorHAnsi" w:hAnsi="Georgia" w:cs="Swiss721BT-Light"/>
        </w:rPr>
        <w:t xml:space="preserve"> </w:t>
      </w:r>
      <w:r w:rsidRPr="00B56AE9">
        <w:rPr>
          <w:rFonts w:ascii="Georgia" w:eastAsiaTheme="minorHAnsi" w:hAnsi="Georgia" w:cs="Swiss721BT-Light"/>
        </w:rPr>
        <w:t xml:space="preserve">be used especially in emergency settings and at lower facility levels </w:t>
      </w:r>
    </w:p>
    <w:p w:rsidR="00401B75" w:rsidRPr="00401B75" w:rsidRDefault="00401B75" w:rsidP="00401B75">
      <w:pPr>
        <w:autoSpaceDE w:val="0"/>
        <w:autoSpaceDN w:val="0"/>
        <w:adjustRightInd w:val="0"/>
        <w:spacing w:after="0" w:line="276" w:lineRule="auto"/>
        <w:rPr>
          <w:rFonts w:ascii="Georgia" w:eastAsiaTheme="minorHAnsi" w:hAnsi="Georgia" w:cs="Swiss721BT-Light"/>
        </w:rPr>
      </w:pPr>
    </w:p>
    <w:p w:rsidR="000E1921" w:rsidRDefault="000E1921" w:rsidP="000E1921">
      <w:pPr>
        <w:pStyle w:val="Caption"/>
        <w:keepNext/>
      </w:pPr>
      <w:bookmarkStart w:id="228" w:name="_Toc380781959"/>
      <w:r>
        <w:t xml:space="preserve">Table </w:t>
      </w:r>
      <w:fldSimple w:instr=" STYLEREF 1 \s ">
        <w:r w:rsidR="00FA4EE9">
          <w:rPr>
            <w:noProof/>
          </w:rPr>
          <w:t>10</w:t>
        </w:r>
      </w:fldSimple>
      <w:r w:rsidR="00FA4EE9">
        <w:noBreakHyphen/>
      </w:r>
      <w:fldSimple w:instr=" SEQ Table \* ARABIC \s 1 ">
        <w:r w:rsidR="00FA4EE9">
          <w:rPr>
            <w:noProof/>
          </w:rPr>
          <w:t>1</w:t>
        </w:r>
      </w:fldSimple>
      <w:r>
        <w:t>: Recommended Regimens for Post-Exposure Prophylaxis for HIV</w:t>
      </w:r>
      <w:bookmarkEnd w:id="228"/>
    </w:p>
    <w:tbl>
      <w:tblPr>
        <w:tblStyle w:val="TableGrid10"/>
        <w:tblW w:w="0" w:type="auto"/>
        <w:tblInd w:w="355" w:type="dxa"/>
        <w:tblLook w:val="04A0" w:firstRow="1" w:lastRow="0" w:firstColumn="1" w:lastColumn="0" w:noHBand="0" w:noVBand="1"/>
      </w:tblPr>
      <w:tblGrid>
        <w:gridCol w:w="4860"/>
        <w:gridCol w:w="4050"/>
      </w:tblGrid>
      <w:tr w:rsidR="00401B75" w:rsidRPr="00401B75" w:rsidTr="00A44B30">
        <w:tc>
          <w:tcPr>
            <w:tcW w:w="4860" w:type="dxa"/>
            <w:shd w:val="clear" w:color="auto" w:fill="D5DCE4" w:themeFill="text2" w:themeFillTint="33"/>
            <w:vAlign w:val="center"/>
          </w:tcPr>
          <w:p w:rsidR="00401B75" w:rsidRPr="00401B75" w:rsidRDefault="000E1921" w:rsidP="000E1921">
            <w:pPr>
              <w:autoSpaceDE w:val="0"/>
              <w:autoSpaceDN w:val="0"/>
              <w:adjustRightInd w:val="0"/>
              <w:spacing w:line="276" w:lineRule="auto"/>
              <w:rPr>
                <w:rFonts w:ascii="Georgia" w:hAnsi="Georgia" w:cs="Swiss721BT-Light"/>
                <w:b/>
              </w:rPr>
            </w:pPr>
            <w:r>
              <w:rPr>
                <w:rFonts w:ascii="Georgia" w:hAnsi="Georgia" w:cs="Swiss721BT-Light"/>
                <w:b/>
              </w:rPr>
              <w:t>Preferred</w:t>
            </w:r>
          </w:p>
        </w:tc>
        <w:tc>
          <w:tcPr>
            <w:tcW w:w="4050" w:type="dxa"/>
            <w:shd w:val="clear" w:color="auto" w:fill="D5DCE4" w:themeFill="text2" w:themeFillTint="33"/>
            <w:vAlign w:val="center"/>
          </w:tcPr>
          <w:p w:rsidR="000E1921" w:rsidRDefault="000E1921" w:rsidP="000E1921">
            <w:pPr>
              <w:autoSpaceDE w:val="0"/>
              <w:autoSpaceDN w:val="0"/>
              <w:adjustRightInd w:val="0"/>
              <w:spacing w:line="276" w:lineRule="auto"/>
              <w:rPr>
                <w:rFonts w:ascii="Georgia" w:hAnsi="Georgia" w:cs="Swiss721BT-Light"/>
                <w:b/>
              </w:rPr>
            </w:pPr>
          </w:p>
          <w:p w:rsidR="00401B75" w:rsidRDefault="00401B75" w:rsidP="000E1921">
            <w:pPr>
              <w:autoSpaceDE w:val="0"/>
              <w:autoSpaceDN w:val="0"/>
              <w:adjustRightInd w:val="0"/>
              <w:spacing w:line="276" w:lineRule="auto"/>
              <w:rPr>
                <w:rFonts w:ascii="Georgia" w:hAnsi="Georgia" w:cs="Swiss721BT-Light"/>
                <w:b/>
              </w:rPr>
            </w:pPr>
            <w:r w:rsidRPr="00401B75">
              <w:rPr>
                <w:rFonts w:ascii="Georgia" w:hAnsi="Georgia" w:cs="Swiss721BT-Light"/>
                <w:b/>
              </w:rPr>
              <w:t>Alternative</w:t>
            </w:r>
            <w:r w:rsidR="00D36041">
              <w:rPr>
                <w:rFonts w:ascii="Georgia" w:hAnsi="Georgia" w:cs="Swiss721BT-Light"/>
                <w:b/>
              </w:rPr>
              <w:t xml:space="preserve"> </w:t>
            </w:r>
          </w:p>
          <w:p w:rsidR="000E1921" w:rsidRPr="00401B75" w:rsidRDefault="000E1921" w:rsidP="000E1921">
            <w:pPr>
              <w:autoSpaceDE w:val="0"/>
              <w:autoSpaceDN w:val="0"/>
              <w:adjustRightInd w:val="0"/>
              <w:spacing w:line="276" w:lineRule="auto"/>
              <w:rPr>
                <w:rFonts w:ascii="Georgia" w:hAnsi="Georgia" w:cs="Swiss721BT-Light"/>
                <w:b/>
              </w:rPr>
            </w:pPr>
          </w:p>
        </w:tc>
      </w:tr>
      <w:tr w:rsidR="00401B75" w:rsidRPr="00D36041" w:rsidTr="00A44B30">
        <w:tc>
          <w:tcPr>
            <w:tcW w:w="4860" w:type="dxa"/>
            <w:vAlign w:val="center"/>
          </w:tcPr>
          <w:p w:rsidR="00401B75" w:rsidRPr="001131DB" w:rsidRDefault="00376906" w:rsidP="00D36041">
            <w:pPr>
              <w:autoSpaceDE w:val="0"/>
              <w:autoSpaceDN w:val="0"/>
              <w:adjustRightInd w:val="0"/>
              <w:spacing w:line="276" w:lineRule="auto"/>
              <w:rPr>
                <w:rFonts w:ascii="Georgia" w:hAnsi="Georgia" w:cs="Swiss721BT-Light"/>
                <w:sz w:val="20"/>
                <w:szCs w:val="20"/>
              </w:rPr>
            </w:pPr>
            <w:r>
              <w:rPr>
                <w:rFonts w:ascii="Georgia" w:hAnsi="Georgia" w:cs="Swiss721BT-Light"/>
                <w:sz w:val="20"/>
                <w:szCs w:val="20"/>
              </w:rPr>
              <w:t xml:space="preserve"> </w:t>
            </w:r>
            <w:r w:rsidRPr="00376906">
              <w:rPr>
                <w:rFonts w:ascii="Georgia" w:hAnsi="Georgia" w:cs="Swiss721BT-Light"/>
                <w:sz w:val="20"/>
                <w:szCs w:val="20"/>
              </w:rPr>
              <w:t>TDF + 3TC (or FTC) + EFV</w:t>
            </w:r>
          </w:p>
        </w:tc>
        <w:tc>
          <w:tcPr>
            <w:tcW w:w="4050" w:type="dxa"/>
            <w:vAlign w:val="center"/>
          </w:tcPr>
          <w:p w:rsidR="000E1921" w:rsidRPr="001131DB" w:rsidRDefault="000E1921" w:rsidP="000E1921">
            <w:pPr>
              <w:autoSpaceDE w:val="0"/>
              <w:autoSpaceDN w:val="0"/>
              <w:adjustRightInd w:val="0"/>
              <w:spacing w:line="276" w:lineRule="auto"/>
              <w:rPr>
                <w:rFonts w:ascii="Georgia" w:hAnsi="Georgia" w:cs="Swiss721BT-Light"/>
                <w:sz w:val="20"/>
                <w:szCs w:val="20"/>
              </w:rPr>
            </w:pPr>
          </w:p>
          <w:p w:rsidR="00401B75" w:rsidRPr="00376906" w:rsidRDefault="00B56AE9" w:rsidP="00376906">
            <w:pPr>
              <w:autoSpaceDE w:val="0"/>
              <w:autoSpaceDN w:val="0"/>
              <w:adjustRightInd w:val="0"/>
              <w:spacing w:line="276" w:lineRule="auto"/>
              <w:ind w:left="450"/>
              <w:rPr>
                <w:rFonts w:ascii="Georgia" w:hAnsi="Georgia" w:cs="Swiss721BT-Light"/>
                <w:sz w:val="20"/>
                <w:szCs w:val="20"/>
              </w:rPr>
            </w:pPr>
            <w:r w:rsidRPr="00376906">
              <w:rPr>
                <w:rFonts w:ascii="Georgia" w:hAnsi="Georgia" w:cs="Swiss721BT-Light"/>
                <w:sz w:val="20"/>
                <w:szCs w:val="20"/>
              </w:rPr>
              <w:t xml:space="preserve">TDF </w:t>
            </w:r>
            <w:r w:rsidR="00401B75" w:rsidRPr="00376906">
              <w:rPr>
                <w:rFonts w:ascii="Georgia" w:hAnsi="Georgia" w:cs="Swiss721BT-Light"/>
                <w:sz w:val="20"/>
                <w:szCs w:val="20"/>
              </w:rPr>
              <w:t xml:space="preserve">+ 3TC (or FTC)   + </w:t>
            </w:r>
            <w:r w:rsidRPr="00376906">
              <w:rPr>
                <w:rFonts w:ascii="Georgia" w:hAnsi="Georgia" w:cs="Swiss721BT-Light"/>
                <w:sz w:val="20"/>
                <w:szCs w:val="20"/>
              </w:rPr>
              <w:t xml:space="preserve">LPV/r </w:t>
            </w:r>
          </w:p>
          <w:p w:rsidR="000E1921" w:rsidRPr="001131DB" w:rsidRDefault="000E1921" w:rsidP="000E1921">
            <w:pPr>
              <w:autoSpaceDE w:val="0"/>
              <w:autoSpaceDN w:val="0"/>
              <w:adjustRightInd w:val="0"/>
              <w:spacing w:line="276" w:lineRule="auto"/>
              <w:rPr>
                <w:rFonts w:ascii="Georgia" w:hAnsi="Georgia" w:cs="Swiss721BT-Light"/>
                <w:sz w:val="20"/>
                <w:szCs w:val="20"/>
              </w:rPr>
            </w:pPr>
          </w:p>
        </w:tc>
      </w:tr>
    </w:tbl>
    <w:p w:rsidR="00401B75" w:rsidRPr="00401B75" w:rsidRDefault="00401B75" w:rsidP="00401B75">
      <w:pPr>
        <w:autoSpaceDE w:val="0"/>
        <w:autoSpaceDN w:val="0"/>
        <w:adjustRightInd w:val="0"/>
        <w:spacing w:after="0" w:line="276" w:lineRule="auto"/>
        <w:rPr>
          <w:rFonts w:ascii="Georgia" w:eastAsiaTheme="minorHAnsi" w:hAnsi="Georgia" w:cs="Swiss721BT-Light"/>
        </w:rPr>
      </w:pPr>
    </w:p>
    <w:p w:rsidR="00401B75" w:rsidRPr="00160A43" w:rsidRDefault="00401B75" w:rsidP="00221F8E">
      <w:pPr>
        <w:pStyle w:val="ListParagraph"/>
        <w:numPr>
          <w:ilvl w:val="0"/>
          <w:numId w:val="194"/>
        </w:numPr>
        <w:autoSpaceDE w:val="0"/>
        <w:autoSpaceDN w:val="0"/>
        <w:adjustRightInd w:val="0"/>
        <w:spacing w:after="0" w:line="276" w:lineRule="auto"/>
        <w:rPr>
          <w:rFonts w:ascii="Georgia" w:eastAsiaTheme="minorHAnsi" w:hAnsi="Georgia" w:cs="Swiss721BT-Light"/>
          <w:i/>
          <w:color w:val="002060"/>
        </w:rPr>
      </w:pPr>
      <w:r w:rsidRPr="00160A43">
        <w:rPr>
          <w:rFonts w:ascii="Georgia" w:eastAsiaTheme="minorHAnsi" w:hAnsi="Georgia" w:cs="Swiss721BT-Light"/>
          <w:i/>
          <w:color w:val="002060"/>
        </w:rPr>
        <w:t>Conduct</w:t>
      </w:r>
      <w:r w:rsidR="00B56AE9">
        <w:rPr>
          <w:rFonts w:ascii="Georgia" w:eastAsiaTheme="minorHAnsi" w:hAnsi="Georgia" w:cs="Swiss721BT-Light"/>
          <w:i/>
          <w:color w:val="002060"/>
        </w:rPr>
        <w:t xml:space="preserve"> laboratory evaluation: </w:t>
      </w:r>
    </w:p>
    <w:p w:rsidR="00401B75" w:rsidRPr="00401B75" w:rsidRDefault="00401B75" w:rsidP="00221F8E">
      <w:pPr>
        <w:numPr>
          <w:ilvl w:val="0"/>
          <w:numId w:val="189"/>
        </w:numPr>
        <w:spacing w:line="276" w:lineRule="auto"/>
        <w:contextualSpacing/>
        <w:rPr>
          <w:rFonts w:ascii="Georgia" w:eastAsiaTheme="minorHAnsi" w:hAnsi="Georgia" w:cs="Swiss721BT-Light"/>
        </w:rPr>
      </w:pPr>
      <w:r w:rsidRPr="00401B75">
        <w:rPr>
          <w:rFonts w:ascii="Georgia" w:eastAsiaTheme="minorHAnsi" w:hAnsi="Georgia" w:cs="Swiss721BT-Light"/>
        </w:rPr>
        <w:t xml:space="preserve">Perform </w:t>
      </w:r>
      <w:r w:rsidR="00B56AE9">
        <w:rPr>
          <w:rFonts w:ascii="Georgia" w:eastAsiaTheme="minorHAnsi" w:hAnsi="Georgia" w:cs="Swiss721BT-Light"/>
        </w:rPr>
        <w:t xml:space="preserve">HTC </w:t>
      </w:r>
      <w:r w:rsidRPr="00401B75">
        <w:rPr>
          <w:rFonts w:ascii="Georgia" w:eastAsiaTheme="minorHAnsi" w:hAnsi="Georgia" w:cs="Swiss721BT-Light"/>
        </w:rPr>
        <w:t>using standard algorithm</w:t>
      </w:r>
      <w:r w:rsidR="00B56AE9">
        <w:rPr>
          <w:rFonts w:ascii="Georgia" w:eastAsiaTheme="minorHAnsi" w:hAnsi="Georgia" w:cs="Swiss721BT-Light"/>
        </w:rPr>
        <w:t xml:space="preserve"> </w:t>
      </w:r>
      <w:hyperlink w:anchor="_In_adults_and" w:history="1">
        <w:r w:rsidR="00B56AE9">
          <w:rPr>
            <w:rStyle w:val="Hyperlink"/>
            <w:rFonts w:ascii="Georgia" w:eastAsiaTheme="minorHAnsi" w:hAnsi="Georgia" w:cs="Swiss721BT-Light"/>
          </w:rPr>
          <w:t>F</w:t>
        </w:r>
        <w:r w:rsidR="00B56AE9" w:rsidRPr="00B56AE9">
          <w:rPr>
            <w:rStyle w:val="Hyperlink"/>
            <w:rFonts w:ascii="Georgia" w:eastAsiaTheme="minorHAnsi" w:hAnsi="Georgia" w:cs="Swiss721BT-Light"/>
          </w:rPr>
          <w:t>igure 2-1</w:t>
        </w:r>
      </w:hyperlink>
      <w:r w:rsidRPr="00401B75">
        <w:rPr>
          <w:rFonts w:ascii="Georgia" w:eastAsiaTheme="minorHAnsi" w:hAnsi="Georgia" w:cs="Swiss721BT-Light"/>
        </w:rPr>
        <w:t xml:space="preserve">. Performing HIV testing minimizes the use of PEP for people who are already infected with HIV, thereby reducing drug waste and possible </w:t>
      </w:r>
      <w:r w:rsidR="00B56AE9">
        <w:rPr>
          <w:rFonts w:ascii="Georgia" w:eastAsiaTheme="minorHAnsi" w:hAnsi="Georgia" w:cs="Swiss721BT-Light"/>
        </w:rPr>
        <w:t xml:space="preserve">drug </w:t>
      </w:r>
      <w:r w:rsidRPr="00401B75">
        <w:rPr>
          <w:rFonts w:ascii="Georgia" w:eastAsiaTheme="minorHAnsi" w:hAnsi="Georgia" w:cs="Swiss721BT-Light"/>
        </w:rPr>
        <w:t>side effects</w:t>
      </w:r>
      <w:r w:rsidR="00B56AE9">
        <w:rPr>
          <w:rFonts w:ascii="Georgia" w:eastAsiaTheme="minorHAnsi" w:hAnsi="Georgia" w:cs="Swiss721BT-Light"/>
        </w:rPr>
        <w:t xml:space="preserve">. </w:t>
      </w:r>
      <w:r w:rsidRPr="00401B75">
        <w:rPr>
          <w:rFonts w:ascii="Georgia" w:eastAsiaTheme="minorHAnsi" w:hAnsi="Georgia" w:cs="Swiss721BT-Light"/>
        </w:rPr>
        <w:t xml:space="preserve"> In addition, when the source person tests negative for HIV infection and is unlikely to be in the window period, this prevents the exposed person from having to take PEP unnecessarily.</w:t>
      </w:r>
    </w:p>
    <w:p w:rsidR="00401B75" w:rsidRPr="00401B75" w:rsidRDefault="00401B75" w:rsidP="00221F8E">
      <w:pPr>
        <w:numPr>
          <w:ilvl w:val="0"/>
          <w:numId w:val="189"/>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If HTC test results are not immediately available, PEP should be prescribed based on the risk evaluation and the likelihood that the source person is HIV positive; further evaluation should be made after the test results are known.</w:t>
      </w:r>
    </w:p>
    <w:p w:rsidR="00401B75" w:rsidRPr="00401B75" w:rsidRDefault="00401B75" w:rsidP="00221F8E">
      <w:pPr>
        <w:numPr>
          <w:ilvl w:val="0"/>
          <w:numId w:val="189"/>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 xml:space="preserve">People who have a positive rapid test result should be referred into HIV care </w:t>
      </w:r>
    </w:p>
    <w:p w:rsidR="00401B75" w:rsidRPr="00401B75" w:rsidRDefault="00401B75" w:rsidP="00221F8E">
      <w:pPr>
        <w:numPr>
          <w:ilvl w:val="0"/>
          <w:numId w:val="189"/>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 xml:space="preserve">Where possible Hepatitis B testing should be done followed by vaccination B if test is negative. </w:t>
      </w:r>
    </w:p>
    <w:p w:rsidR="00401B75" w:rsidRPr="00401B75" w:rsidRDefault="00401B75" w:rsidP="00221F8E">
      <w:pPr>
        <w:numPr>
          <w:ilvl w:val="0"/>
          <w:numId w:val="189"/>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 xml:space="preserve"> Other desirable lab tests include pregnancy  testing for women of childbearing age  </w:t>
      </w:r>
    </w:p>
    <w:p w:rsidR="00401B75" w:rsidRPr="00401B75" w:rsidRDefault="00401B75" w:rsidP="00401B75">
      <w:pPr>
        <w:autoSpaceDE w:val="0"/>
        <w:autoSpaceDN w:val="0"/>
        <w:adjustRightInd w:val="0"/>
        <w:spacing w:after="0" w:line="276" w:lineRule="auto"/>
        <w:rPr>
          <w:rFonts w:ascii="Georgia" w:eastAsiaTheme="minorHAnsi" w:hAnsi="Georgia" w:cs="Swiss721BT-Light"/>
        </w:rPr>
      </w:pPr>
    </w:p>
    <w:p w:rsidR="00401B75" w:rsidRPr="00160A43" w:rsidRDefault="00401B75" w:rsidP="00221F8E">
      <w:pPr>
        <w:pStyle w:val="ListParagraph"/>
        <w:numPr>
          <w:ilvl w:val="0"/>
          <w:numId w:val="194"/>
        </w:numPr>
        <w:autoSpaceDE w:val="0"/>
        <w:autoSpaceDN w:val="0"/>
        <w:adjustRightInd w:val="0"/>
        <w:spacing w:after="0" w:line="276" w:lineRule="auto"/>
        <w:rPr>
          <w:rFonts w:ascii="Georgia" w:eastAsiaTheme="minorHAnsi" w:hAnsi="Georgia" w:cs="Swiss721BT-Light"/>
          <w:i/>
        </w:rPr>
      </w:pPr>
      <w:r w:rsidRPr="00160A43">
        <w:rPr>
          <w:rFonts w:ascii="Georgia" w:eastAsiaTheme="minorHAnsi" w:hAnsi="Georgia" w:cs="Swiss721BT-Light"/>
          <w:i/>
          <w:color w:val="002060"/>
        </w:rPr>
        <w:t>Ensur</w:t>
      </w:r>
      <w:r w:rsidR="00B56AE9">
        <w:rPr>
          <w:rFonts w:ascii="Georgia" w:eastAsiaTheme="minorHAnsi" w:hAnsi="Georgia" w:cs="Swiss721BT-Light"/>
          <w:i/>
          <w:color w:val="002060"/>
        </w:rPr>
        <w:t xml:space="preserve">e proper </w:t>
      </w:r>
      <w:r w:rsidRPr="00160A43">
        <w:rPr>
          <w:rFonts w:ascii="Georgia" w:eastAsiaTheme="minorHAnsi" w:hAnsi="Georgia" w:cs="Swiss721BT-Light"/>
          <w:i/>
          <w:color w:val="002060"/>
        </w:rPr>
        <w:t>record-keeping</w:t>
      </w:r>
      <w:r w:rsidR="00B56AE9">
        <w:rPr>
          <w:rFonts w:ascii="Georgia" w:eastAsiaTheme="minorHAnsi" w:hAnsi="Georgia" w:cs="Swiss721BT-Light"/>
          <w:i/>
          <w:color w:val="002060"/>
        </w:rPr>
        <w:t xml:space="preserve">: </w:t>
      </w:r>
      <w:r w:rsidRPr="00160A43">
        <w:rPr>
          <w:rFonts w:ascii="Georgia" w:eastAsiaTheme="minorHAnsi" w:hAnsi="Georgia" w:cs="Swiss721BT-Light"/>
          <w:i/>
          <w:color w:val="002060"/>
        </w:rPr>
        <w:t xml:space="preserve"> </w:t>
      </w:r>
    </w:p>
    <w:p w:rsidR="00401B75" w:rsidRPr="00401B75" w:rsidRDefault="00401B75" w:rsidP="00221F8E">
      <w:pPr>
        <w:numPr>
          <w:ilvl w:val="0"/>
          <w:numId w:val="197"/>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 xml:space="preserve">Proper documentation and reporting of event and patient management. </w:t>
      </w:r>
    </w:p>
    <w:p w:rsidR="00401B75" w:rsidRPr="00401B75" w:rsidRDefault="00401B75" w:rsidP="00221F8E">
      <w:pPr>
        <w:numPr>
          <w:ilvl w:val="0"/>
          <w:numId w:val="197"/>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 xml:space="preserve">Maintaining the confidentiality of client data </w:t>
      </w:r>
    </w:p>
    <w:p w:rsidR="00401B75" w:rsidRPr="00401B75" w:rsidRDefault="00401B75" w:rsidP="00401B75">
      <w:pPr>
        <w:autoSpaceDE w:val="0"/>
        <w:autoSpaceDN w:val="0"/>
        <w:adjustRightInd w:val="0"/>
        <w:spacing w:after="0" w:line="276" w:lineRule="auto"/>
        <w:rPr>
          <w:rFonts w:ascii="Georgia" w:eastAsiaTheme="minorHAnsi" w:hAnsi="Georgia" w:cs="Swiss721BT-Light"/>
        </w:rPr>
      </w:pPr>
    </w:p>
    <w:p w:rsidR="00401B75" w:rsidRPr="00160A43" w:rsidRDefault="00401B75" w:rsidP="00221F8E">
      <w:pPr>
        <w:pStyle w:val="ListParagraph"/>
        <w:numPr>
          <w:ilvl w:val="0"/>
          <w:numId w:val="194"/>
        </w:numPr>
        <w:autoSpaceDE w:val="0"/>
        <w:autoSpaceDN w:val="0"/>
        <w:adjustRightInd w:val="0"/>
        <w:spacing w:after="0" w:line="276" w:lineRule="auto"/>
        <w:rPr>
          <w:rFonts w:ascii="Georgia" w:eastAsiaTheme="minorHAnsi" w:hAnsi="Georgia" w:cs="Swiss721BT-Light"/>
          <w:i/>
          <w:color w:val="002060"/>
        </w:rPr>
      </w:pPr>
      <w:r w:rsidRPr="00160A43">
        <w:rPr>
          <w:rFonts w:ascii="Georgia" w:eastAsiaTheme="minorHAnsi" w:hAnsi="Georgia" w:cs="Swiss721BT-Light"/>
          <w:i/>
          <w:color w:val="002060"/>
        </w:rPr>
        <w:t>Provid</w:t>
      </w:r>
      <w:r w:rsidR="00B56AE9">
        <w:rPr>
          <w:rFonts w:ascii="Georgia" w:eastAsiaTheme="minorHAnsi" w:hAnsi="Georgia" w:cs="Swiss721BT-Light"/>
          <w:i/>
          <w:color w:val="002060"/>
        </w:rPr>
        <w:t xml:space="preserve">e </w:t>
      </w:r>
      <w:r w:rsidRPr="00160A43">
        <w:rPr>
          <w:rFonts w:ascii="Georgia" w:eastAsiaTheme="minorHAnsi" w:hAnsi="Georgia" w:cs="Swiss721BT-Light"/>
          <w:i/>
          <w:color w:val="002060"/>
        </w:rPr>
        <w:t xml:space="preserve"> follow-up and support</w:t>
      </w:r>
      <w:r w:rsidR="00B56AE9">
        <w:rPr>
          <w:rFonts w:ascii="Georgia" w:eastAsiaTheme="minorHAnsi" w:hAnsi="Georgia" w:cs="Swiss721BT-Light"/>
          <w:i/>
          <w:color w:val="002060"/>
        </w:rPr>
        <w:t xml:space="preserve">: </w:t>
      </w:r>
    </w:p>
    <w:p w:rsidR="00401B75" w:rsidRPr="00401B75" w:rsidRDefault="00401B75" w:rsidP="00221F8E">
      <w:pPr>
        <w:numPr>
          <w:ilvl w:val="0"/>
          <w:numId w:val="198"/>
        </w:numPr>
        <w:autoSpaceDE w:val="0"/>
        <w:autoSpaceDN w:val="0"/>
        <w:adjustRightInd w:val="0"/>
        <w:spacing w:after="0" w:line="276" w:lineRule="auto"/>
        <w:contextualSpacing/>
        <w:rPr>
          <w:rFonts w:ascii="Georgia" w:eastAsiaTheme="minorHAnsi" w:hAnsi="Georgia" w:cs="Swiss721BT-Light"/>
        </w:rPr>
      </w:pPr>
      <w:r w:rsidRPr="00401B75">
        <w:rPr>
          <w:rFonts w:ascii="Georgia" w:eastAsiaTheme="minorHAnsi" w:hAnsi="Georgia" w:cs="Swiss721BT-Light"/>
        </w:rPr>
        <w:t xml:space="preserve">To monitor adherence and manage side effects </w:t>
      </w:r>
    </w:p>
    <w:p w:rsidR="00401B75" w:rsidRPr="00401B75" w:rsidRDefault="00B56AE9" w:rsidP="00221F8E">
      <w:pPr>
        <w:numPr>
          <w:ilvl w:val="0"/>
          <w:numId w:val="198"/>
        </w:numPr>
        <w:autoSpaceDE w:val="0"/>
        <w:autoSpaceDN w:val="0"/>
        <w:adjustRightInd w:val="0"/>
        <w:spacing w:after="0" w:line="276" w:lineRule="auto"/>
        <w:contextualSpacing/>
        <w:rPr>
          <w:rFonts w:ascii="Georgia" w:eastAsiaTheme="minorHAnsi" w:hAnsi="Georgia" w:cs="Swiss721BT-Light"/>
        </w:rPr>
      </w:pPr>
      <w:r>
        <w:rPr>
          <w:rFonts w:ascii="Georgia" w:eastAsiaTheme="minorHAnsi" w:hAnsi="Georgia" w:cs="Swiss721BT-Light"/>
        </w:rPr>
        <w:t>Perform f</w:t>
      </w:r>
      <w:r w:rsidR="00401B75" w:rsidRPr="00401B75">
        <w:rPr>
          <w:rFonts w:ascii="Georgia" w:eastAsiaTheme="minorHAnsi" w:hAnsi="Georgia" w:cs="Swiss721BT-Light"/>
        </w:rPr>
        <w:t xml:space="preserve">ollow-up HIV testing after 3-6 months after exposure </w:t>
      </w:r>
      <w:r>
        <w:rPr>
          <w:rFonts w:ascii="Georgia" w:eastAsiaTheme="minorHAnsi" w:hAnsi="Georgia" w:cs="Swiss721BT-Light"/>
        </w:rPr>
        <w:t xml:space="preserve">to exclude </w:t>
      </w:r>
      <w:proofErr w:type="spellStart"/>
      <w:r>
        <w:rPr>
          <w:rFonts w:ascii="Georgia" w:eastAsiaTheme="minorHAnsi" w:hAnsi="Georgia" w:cs="Swiss721BT-Light"/>
        </w:rPr>
        <w:t>sero</w:t>
      </w:r>
      <w:proofErr w:type="spellEnd"/>
      <w:r w:rsidR="00A44B30">
        <w:rPr>
          <w:rFonts w:ascii="Georgia" w:eastAsiaTheme="minorHAnsi" w:hAnsi="Georgia" w:cs="Swiss721BT-Light"/>
        </w:rPr>
        <w:t>-</w:t>
      </w:r>
      <w:r>
        <w:rPr>
          <w:rFonts w:ascii="Georgia" w:eastAsiaTheme="minorHAnsi" w:hAnsi="Georgia" w:cs="Swiss721BT-Light"/>
        </w:rPr>
        <w:t xml:space="preserve">conversion </w:t>
      </w:r>
    </w:p>
    <w:p w:rsidR="00401B75" w:rsidRDefault="00401B75" w:rsidP="00221F8E">
      <w:pPr>
        <w:numPr>
          <w:ilvl w:val="0"/>
          <w:numId w:val="198"/>
        </w:numPr>
        <w:autoSpaceDE w:val="0"/>
        <w:autoSpaceDN w:val="0"/>
        <w:adjustRightInd w:val="0"/>
        <w:spacing w:before="240" w:line="276" w:lineRule="auto"/>
        <w:contextualSpacing/>
        <w:rPr>
          <w:rFonts w:ascii="Georgia" w:eastAsiaTheme="minorHAnsi" w:hAnsi="Georgia" w:cs="Swiss721BT-Light"/>
        </w:rPr>
      </w:pPr>
      <w:r w:rsidRPr="00401B75">
        <w:rPr>
          <w:rFonts w:ascii="Georgia" w:eastAsiaTheme="minorHAnsi" w:hAnsi="Georgia" w:cs="Swiss721BT-Light"/>
        </w:rPr>
        <w:t>Provide or refer for counseling and psychosocial support</w:t>
      </w:r>
    </w:p>
    <w:p w:rsidR="003329C3" w:rsidRDefault="003329C3" w:rsidP="003329C3">
      <w:pPr>
        <w:pStyle w:val="Heading2"/>
        <w:spacing w:after="240"/>
        <w:rPr>
          <w:rFonts w:eastAsia="Calibri"/>
        </w:rPr>
      </w:pPr>
      <w:bookmarkStart w:id="229" w:name="_Toc381715066"/>
      <w:r w:rsidRPr="0035525F">
        <w:rPr>
          <w:rFonts w:eastAsia="Calibri"/>
        </w:rPr>
        <w:lastRenderedPageBreak/>
        <w:t xml:space="preserve">HIV </w:t>
      </w:r>
      <w:r>
        <w:rPr>
          <w:rFonts w:eastAsia="Calibri"/>
        </w:rPr>
        <w:t xml:space="preserve">PEP </w:t>
      </w:r>
      <w:r w:rsidRPr="0035525F">
        <w:rPr>
          <w:rFonts w:eastAsia="Calibri"/>
        </w:rPr>
        <w:t>for people who have been sexually assaulted</w:t>
      </w:r>
      <w:bookmarkEnd w:id="229"/>
      <w:r>
        <w:rPr>
          <w:rFonts w:eastAsia="Calibr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9350"/>
      </w:tblGrid>
      <w:tr w:rsidR="00A44B30" w:rsidRPr="00A44B30" w:rsidTr="00A44B30">
        <w:tc>
          <w:tcPr>
            <w:tcW w:w="9350" w:type="dxa"/>
            <w:shd w:val="clear" w:color="auto" w:fill="F7CAAC" w:themeFill="accent2" w:themeFillTint="66"/>
          </w:tcPr>
          <w:p w:rsidR="00A44B30" w:rsidRDefault="00A44B30" w:rsidP="00A44B30">
            <w:pPr>
              <w:spacing w:line="276" w:lineRule="auto"/>
              <w:rPr>
                <w:rFonts w:ascii="Tw Cen MT" w:hAnsi="Tw Cen MT"/>
                <w:b/>
              </w:rPr>
            </w:pPr>
          </w:p>
          <w:p w:rsidR="00A44B30" w:rsidRPr="00A44B30" w:rsidRDefault="00A44B30" w:rsidP="00A44B30">
            <w:pPr>
              <w:spacing w:line="276" w:lineRule="auto"/>
              <w:rPr>
                <w:rFonts w:ascii="Tw Cen MT" w:hAnsi="Tw Cen MT"/>
                <w:b/>
              </w:rPr>
            </w:pPr>
            <w:r w:rsidRPr="00A44B30">
              <w:rPr>
                <w:rFonts w:ascii="Tw Cen MT" w:hAnsi="Tw Cen MT"/>
                <w:b/>
              </w:rPr>
              <w:t xml:space="preserve">Eligibility criteria for PEP following sexual assault:  </w:t>
            </w:r>
          </w:p>
          <w:p w:rsidR="00A44B30" w:rsidRPr="00A44B30" w:rsidRDefault="00A44B30" w:rsidP="00221F8E">
            <w:pPr>
              <w:pStyle w:val="ListParagraph"/>
              <w:numPr>
                <w:ilvl w:val="0"/>
                <w:numId w:val="199"/>
              </w:numPr>
              <w:rPr>
                <w:rFonts w:ascii="Tw Cen MT" w:eastAsia="Calibri" w:hAnsi="Tw Cen MT" w:cs="Book Antiqua"/>
                <w:bCs/>
                <w:iCs/>
              </w:rPr>
            </w:pPr>
            <w:r w:rsidRPr="00A44B30">
              <w:rPr>
                <w:rFonts w:ascii="Tw Cen MT" w:eastAsia="Calibri" w:hAnsi="Tw Cen MT" w:cs="Book Antiqua"/>
                <w:bCs/>
                <w:iCs/>
              </w:rPr>
              <w:t xml:space="preserve">less than 72 hours has elapsed since exposure; and </w:t>
            </w:r>
          </w:p>
          <w:p w:rsidR="00A44B30" w:rsidRPr="00A44B30" w:rsidRDefault="00A44B30" w:rsidP="00221F8E">
            <w:pPr>
              <w:pStyle w:val="ListParagraph"/>
              <w:numPr>
                <w:ilvl w:val="0"/>
                <w:numId w:val="199"/>
              </w:numPr>
              <w:spacing w:after="200"/>
              <w:rPr>
                <w:rFonts w:ascii="Tw Cen MT" w:eastAsia="Calibri" w:hAnsi="Tw Cen MT" w:cs="Book Antiqua"/>
                <w:bCs/>
                <w:iCs/>
              </w:rPr>
            </w:pPr>
            <w:r w:rsidRPr="00A44B30">
              <w:rPr>
                <w:rFonts w:ascii="Tw Cen MT" w:eastAsia="Calibri" w:hAnsi="Tw Cen MT" w:cs="Book Antiqua"/>
                <w:bCs/>
                <w:iCs/>
              </w:rPr>
              <w:t xml:space="preserve">the exposed individual is not known to be HIV infected; and </w:t>
            </w:r>
          </w:p>
          <w:p w:rsidR="00A44B30" w:rsidRPr="00A44B30" w:rsidRDefault="00A44B30" w:rsidP="00221F8E">
            <w:pPr>
              <w:pStyle w:val="ListParagraph"/>
              <w:numPr>
                <w:ilvl w:val="0"/>
                <w:numId w:val="199"/>
              </w:numPr>
              <w:rPr>
                <w:rFonts w:ascii="Tw Cen MT" w:eastAsia="Calibri" w:hAnsi="Tw Cen MT" w:cs="Book Antiqua"/>
                <w:bCs/>
                <w:iCs/>
              </w:rPr>
            </w:pPr>
            <w:r w:rsidRPr="00A44B30">
              <w:rPr>
                <w:rFonts w:ascii="Tw Cen MT" w:eastAsia="Calibri" w:hAnsi="Tw Cen MT" w:cs="Book Antiqua"/>
                <w:bCs/>
                <w:iCs/>
              </w:rPr>
              <w:t xml:space="preserve">the person who is the source of exposure is HIV infected or has unknown HIV status; and </w:t>
            </w:r>
          </w:p>
          <w:p w:rsidR="00A44B30" w:rsidRPr="00A44B30" w:rsidRDefault="00A44B30" w:rsidP="00221F8E">
            <w:pPr>
              <w:pStyle w:val="ListParagraph"/>
              <w:numPr>
                <w:ilvl w:val="0"/>
                <w:numId w:val="216"/>
              </w:numPr>
              <w:rPr>
                <w:rFonts w:ascii="Tw Cen MT" w:hAnsi="Tw Cen MT"/>
              </w:rPr>
            </w:pPr>
            <w:r w:rsidRPr="00A44B30">
              <w:rPr>
                <w:rFonts w:ascii="Tw Cen MT" w:eastAsia="Calibri" w:hAnsi="Tw Cen MT" w:cs="Book Antiqua"/>
                <w:bCs/>
                <w:iCs/>
              </w:rPr>
              <w:t>a defined risk of exposure, such as: receptive vaginal or anal intercourse without a condom or with a condom that broke or slipped; or contact between the perpetrator’s blood or ejaculate and mucous membrane or non-intact skin during the assault; or receptive oral sex with ejaculation; or the person who was sexually assaulted was drugged or otherwise</w:t>
            </w:r>
          </w:p>
          <w:p w:rsidR="00A44B30" w:rsidRPr="00A44B30" w:rsidRDefault="00A44B30" w:rsidP="00221F8E">
            <w:pPr>
              <w:pStyle w:val="ListParagraph"/>
              <w:numPr>
                <w:ilvl w:val="0"/>
                <w:numId w:val="216"/>
              </w:numPr>
              <w:rPr>
                <w:rFonts w:ascii="Tw Cen MT" w:hAnsi="Tw Cen MT"/>
              </w:rPr>
            </w:pPr>
            <w:proofErr w:type="gramStart"/>
            <w:r w:rsidRPr="00A44B30">
              <w:rPr>
                <w:rFonts w:ascii="Tw Cen MT" w:hAnsi="Tw Cen MT"/>
              </w:rPr>
              <w:t>unconscious</w:t>
            </w:r>
            <w:proofErr w:type="gramEnd"/>
            <w:r w:rsidRPr="00A44B30">
              <w:rPr>
                <w:rFonts w:ascii="Tw Cen MT" w:hAnsi="Tw Cen MT"/>
              </w:rPr>
              <w:t xml:space="preserve"> at time of the alleged assault and is uncertain about the nature of the potential exposure; or the person was gang raped.</w:t>
            </w:r>
          </w:p>
          <w:p w:rsidR="00A44B30" w:rsidRDefault="00A44B30" w:rsidP="00A44B30">
            <w:pPr>
              <w:spacing w:line="276" w:lineRule="auto"/>
              <w:rPr>
                <w:rFonts w:ascii="Tw Cen MT" w:hAnsi="Tw Cen MT"/>
                <w:b/>
                <w:i/>
              </w:rPr>
            </w:pPr>
            <w:r w:rsidRPr="00A44B30">
              <w:rPr>
                <w:rFonts w:ascii="Tw Cen MT" w:hAnsi="Tw Cen MT"/>
                <w:b/>
                <w:i/>
              </w:rPr>
              <w:t>NB: The clinical management is only one of the components of care needed.</w:t>
            </w:r>
          </w:p>
          <w:p w:rsidR="00AE261D" w:rsidRPr="00A44B30" w:rsidRDefault="00AE261D" w:rsidP="00A44B30">
            <w:pPr>
              <w:spacing w:line="276" w:lineRule="auto"/>
              <w:rPr>
                <w:rFonts w:ascii="Tw Cen MT" w:hAnsi="Tw Cen MT"/>
                <w:b/>
                <w:i/>
              </w:rPr>
            </w:pPr>
          </w:p>
        </w:tc>
      </w:tr>
    </w:tbl>
    <w:p w:rsidR="00A44B30" w:rsidRPr="00A44B30" w:rsidRDefault="00A44B30" w:rsidP="00A44B30"/>
    <w:p w:rsidR="000E1921" w:rsidRDefault="000E1921" w:rsidP="000E1921">
      <w:pPr>
        <w:pStyle w:val="Caption"/>
        <w:keepNext/>
      </w:pPr>
      <w:bookmarkStart w:id="230" w:name="_Toc380781960"/>
      <w:r>
        <w:t xml:space="preserve">Table </w:t>
      </w:r>
      <w:fldSimple w:instr=" STYLEREF 1 \s ">
        <w:r w:rsidR="00FA4EE9">
          <w:rPr>
            <w:noProof/>
          </w:rPr>
          <w:t>10</w:t>
        </w:r>
      </w:fldSimple>
      <w:r w:rsidR="00FA4EE9">
        <w:noBreakHyphen/>
      </w:r>
      <w:fldSimple w:instr=" SEQ Table \* ARABIC \s 1 ">
        <w:r w:rsidR="00FA4EE9">
          <w:rPr>
            <w:noProof/>
          </w:rPr>
          <w:t>2</w:t>
        </w:r>
      </w:fldSimple>
      <w:r>
        <w:t xml:space="preserve">: </w:t>
      </w:r>
      <w:r w:rsidR="006A5E05">
        <w:t xml:space="preserve">Clinical </w:t>
      </w:r>
      <w:r>
        <w:t xml:space="preserve">Management </w:t>
      </w:r>
      <w:r w:rsidR="006A5E05">
        <w:t>of HIV</w:t>
      </w:r>
      <w:r>
        <w:t xml:space="preserve"> Post</w:t>
      </w:r>
      <w:r w:rsidR="006A5E05">
        <w:t xml:space="preserve">-exposure </w:t>
      </w:r>
      <w:r>
        <w:t>Prophylaxis</w:t>
      </w:r>
      <w:bookmarkEnd w:id="230"/>
    </w:p>
    <w:tbl>
      <w:tblPr>
        <w:tblStyle w:val="LightGrid-Accent41"/>
        <w:tblW w:w="0" w:type="auto"/>
        <w:tblLook w:val="04A0" w:firstRow="1" w:lastRow="0" w:firstColumn="1" w:lastColumn="0" w:noHBand="0" w:noVBand="1"/>
      </w:tblPr>
      <w:tblGrid>
        <w:gridCol w:w="2448"/>
        <w:gridCol w:w="6902"/>
      </w:tblGrid>
      <w:tr w:rsidR="00401B75" w:rsidRPr="00B7621F" w:rsidTr="00622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B7621F" w:rsidRDefault="00401B75" w:rsidP="00D14851">
            <w:pPr>
              <w:autoSpaceDE w:val="0"/>
              <w:autoSpaceDN w:val="0"/>
              <w:adjustRightInd w:val="0"/>
              <w:rPr>
                <w:rFonts w:ascii="Tw Cen MT" w:hAnsi="Tw Cen MT" w:cs="Swiss721BT-Light"/>
                <w:b w:val="0"/>
                <w:sz w:val="24"/>
                <w:szCs w:val="24"/>
              </w:rPr>
            </w:pPr>
            <w:r w:rsidRPr="00B7621F">
              <w:rPr>
                <w:rFonts w:ascii="Tw Cen MT" w:hAnsi="Tw Cen MT" w:cs="Swiss721BT-Light"/>
                <w:b w:val="0"/>
                <w:sz w:val="24"/>
                <w:szCs w:val="24"/>
              </w:rPr>
              <w:t xml:space="preserve">Item </w:t>
            </w:r>
          </w:p>
          <w:p w:rsidR="00401B75" w:rsidRPr="00B7621F" w:rsidRDefault="00401B75" w:rsidP="00D14851">
            <w:pPr>
              <w:autoSpaceDE w:val="0"/>
              <w:autoSpaceDN w:val="0"/>
              <w:adjustRightInd w:val="0"/>
              <w:rPr>
                <w:rFonts w:ascii="Tw Cen MT" w:hAnsi="Tw Cen MT" w:cs="Swiss721BT-Light"/>
                <w:b w:val="0"/>
                <w:sz w:val="24"/>
                <w:szCs w:val="24"/>
              </w:rPr>
            </w:pPr>
          </w:p>
        </w:tc>
        <w:tc>
          <w:tcPr>
            <w:tcW w:w="6902" w:type="dxa"/>
          </w:tcPr>
          <w:p w:rsidR="00401B75" w:rsidRPr="00B7621F" w:rsidRDefault="00401B75" w:rsidP="00D1485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w Cen MT" w:hAnsi="Tw Cen MT" w:cs="Swiss721BT-Light"/>
                <w:b w:val="0"/>
                <w:sz w:val="24"/>
                <w:szCs w:val="24"/>
              </w:rPr>
            </w:pPr>
            <w:r w:rsidRPr="00B7621F">
              <w:rPr>
                <w:rFonts w:ascii="Tw Cen MT" w:hAnsi="Tw Cen MT" w:cs="Swiss721BT-Light"/>
                <w:b w:val="0"/>
                <w:sz w:val="24"/>
                <w:szCs w:val="24"/>
              </w:rPr>
              <w:t>Recommended action and notes</w:t>
            </w:r>
          </w:p>
        </w:tc>
      </w:tr>
      <w:tr w:rsidR="00160A43" w:rsidRPr="0086202F" w:rsidTr="006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160A43" w:rsidRPr="0086202F" w:rsidRDefault="00160A43"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 xml:space="preserve">Immediate care / First aid </w:t>
            </w:r>
          </w:p>
        </w:tc>
        <w:tc>
          <w:tcPr>
            <w:tcW w:w="6902" w:type="dxa"/>
          </w:tcPr>
          <w:p w:rsidR="00160A43" w:rsidRPr="0086202F" w:rsidRDefault="00160A43" w:rsidP="00221F8E">
            <w:pPr>
              <w:pStyle w:val="ListParagraph"/>
              <w:numPr>
                <w:ilvl w:val="0"/>
                <w:numId w:val="195"/>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Depends on type and site of exposure</w:t>
            </w:r>
          </w:p>
        </w:tc>
      </w:tr>
      <w:tr w:rsidR="00401B75" w:rsidRPr="0086202F" w:rsidTr="00622622">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Medium"/>
                <w:sz w:val="18"/>
                <w:szCs w:val="18"/>
              </w:rPr>
              <w:t xml:space="preserve">Establish PEP eligibility </w:t>
            </w:r>
          </w:p>
        </w:tc>
        <w:tc>
          <w:tcPr>
            <w:tcW w:w="6902" w:type="dxa"/>
          </w:tcPr>
          <w:p w:rsidR="00401B75" w:rsidRPr="0086202F" w:rsidRDefault="00401B75" w:rsidP="00221F8E">
            <w:pPr>
              <w:numPr>
                <w:ilvl w:val="0"/>
                <w:numId w:val="185"/>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Exposure occurred  within the past 72 hours</w:t>
            </w:r>
          </w:p>
          <w:p w:rsidR="00401B75" w:rsidRPr="0086202F" w:rsidRDefault="00401B75" w:rsidP="00221F8E">
            <w:pPr>
              <w:numPr>
                <w:ilvl w:val="0"/>
                <w:numId w:val="185"/>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Exposed individual not known to be infected with HIV</w:t>
            </w:r>
          </w:p>
          <w:p w:rsidR="00401B75" w:rsidRPr="0086202F" w:rsidRDefault="00401B75" w:rsidP="00221F8E">
            <w:pPr>
              <w:numPr>
                <w:ilvl w:val="0"/>
                <w:numId w:val="185"/>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Significant exposure</w:t>
            </w:r>
          </w:p>
          <w:p w:rsidR="00401B75" w:rsidRPr="0086202F" w:rsidRDefault="00401B75" w:rsidP="00221F8E">
            <w:pPr>
              <w:numPr>
                <w:ilvl w:val="0"/>
                <w:numId w:val="185"/>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Person who was the source of exposure is HIV infected or has unknown HIV status</w:t>
            </w:r>
          </w:p>
        </w:tc>
      </w:tr>
      <w:tr w:rsidR="00401B75" w:rsidRPr="0086202F" w:rsidTr="006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 xml:space="preserve">Informed consent for PEP </w:t>
            </w:r>
          </w:p>
          <w:p w:rsidR="00401B75" w:rsidRPr="0086202F" w:rsidRDefault="00401B75" w:rsidP="00D14851">
            <w:pPr>
              <w:autoSpaceDE w:val="0"/>
              <w:autoSpaceDN w:val="0"/>
              <w:adjustRightInd w:val="0"/>
              <w:rPr>
                <w:rFonts w:ascii="Tw Cen MT" w:hAnsi="Tw Cen MT" w:cs="Swiss721BT-Light"/>
                <w:sz w:val="18"/>
                <w:szCs w:val="18"/>
              </w:rPr>
            </w:pPr>
          </w:p>
        </w:tc>
        <w:tc>
          <w:tcPr>
            <w:tcW w:w="6902" w:type="dxa"/>
          </w:tcPr>
          <w:p w:rsidR="00401B75" w:rsidRPr="0086202F" w:rsidRDefault="00401B75" w:rsidP="00221F8E">
            <w:pPr>
              <w:numPr>
                <w:ilvl w:val="0"/>
                <w:numId w:val="184"/>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Information about risks and benefits</w:t>
            </w:r>
          </w:p>
          <w:p w:rsidR="00401B75" w:rsidRPr="0086202F" w:rsidRDefault="00401B75" w:rsidP="00221F8E">
            <w:pPr>
              <w:numPr>
                <w:ilvl w:val="0"/>
                <w:numId w:val="184"/>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Consent may be given verbally</w:t>
            </w:r>
          </w:p>
        </w:tc>
      </w:tr>
      <w:tr w:rsidR="00401B75" w:rsidRPr="0086202F" w:rsidTr="0062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 xml:space="preserve">ART Regimen  </w:t>
            </w:r>
          </w:p>
        </w:tc>
        <w:tc>
          <w:tcPr>
            <w:tcW w:w="6902" w:type="dxa"/>
          </w:tcPr>
          <w:p w:rsidR="00401B75" w:rsidRPr="0086202F" w:rsidRDefault="00581A53" w:rsidP="00221F8E">
            <w:pPr>
              <w:numPr>
                <w:ilvl w:val="0"/>
                <w:numId w:val="186"/>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 xml:space="preserve">See </w:t>
            </w:r>
            <w:hyperlink w:anchor="_Post_–_exposure" w:history="1">
              <w:r w:rsidRPr="0086202F">
                <w:rPr>
                  <w:rStyle w:val="Hyperlink"/>
                  <w:rFonts w:ascii="Tw Cen MT" w:hAnsi="Tw Cen MT" w:cs="Swiss721BT-Light"/>
                  <w:sz w:val="18"/>
                  <w:szCs w:val="18"/>
                </w:rPr>
                <w:t>Table 10-1</w:t>
              </w:r>
            </w:hyperlink>
            <w:r w:rsidRPr="0086202F">
              <w:rPr>
                <w:rFonts w:ascii="Tw Cen MT" w:hAnsi="Tw Cen MT" w:cs="Swiss721BT-Light"/>
                <w:sz w:val="18"/>
                <w:szCs w:val="18"/>
              </w:rPr>
              <w:t xml:space="preserve"> </w:t>
            </w:r>
          </w:p>
        </w:tc>
      </w:tr>
      <w:tr w:rsidR="00401B75" w:rsidRPr="0086202F" w:rsidTr="006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Time to initiation</w:t>
            </w:r>
          </w:p>
        </w:tc>
        <w:tc>
          <w:tcPr>
            <w:tcW w:w="6902" w:type="dxa"/>
          </w:tcPr>
          <w:p w:rsidR="00401B75" w:rsidRPr="0086202F" w:rsidRDefault="00401B75" w:rsidP="00221F8E">
            <w:pPr>
              <w:numPr>
                <w:ilvl w:val="0"/>
                <w:numId w:val="187"/>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The initial dose of antiretroviral medicines should be given as soon as possible but no later than 72 hours after exposure</w:t>
            </w:r>
          </w:p>
        </w:tc>
      </w:tr>
      <w:tr w:rsidR="00401B75" w:rsidRPr="0086202F" w:rsidTr="0062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Duration of therapy</w:t>
            </w:r>
          </w:p>
        </w:tc>
        <w:tc>
          <w:tcPr>
            <w:tcW w:w="6902" w:type="dxa"/>
          </w:tcPr>
          <w:p w:rsidR="00401B75" w:rsidRPr="0086202F" w:rsidRDefault="00401B75" w:rsidP="00221F8E">
            <w:pPr>
              <w:numPr>
                <w:ilvl w:val="0"/>
                <w:numId w:val="187"/>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28 days</w:t>
            </w:r>
          </w:p>
        </w:tc>
      </w:tr>
      <w:tr w:rsidR="00401B75" w:rsidRPr="0086202F" w:rsidTr="006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 xml:space="preserve">HIV testing and counseling </w:t>
            </w:r>
          </w:p>
        </w:tc>
        <w:tc>
          <w:tcPr>
            <w:tcW w:w="6902" w:type="dxa"/>
          </w:tcPr>
          <w:p w:rsidR="00401B75" w:rsidRPr="0086202F" w:rsidRDefault="00401B75" w:rsidP="00221F8E">
            <w:pPr>
              <w:numPr>
                <w:ilvl w:val="0"/>
                <w:numId w:val="187"/>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Baseline HIV test in exposed person</w:t>
            </w:r>
          </w:p>
          <w:p w:rsidR="00401B75" w:rsidRPr="0086202F" w:rsidRDefault="00401B75" w:rsidP="00221F8E">
            <w:pPr>
              <w:numPr>
                <w:ilvl w:val="0"/>
                <w:numId w:val="187"/>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Follow-up HIV testing 3–6 months after exposure</w:t>
            </w:r>
          </w:p>
          <w:p w:rsidR="00401B75" w:rsidRPr="0086202F" w:rsidRDefault="00401B75" w:rsidP="00221F8E">
            <w:pPr>
              <w:numPr>
                <w:ilvl w:val="0"/>
                <w:numId w:val="187"/>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Rapid HIV test of the source person if feasible and based on informed consent and standard operating procedures</w:t>
            </w:r>
          </w:p>
        </w:tc>
      </w:tr>
      <w:tr w:rsidR="00401B75" w:rsidRPr="0086202F" w:rsidTr="0062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Additional laboratory evaluations</w:t>
            </w:r>
          </w:p>
        </w:tc>
        <w:tc>
          <w:tcPr>
            <w:tcW w:w="6902" w:type="dxa"/>
          </w:tcPr>
          <w:p w:rsidR="00401B75" w:rsidRPr="0086202F" w:rsidRDefault="00401B75" w:rsidP="00221F8E">
            <w:pPr>
              <w:numPr>
                <w:ilvl w:val="0"/>
                <w:numId w:val="188"/>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Pregnancy testing</w:t>
            </w:r>
          </w:p>
          <w:p w:rsidR="00401B75" w:rsidRPr="0086202F" w:rsidRDefault="00401B75" w:rsidP="00221F8E">
            <w:pPr>
              <w:numPr>
                <w:ilvl w:val="0"/>
                <w:numId w:val="188"/>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Hepatitis B screening if available</w:t>
            </w:r>
          </w:p>
        </w:tc>
      </w:tr>
      <w:tr w:rsidR="00401B75" w:rsidRPr="0086202F" w:rsidTr="006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 xml:space="preserve">Counseling </w:t>
            </w:r>
          </w:p>
        </w:tc>
        <w:tc>
          <w:tcPr>
            <w:tcW w:w="6902" w:type="dxa"/>
          </w:tcPr>
          <w:p w:rsidR="00401B75" w:rsidRPr="0086202F" w:rsidRDefault="00401B75" w:rsidP="00221F8E">
            <w:pPr>
              <w:numPr>
                <w:ilvl w:val="0"/>
                <w:numId w:val="188"/>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For adherence; side effects; risk reduction; trauma or mental health problems; and social support and safety</w:t>
            </w:r>
          </w:p>
        </w:tc>
      </w:tr>
      <w:tr w:rsidR="00401B75" w:rsidRPr="0086202F" w:rsidTr="0062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Referral</w:t>
            </w:r>
          </w:p>
        </w:tc>
        <w:tc>
          <w:tcPr>
            <w:tcW w:w="6902" w:type="dxa"/>
          </w:tcPr>
          <w:p w:rsidR="00401B75" w:rsidRPr="0086202F" w:rsidRDefault="00401B75" w:rsidP="00221F8E">
            <w:pPr>
              <w:numPr>
                <w:ilvl w:val="0"/>
                <w:numId w:val="188"/>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 xml:space="preserve">As appropriate </w:t>
            </w:r>
          </w:p>
        </w:tc>
      </w:tr>
      <w:tr w:rsidR="00401B75" w:rsidRPr="0086202F" w:rsidTr="0062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Record-keeping</w:t>
            </w:r>
          </w:p>
        </w:tc>
        <w:tc>
          <w:tcPr>
            <w:tcW w:w="6902" w:type="dxa"/>
          </w:tcPr>
          <w:p w:rsidR="00401B75" w:rsidRPr="0086202F" w:rsidRDefault="00401B75" w:rsidP="00221F8E">
            <w:pPr>
              <w:numPr>
                <w:ilvl w:val="0"/>
                <w:numId w:val="188"/>
              </w:num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Maintain accurate, confidential records</w:t>
            </w:r>
          </w:p>
        </w:tc>
      </w:tr>
      <w:tr w:rsidR="00401B75" w:rsidRPr="0086202F" w:rsidTr="0062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401B75" w:rsidRPr="0086202F" w:rsidRDefault="00401B75" w:rsidP="00D14851">
            <w:pPr>
              <w:autoSpaceDE w:val="0"/>
              <w:autoSpaceDN w:val="0"/>
              <w:adjustRightInd w:val="0"/>
              <w:rPr>
                <w:rFonts w:ascii="Tw Cen MT" w:hAnsi="Tw Cen MT" w:cs="Swiss721BT-Light"/>
                <w:sz w:val="18"/>
                <w:szCs w:val="18"/>
              </w:rPr>
            </w:pPr>
            <w:r w:rsidRPr="0086202F">
              <w:rPr>
                <w:rFonts w:ascii="Tw Cen MT" w:hAnsi="Tw Cen MT" w:cs="Swiss721BT-Light"/>
                <w:sz w:val="18"/>
                <w:szCs w:val="18"/>
              </w:rPr>
              <w:t xml:space="preserve">Follow-up </w:t>
            </w:r>
          </w:p>
        </w:tc>
        <w:tc>
          <w:tcPr>
            <w:tcW w:w="6902" w:type="dxa"/>
          </w:tcPr>
          <w:p w:rsidR="00401B75" w:rsidRPr="0086202F" w:rsidRDefault="00401B75" w:rsidP="00221F8E">
            <w:pPr>
              <w:numPr>
                <w:ilvl w:val="0"/>
                <w:numId w:val="188"/>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Assess and manage side effects</w:t>
            </w:r>
          </w:p>
          <w:p w:rsidR="00401B75" w:rsidRPr="0086202F" w:rsidRDefault="00401B75" w:rsidP="00221F8E">
            <w:pPr>
              <w:numPr>
                <w:ilvl w:val="0"/>
                <w:numId w:val="188"/>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Assess and support adherence</w:t>
            </w:r>
          </w:p>
          <w:p w:rsidR="00475795" w:rsidRPr="0086202F" w:rsidRDefault="00475795" w:rsidP="00221F8E">
            <w:pPr>
              <w:numPr>
                <w:ilvl w:val="0"/>
                <w:numId w:val="188"/>
              </w:numPr>
              <w:autoSpaceDE w:val="0"/>
              <w:autoSpaceDN w:val="0"/>
              <w:adjustRightInd w:val="0"/>
              <w:contextualSpacing/>
              <w:cnfStyle w:val="000000010000" w:firstRow="0" w:lastRow="0" w:firstColumn="0" w:lastColumn="0" w:oddVBand="0" w:evenVBand="0" w:oddHBand="0" w:evenHBand="1" w:firstRowFirstColumn="0" w:firstRowLastColumn="0" w:lastRowFirstColumn="0" w:lastRowLastColumn="0"/>
              <w:rPr>
                <w:rFonts w:ascii="Tw Cen MT" w:hAnsi="Tw Cen MT" w:cs="Swiss721BT-Light"/>
                <w:sz w:val="18"/>
                <w:szCs w:val="18"/>
              </w:rPr>
            </w:pPr>
            <w:r w:rsidRPr="0086202F">
              <w:rPr>
                <w:rFonts w:ascii="Tw Cen MT" w:hAnsi="Tw Cen MT" w:cs="Swiss721BT-Light"/>
                <w:sz w:val="18"/>
                <w:szCs w:val="18"/>
              </w:rPr>
              <w:t>H</w:t>
            </w:r>
            <w:r w:rsidR="00EC76C9" w:rsidRPr="0086202F">
              <w:rPr>
                <w:rFonts w:ascii="Tw Cen MT" w:hAnsi="Tw Cen MT" w:cs="Swiss721BT-Light"/>
                <w:sz w:val="18"/>
                <w:szCs w:val="18"/>
              </w:rPr>
              <w:t>TC</w:t>
            </w:r>
            <w:r w:rsidRPr="0086202F">
              <w:rPr>
                <w:rFonts w:ascii="Tw Cen MT" w:hAnsi="Tw Cen MT" w:cs="Swiss721BT-Light"/>
                <w:sz w:val="18"/>
                <w:szCs w:val="18"/>
              </w:rPr>
              <w:t xml:space="preserve"> after 3-6 months </w:t>
            </w:r>
          </w:p>
        </w:tc>
      </w:tr>
    </w:tbl>
    <w:p w:rsidR="00ED3435" w:rsidRDefault="00ED3435" w:rsidP="00ED3435">
      <w:pPr>
        <w:pStyle w:val="Heading2"/>
      </w:pPr>
      <w:bookmarkStart w:id="231" w:name="_Toc381715067"/>
      <w:r>
        <w:t>Other Biomedical interventions</w:t>
      </w:r>
      <w:bookmarkEnd w:id="231"/>
      <w:r>
        <w:t xml:space="preserve"> </w:t>
      </w:r>
    </w:p>
    <w:p w:rsidR="00091312" w:rsidRPr="00475795" w:rsidRDefault="00ED3435" w:rsidP="00221F8E">
      <w:pPr>
        <w:pStyle w:val="ListParagraph"/>
        <w:numPr>
          <w:ilvl w:val="0"/>
          <w:numId w:val="206"/>
        </w:numPr>
        <w:spacing w:line="276" w:lineRule="auto"/>
        <w:rPr>
          <w:rFonts w:ascii="Georgia" w:hAnsi="Georgia"/>
        </w:rPr>
      </w:pPr>
      <w:r w:rsidRPr="00475795">
        <w:rPr>
          <w:rFonts w:ascii="Georgia" w:hAnsi="Georgia"/>
        </w:rPr>
        <w:t xml:space="preserve">Male and female condoms: Male condoms reduce heterosexual transmission by at least </w:t>
      </w:r>
      <w:r w:rsidR="00091312" w:rsidRPr="00475795">
        <w:rPr>
          <w:rFonts w:ascii="Georgia" w:hAnsi="Georgia"/>
        </w:rPr>
        <w:t xml:space="preserve">80% if used correctly and consistently. Female condoms have a similar prevention benefits.  </w:t>
      </w:r>
    </w:p>
    <w:p w:rsidR="00310D3B" w:rsidRPr="00537FB5" w:rsidRDefault="00091312" w:rsidP="00221F8E">
      <w:pPr>
        <w:pStyle w:val="ListParagraph"/>
        <w:numPr>
          <w:ilvl w:val="0"/>
          <w:numId w:val="206"/>
        </w:numPr>
        <w:spacing w:line="276" w:lineRule="auto"/>
        <w:rPr>
          <w:rFonts w:ascii="Georgia" w:hAnsi="Georgia"/>
        </w:rPr>
      </w:pPr>
      <w:r w:rsidRPr="00537FB5">
        <w:rPr>
          <w:rFonts w:ascii="Georgia" w:hAnsi="Georgia"/>
        </w:rPr>
        <w:t xml:space="preserve">Voluntary Medical Male circumcision reduces acquisition of HIV by men by up to 66% and offers lifelong protection. </w:t>
      </w:r>
      <w:r w:rsidR="00310D3B" w:rsidRPr="00537FB5">
        <w:rPr>
          <w:rFonts w:ascii="Georgia" w:hAnsi="Georgia"/>
        </w:rPr>
        <w:br w:type="page"/>
      </w:r>
    </w:p>
    <w:p w:rsidR="00310D3B" w:rsidRPr="002510BF" w:rsidRDefault="00E914E1" w:rsidP="00E914E1">
      <w:pPr>
        <w:pStyle w:val="Heading1"/>
        <w:rPr>
          <w:rFonts w:eastAsia="Times New Roman"/>
          <w:iCs/>
        </w:rPr>
      </w:pPr>
      <w:bookmarkStart w:id="232" w:name="_Toc278270183"/>
      <w:bookmarkStart w:id="233" w:name="_Toc315677082"/>
      <w:bookmarkStart w:id="234" w:name="_Toc381715068"/>
      <w:r>
        <w:rPr>
          <w:rFonts w:eastAsia="Times New Roman"/>
        </w:rPr>
        <w:lastRenderedPageBreak/>
        <w:t xml:space="preserve">Health Systems in Support of </w:t>
      </w:r>
      <w:bookmarkEnd w:id="232"/>
      <w:r w:rsidR="00310D3B">
        <w:rPr>
          <w:rFonts w:eastAsia="Times New Roman"/>
        </w:rPr>
        <w:t xml:space="preserve">guidelines </w:t>
      </w:r>
      <w:bookmarkStart w:id="235" w:name="_Toc278270185"/>
      <w:bookmarkEnd w:id="233"/>
      <w:r w:rsidRPr="00E914E1">
        <w:rPr>
          <w:rFonts w:eastAsia="Times New Roman"/>
        </w:rPr>
        <w:t>implementation</w:t>
      </w:r>
      <w:bookmarkEnd w:id="234"/>
      <w:r w:rsidRPr="00E914E1">
        <w:rPr>
          <w:rFonts w:eastAsia="Times New Roman"/>
        </w:rPr>
        <w:t xml:space="preserve"> </w:t>
      </w:r>
    </w:p>
    <w:bookmarkEnd w:id="235"/>
    <w:p w:rsidR="00E914E1" w:rsidRDefault="00310D3B" w:rsidP="00E914E1">
      <w:pPr>
        <w:spacing w:after="0" w:line="240" w:lineRule="auto"/>
        <w:ind w:left="30"/>
        <w:jc w:val="both"/>
        <w:rPr>
          <w:rFonts w:asciiTheme="majorHAnsi" w:eastAsia="Times New Roman" w:hAnsiTheme="majorHAnsi" w:cs="Times New Roman"/>
          <w:bCs/>
          <w:lang w:val="en-GB"/>
        </w:rPr>
      </w:pPr>
      <w:r w:rsidRPr="006E7299">
        <w:rPr>
          <w:rFonts w:asciiTheme="majorHAnsi" w:eastAsia="Times New Roman" w:hAnsiTheme="majorHAnsi" w:cs="Times New Roman"/>
          <w:bCs/>
          <w:lang w:val="en-GB"/>
        </w:rPr>
        <w:t xml:space="preserve">The MOH will provide leadership in the operationalization of these guidelines and will engage with key stakeholders to develop detailed implementation plans.  </w:t>
      </w:r>
      <w:bookmarkStart w:id="236" w:name="_Toc278270187"/>
      <w:bookmarkStart w:id="237" w:name="_Toc315677086"/>
    </w:p>
    <w:p w:rsidR="00E914E1" w:rsidRDefault="00E914E1" w:rsidP="00E914E1">
      <w:pPr>
        <w:spacing w:after="0" w:line="240" w:lineRule="auto"/>
        <w:ind w:left="30"/>
        <w:jc w:val="both"/>
      </w:pPr>
    </w:p>
    <w:p w:rsidR="009E57E9" w:rsidRPr="002D04BB" w:rsidRDefault="009E57E9" w:rsidP="00E914E1">
      <w:pPr>
        <w:pStyle w:val="Heading2"/>
        <w:spacing w:before="0"/>
      </w:pPr>
      <w:bookmarkStart w:id="238" w:name="_Monitoring_and_Evaluation"/>
      <w:bookmarkStart w:id="239" w:name="_Toc381715069"/>
      <w:bookmarkEnd w:id="238"/>
      <w:r w:rsidRPr="002D04BB">
        <w:t>Monitoring and Evaluation</w:t>
      </w:r>
      <w:bookmarkEnd w:id="236"/>
      <w:bookmarkEnd w:id="237"/>
      <w:bookmarkEnd w:id="239"/>
      <w:r w:rsidRPr="002D04BB">
        <w:t xml:space="preserve"> </w:t>
      </w:r>
    </w:p>
    <w:p w:rsidR="00E914E1" w:rsidRDefault="00E914E1" w:rsidP="00E914E1">
      <w:pPr>
        <w:spacing w:after="200" w:line="240" w:lineRule="auto"/>
        <w:jc w:val="both"/>
        <w:rPr>
          <w:rFonts w:ascii="Georgia" w:eastAsia="Calibri" w:hAnsi="Georgia" w:cs="Times New Roman"/>
        </w:rPr>
      </w:pPr>
      <w:r w:rsidRPr="00E914E1">
        <w:rPr>
          <w:rFonts w:ascii="Georgia" w:eastAsia="Calibri" w:hAnsi="Georgia" w:cs="Times New Roman"/>
        </w:rPr>
        <w:t>The Ministry of Health (</w:t>
      </w:r>
      <w:proofErr w:type="spellStart"/>
      <w:r w:rsidRPr="00E914E1">
        <w:rPr>
          <w:rFonts w:ascii="Georgia" w:eastAsia="Calibri" w:hAnsi="Georgia" w:cs="Times New Roman"/>
        </w:rPr>
        <w:t>MoH</w:t>
      </w:r>
      <w:proofErr w:type="spellEnd"/>
      <w:r w:rsidRPr="00E914E1">
        <w:rPr>
          <w:rFonts w:ascii="Georgia" w:eastAsia="Calibri" w:hAnsi="Georgia" w:cs="Times New Roman"/>
        </w:rPr>
        <w:t>) will monitor implementation of these</w:t>
      </w:r>
      <w:r w:rsidR="003748B9">
        <w:rPr>
          <w:rFonts w:ascii="Georgia" w:eastAsia="Calibri" w:hAnsi="Georgia" w:cs="Times New Roman"/>
        </w:rPr>
        <w:t xml:space="preserve"> guidelines through routine service data collected in the Health management Information System </w:t>
      </w:r>
      <w:r w:rsidRPr="00E914E1">
        <w:rPr>
          <w:rFonts w:ascii="Georgia" w:eastAsia="Calibri" w:hAnsi="Georgia" w:cs="Times New Roman"/>
        </w:rPr>
        <w:t xml:space="preserve">(HMIS), as well as specialized periodic surveys, surveillance, census and vital statistics, and research. There are standardized data collection and monitoring tools for reporting on HIV prevention, care and treatment data. See </w:t>
      </w:r>
      <w:hyperlink w:anchor="_Monitoring_and_Evaluation" w:history="1">
        <w:r w:rsidRPr="00E914E1">
          <w:rPr>
            <w:rStyle w:val="Hyperlink"/>
            <w:rFonts w:ascii="Georgia" w:eastAsia="Calibri" w:hAnsi="Georgia" w:cs="Times New Roman"/>
          </w:rPr>
          <w:t>Table 11-1</w:t>
        </w:r>
      </w:hyperlink>
      <w:r>
        <w:rPr>
          <w:rFonts w:ascii="Georgia" w:eastAsia="Calibri" w:hAnsi="Georgia" w:cs="Times New Roman"/>
        </w:rPr>
        <w:t xml:space="preserve"> </w:t>
      </w:r>
    </w:p>
    <w:p w:rsidR="00E914E1" w:rsidRDefault="00E914E1" w:rsidP="00E914E1">
      <w:pPr>
        <w:pStyle w:val="Caption"/>
        <w:keepNext/>
      </w:pPr>
      <w:bookmarkStart w:id="240" w:name="_Toc380781961"/>
      <w:r>
        <w:t xml:space="preserve">Table </w:t>
      </w:r>
      <w:fldSimple w:instr=" STYLEREF 1 \s ">
        <w:r w:rsidR="00FA4EE9">
          <w:rPr>
            <w:noProof/>
          </w:rPr>
          <w:t>11</w:t>
        </w:r>
      </w:fldSimple>
      <w:r w:rsidR="00FA4EE9">
        <w:noBreakHyphen/>
      </w:r>
      <w:fldSimple w:instr=" SEQ Table \* ARABIC \s 1 ">
        <w:r w:rsidR="00FA4EE9">
          <w:rPr>
            <w:noProof/>
          </w:rPr>
          <w:t>1</w:t>
        </w:r>
      </w:fldSimple>
      <w:r>
        <w:t>: Patient care and health facility records collection tools</w:t>
      </w:r>
      <w:bookmarkEnd w:id="240"/>
    </w:p>
    <w:tbl>
      <w:tblPr>
        <w:tblStyle w:val="TableGrid19"/>
        <w:tblW w:w="0" w:type="auto"/>
        <w:tblLook w:val="04A0" w:firstRow="1" w:lastRow="0" w:firstColumn="1" w:lastColumn="0" w:noHBand="0" w:noVBand="1"/>
      </w:tblPr>
      <w:tblGrid>
        <w:gridCol w:w="1998"/>
        <w:gridCol w:w="2250"/>
        <w:gridCol w:w="2934"/>
        <w:gridCol w:w="2394"/>
      </w:tblGrid>
      <w:tr w:rsidR="00E914E1" w:rsidRPr="00E914E1" w:rsidTr="00E914E1">
        <w:tc>
          <w:tcPr>
            <w:tcW w:w="1998" w:type="dxa"/>
            <w:shd w:val="clear" w:color="auto" w:fill="BDD6EE" w:themeFill="accent1" w:themeFillTint="66"/>
          </w:tcPr>
          <w:p w:rsidR="00E914E1" w:rsidRPr="00E914E1" w:rsidRDefault="00E914E1" w:rsidP="00E914E1">
            <w:pPr>
              <w:spacing w:line="276" w:lineRule="auto"/>
              <w:rPr>
                <w:rFonts w:ascii="Tw Cen MT" w:hAnsi="Tw Cen MT" w:cs="Times New Roman"/>
                <w:b/>
                <w:sz w:val="20"/>
                <w:szCs w:val="20"/>
              </w:rPr>
            </w:pPr>
          </w:p>
        </w:tc>
        <w:tc>
          <w:tcPr>
            <w:tcW w:w="2250" w:type="dxa"/>
            <w:shd w:val="clear" w:color="auto" w:fill="BDD6EE" w:themeFill="accent1" w:themeFillTint="66"/>
          </w:tcPr>
          <w:p w:rsidR="00E914E1" w:rsidRPr="00E914E1" w:rsidRDefault="00E914E1" w:rsidP="00E914E1">
            <w:pPr>
              <w:spacing w:line="276" w:lineRule="auto"/>
              <w:rPr>
                <w:rFonts w:ascii="Tw Cen MT" w:hAnsi="Tw Cen MT" w:cs="Times New Roman"/>
                <w:b/>
                <w:sz w:val="20"/>
                <w:szCs w:val="20"/>
              </w:rPr>
            </w:pPr>
            <w:r w:rsidRPr="00E914E1">
              <w:rPr>
                <w:rFonts w:ascii="Tw Cen MT" w:hAnsi="Tw Cen MT" w:cs="Times New Roman"/>
                <w:b/>
                <w:sz w:val="20"/>
                <w:szCs w:val="20"/>
              </w:rPr>
              <w:t xml:space="preserve">HIV care /ART card </w:t>
            </w:r>
          </w:p>
        </w:tc>
        <w:tc>
          <w:tcPr>
            <w:tcW w:w="2934" w:type="dxa"/>
            <w:shd w:val="clear" w:color="auto" w:fill="BDD6EE" w:themeFill="accent1" w:themeFillTint="66"/>
          </w:tcPr>
          <w:p w:rsidR="00E914E1" w:rsidRPr="00E914E1" w:rsidRDefault="00E914E1" w:rsidP="00E914E1">
            <w:pPr>
              <w:spacing w:line="276" w:lineRule="auto"/>
              <w:rPr>
                <w:rFonts w:ascii="Tw Cen MT" w:hAnsi="Tw Cen MT" w:cs="Times New Roman"/>
                <w:b/>
                <w:sz w:val="20"/>
                <w:szCs w:val="20"/>
              </w:rPr>
            </w:pPr>
            <w:r w:rsidRPr="00E914E1">
              <w:rPr>
                <w:rFonts w:ascii="Tw Cen MT" w:hAnsi="Tw Cen MT" w:cs="Times New Roman"/>
                <w:b/>
                <w:sz w:val="20"/>
                <w:szCs w:val="20"/>
              </w:rPr>
              <w:t>MCH/PMTCT</w:t>
            </w:r>
          </w:p>
          <w:p w:rsidR="00E914E1" w:rsidRPr="00E914E1" w:rsidRDefault="00E914E1" w:rsidP="00E914E1">
            <w:pPr>
              <w:spacing w:line="276" w:lineRule="auto"/>
              <w:rPr>
                <w:rFonts w:ascii="Tw Cen MT" w:hAnsi="Tw Cen MT" w:cs="Times New Roman"/>
                <w:b/>
                <w:sz w:val="20"/>
                <w:szCs w:val="20"/>
              </w:rPr>
            </w:pPr>
          </w:p>
        </w:tc>
        <w:tc>
          <w:tcPr>
            <w:tcW w:w="2394" w:type="dxa"/>
            <w:shd w:val="clear" w:color="auto" w:fill="BDD6EE" w:themeFill="accent1" w:themeFillTint="66"/>
          </w:tcPr>
          <w:p w:rsidR="00E914E1" w:rsidRPr="00E914E1" w:rsidRDefault="00E914E1" w:rsidP="00E914E1">
            <w:pPr>
              <w:spacing w:line="276" w:lineRule="auto"/>
              <w:rPr>
                <w:rFonts w:ascii="Tw Cen MT" w:hAnsi="Tw Cen MT" w:cs="Times New Roman"/>
                <w:b/>
                <w:sz w:val="20"/>
                <w:szCs w:val="20"/>
              </w:rPr>
            </w:pPr>
            <w:r w:rsidRPr="00E914E1">
              <w:rPr>
                <w:rFonts w:ascii="Tw Cen MT" w:hAnsi="Tw Cen MT" w:cs="Times New Roman"/>
                <w:b/>
                <w:sz w:val="20"/>
                <w:szCs w:val="20"/>
              </w:rPr>
              <w:t>TB/HIV</w:t>
            </w:r>
          </w:p>
        </w:tc>
      </w:tr>
      <w:tr w:rsidR="00E914E1" w:rsidRPr="00E914E1" w:rsidTr="00E914E1">
        <w:tc>
          <w:tcPr>
            <w:tcW w:w="1998"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Patient held cards </w:t>
            </w:r>
          </w:p>
        </w:tc>
        <w:tc>
          <w:tcPr>
            <w:tcW w:w="2250"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HIV care/ Appointment card </w:t>
            </w:r>
          </w:p>
        </w:tc>
        <w:tc>
          <w:tcPr>
            <w:tcW w:w="293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Maternal /Child Health card </w:t>
            </w:r>
          </w:p>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Mother child booklet /passport</w:t>
            </w:r>
          </w:p>
        </w:tc>
        <w:tc>
          <w:tcPr>
            <w:tcW w:w="239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TB card </w:t>
            </w:r>
          </w:p>
        </w:tc>
      </w:tr>
      <w:tr w:rsidR="00E914E1" w:rsidRPr="00E914E1" w:rsidTr="00E914E1">
        <w:tc>
          <w:tcPr>
            <w:tcW w:w="1998"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Facility held cards </w:t>
            </w:r>
          </w:p>
        </w:tc>
        <w:tc>
          <w:tcPr>
            <w:tcW w:w="2250"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HIV care /ART card </w:t>
            </w:r>
          </w:p>
        </w:tc>
        <w:tc>
          <w:tcPr>
            <w:tcW w:w="2934" w:type="dxa"/>
          </w:tcPr>
          <w:p w:rsidR="00E914E1" w:rsidRPr="00E914E1" w:rsidRDefault="00E914E1" w:rsidP="00E914E1">
            <w:pPr>
              <w:spacing w:line="276" w:lineRule="auto"/>
              <w:rPr>
                <w:rFonts w:ascii="Tw Cen MT" w:hAnsi="Tw Cen MT" w:cs="Times New Roman"/>
                <w:sz w:val="18"/>
                <w:szCs w:val="18"/>
              </w:rPr>
            </w:pPr>
            <w:proofErr w:type="spellStart"/>
            <w:r w:rsidRPr="00E914E1">
              <w:rPr>
                <w:rFonts w:ascii="Tw Cen MT" w:hAnsi="Tw Cen MT" w:cs="Times New Roman"/>
                <w:sz w:val="18"/>
                <w:szCs w:val="18"/>
              </w:rPr>
              <w:t>Labour</w:t>
            </w:r>
            <w:proofErr w:type="spellEnd"/>
            <w:r w:rsidRPr="00E914E1">
              <w:rPr>
                <w:rFonts w:ascii="Tw Cen MT" w:hAnsi="Tw Cen MT" w:cs="Times New Roman"/>
                <w:sz w:val="18"/>
                <w:szCs w:val="18"/>
              </w:rPr>
              <w:t xml:space="preserve"> record/ </w:t>
            </w:r>
            <w:proofErr w:type="spellStart"/>
            <w:r w:rsidRPr="00E914E1">
              <w:rPr>
                <w:rFonts w:ascii="Tw Cen MT" w:hAnsi="Tw Cen MT" w:cs="Times New Roman"/>
                <w:sz w:val="18"/>
                <w:szCs w:val="18"/>
              </w:rPr>
              <w:t>Partogram</w:t>
            </w:r>
            <w:proofErr w:type="spellEnd"/>
            <w:r w:rsidRPr="00E914E1">
              <w:rPr>
                <w:rFonts w:ascii="Tw Cen MT" w:hAnsi="Tw Cen MT" w:cs="Times New Roman"/>
                <w:sz w:val="18"/>
                <w:szCs w:val="18"/>
              </w:rPr>
              <w:t xml:space="preserve"> card/ form </w:t>
            </w:r>
          </w:p>
        </w:tc>
        <w:tc>
          <w:tcPr>
            <w:tcW w:w="239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TB treatment card </w:t>
            </w:r>
          </w:p>
        </w:tc>
      </w:tr>
      <w:tr w:rsidR="00E914E1" w:rsidRPr="00E914E1" w:rsidTr="00E914E1">
        <w:tc>
          <w:tcPr>
            <w:tcW w:w="1998"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Registers tracking diagnostic tests</w:t>
            </w:r>
          </w:p>
        </w:tc>
        <w:tc>
          <w:tcPr>
            <w:tcW w:w="2250"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HCT register (PITC, VCT) </w:t>
            </w:r>
          </w:p>
        </w:tc>
        <w:tc>
          <w:tcPr>
            <w:tcW w:w="293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ANC and labor and delivery registers (contains PMTCT data)</w:t>
            </w:r>
          </w:p>
        </w:tc>
        <w:tc>
          <w:tcPr>
            <w:tcW w:w="239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TB lab and TB suspect registers </w:t>
            </w:r>
          </w:p>
        </w:tc>
      </w:tr>
      <w:tr w:rsidR="00E914E1" w:rsidRPr="00E914E1" w:rsidTr="00E914E1">
        <w:tc>
          <w:tcPr>
            <w:tcW w:w="1998"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Longitudinal care and treatment registers </w:t>
            </w:r>
          </w:p>
        </w:tc>
        <w:tc>
          <w:tcPr>
            <w:tcW w:w="2250"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Pre-ART and ART registers</w:t>
            </w:r>
          </w:p>
        </w:tc>
        <w:tc>
          <w:tcPr>
            <w:tcW w:w="293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ANC and L&amp;D registers</w:t>
            </w:r>
          </w:p>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HIV-exposed Infant register </w:t>
            </w:r>
          </w:p>
        </w:tc>
        <w:tc>
          <w:tcPr>
            <w:tcW w:w="2394" w:type="dxa"/>
          </w:tcPr>
          <w:p w:rsidR="00E914E1" w:rsidRPr="00E914E1" w:rsidRDefault="00E914E1" w:rsidP="003748B9">
            <w:pPr>
              <w:spacing w:line="276" w:lineRule="auto"/>
              <w:rPr>
                <w:rFonts w:ascii="Tw Cen MT" w:hAnsi="Tw Cen MT" w:cs="Times New Roman"/>
                <w:sz w:val="18"/>
                <w:szCs w:val="18"/>
              </w:rPr>
            </w:pPr>
            <w:r w:rsidRPr="00E914E1">
              <w:rPr>
                <w:rFonts w:ascii="Tw Cen MT" w:hAnsi="Tw Cen MT" w:cs="Times New Roman"/>
                <w:sz w:val="18"/>
                <w:szCs w:val="18"/>
              </w:rPr>
              <w:t>B</w:t>
            </w:r>
            <w:r w:rsidR="003748B9">
              <w:rPr>
                <w:rFonts w:ascii="Tw Cen MT" w:hAnsi="Tw Cen MT" w:cs="Times New Roman"/>
                <w:sz w:val="18"/>
                <w:szCs w:val="18"/>
              </w:rPr>
              <w:t xml:space="preserve">asic Management Unit </w:t>
            </w:r>
            <w:r w:rsidRPr="00E914E1">
              <w:rPr>
                <w:rFonts w:ascii="Tw Cen MT" w:hAnsi="Tw Cen MT" w:cs="Times New Roman"/>
                <w:sz w:val="18"/>
                <w:szCs w:val="18"/>
              </w:rPr>
              <w:t xml:space="preserve">TB register </w:t>
            </w:r>
          </w:p>
        </w:tc>
      </w:tr>
      <w:tr w:rsidR="00E914E1" w:rsidRPr="00E914E1" w:rsidTr="00E914E1">
        <w:tc>
          <w:tcPr>
            <w:tcW w:w="1998"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Reporting tools </w:t>
            </w:r>
          </w:p>
        </w:tc>
        <w:tc>
          <w:tcPr>
            <w:tcW w:w="2250"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Monthly summary form </w:t>
            </w:r>
          </w:p>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Cohort reporting form </w:t>
            </w:r>
          </w:p>
        </w:tc>
        <w:tc>
          <w:tcPr>
            <w:tcW w:w="293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MOH form</w:t>
            </w:r>
          </w:p>
        </w:tc>
        <w:tc>
          <w:tcPr>
            <w:tcW w:w="2394" w:type="dxa"/>
          </w:tcPr>
          <w:p w:rsidR="00E914E1" w:rsidRPr="00E914E1" w:rsidRDefault="00E914E1" w:rsidP="00E914E1">
            <w:pPr>
              <w:spacing w:line="276" w:lineRule="auto"/>
              <w:rPr>
                <w:rFonts w:ascii="Tw Cen MT" w:hAnsi="Tw Cen MT" w:cs="Times New Roman"/>
                <w:sz w:val="18"/>
                <w:szCs w:val="18"/>
              </w:rPr>
            </w:pPr>
            <w:r w:rsidRPr="00E914E1">
              <w:rPr>
                <w:rFonts w:ascii="Tw Cen MT" w:hAnsi="Tw Cen MT" w:cs="Times New Roman"/>
                <w:sz w:val="18"/>
                <w:szCs w:val="18"/>
              </w:rPr>
              <w:t xml:space="preserve">MOH form </w:t>
            </w:r>
          </w:p>
        </w:tc>
      </w:tr>
    </w:tbl>
    <w:p w:rsidR="00E914E1" w:rsidRPr="00E914E1" w:rsidRDefault="00E914E1" w:rsidP="004647A8">
      <w:pPr>
        <w:spacing w:after="0" w:line="276" w:lineRule="auto"/>
        <w:rPr>
          <w:rFonts w:ascii="Georgia" w:eastAsia="Calibri" w:hAnsi="Georgia" w:cs="Times New Roman"/>
        </w:rPr>
      </w:pPr>
    </w:p>
    <w:p w:rsidR="00E914E1" w:rsidRPr="003748B9" w:rsidRDefault="00E914E1" w:rsidP="00221F8E">
      <w:pPr>
        <w:pStyle w:val="ListParagraph"/>
        <w:numPr>
          <w:ilvl w:val="0"/>
          <w:numId w:val="277"/>
        </w:numPr>
        <w:spacing w:after="0" w:line="240" w:lineRule="auto"/>
        <w:rPr>
          <w:rFonts w:ascii="Georgia" w:eastAsia="Calibri" w:hAnsi="Georgia" w:cs="Times New Roman"/>
        </w:rPr>
      </w:pPr>
      <w:r w:rsidRPr="003748B9">
        <w:rPr>
          <w:rFonts w:ascii="Georgia" w:eastAsia="Calibri" w:hAnsi="Georgia" w:cs="Times New Roman"/>
        </w:rPr>
        <w:t xml:space="preserve">Other data collection tools include: </w:t>
      </w:r>
      <w:r w:rsidR="003748B9" w:rsidRPr="003748B9">
        <w:rPr>
          <w:rFonts w:ascii="Georgia" w:eastAsia="Calibri" w:hAnsi="Georgia" w:cs="Times New Roman"/>
        </w:rPr>
        <w:t>c</w:t>
      </w:r>
      <w:r w:rsidRPr="003748B9">
        <w:rPr>
          <w:rFonts w:ascii="Georgia" w:eastAsia="Calibri" w:hAnsi="Georgia" w:cs="Times New Roman"/>
        </w:rPr>
        <w:t>ommodity management tools use</w:t>
      </w:r>
      <w:r w:rsidR="003748B9" w:rsidRPr="003748B9">
        <w:rPr>
          <w:rFonts w:ascii="Georgia" w:eastAsia="Calibri" w:hAnsi="Georgia" w:cs="Times New Roman"/>
        </w:rPr>
        <w:t>d</w:t>
      </w:r>
      <w:r w:rsidRPr="003748B9">
        <w:rPr>
          <w:rFonts w:ascii="Georgia" w:eastAsia="Calibri" w:hAnsi="Georgia" w:cs="Times New Roman"/>
        </w:rPr>
        <w:t xml:space="preserve"> for ordering commodities and drug dispensing logs</w:t>
      </w:r>
      <w:r w:rsidR="003748B9" w:rsidRPr="003748B9">
        <w:rPr>
          <w:rFonts w:ascii="Georgia" w:eastAsia="Calibri" w:hAnsi="Georgia" w:cs="Times New Roman"/>
        </w:rPr>
        <w:t>; a</w:t>
      </w:r>
      <w:r w:rsidRPr="003748B9">
        <w:rPr>
          <w:rFonts w:ascii="Georgia" w:eastAsia="Calibri" w:hAnsi="Georgia" w:cs="Times New Roman"/>
        </w:rPr>
        <w:t>ppointment registers</w:t>
      </w:r>
      <w:r w:rsidR="003748B9" w:rsidRPr="003748B9">
        <w:rPr>
          <w:rFonts w:ascii="Georgia" w:eastAsia="Calibri" w:hAnsi="Georgia" w:cs="Times New Roman"/>
        </w:rPr>
        <w:t xml:space="preserve">; </w:t>
      </w:r>
      <w:r w:rsidR="00903603">
        <w:rPr>
          <w:rFonts w:ascii="Georgia" w:eastAsia="Calibri" w:hAnsi="Georgia" w:cs="Times New Roman"/>
        </w:rPr>
        <w:t>r</w:t>
      </w:r>
      <w:r w:rsidRPr="003748B9">
        <w:rPr>
          <w:rFonts w:ascii="Georgia" w:eastAsia="Calibri" w:hAnsi="Georgia" w:cs="Times New Roman"/>
        </w:rPr>
        <w:t xml:space="preserve">eferral forms supervision checklists </w:t>
      </w:r>
    </w:p>
    <w:p w:rsidR="008777D8" w:rsidRPr="008777D8" w:rsidRDefault="008777D8" w:rsidP="008777D8">
      <w:pPr>
        <w:pStyle w:val="ListParagraph"/>
        <w:spacing w:after="0" w:line="240" w:lineRule="auto"/>
        <w:ind w:left="360"/>
        <w:jc w:val="both"/>
        <w:rPr>
          <w:rFonts w:ascii="Georgia" w:eastAsia="Calibri" w:hAnsi="Georgia" w:cs="Times New Roman"/>
        </w:rPr>
      </w:pPr>
    </w:p>
    <w:p w:rsidR="00E914E1" w:rsidRPr="00680685" w:rsidRDefault="00E914E1" w:rsidP="00221F8E">
      <w:pPr>
        <w:pStyle w:val="ListParagraph"/>
        <w:numPr>
          <w:ilvl w:val="0"/>
          <w:numId w:val="277"/>
        </w:numPr>
        <w:spacing w:after="0" w:line="240" w:lineRule="auto"/>
        <w:jc w:val="both"/>
        <w:rPr>
          <w:rFonts w:ascii="Georgia" w:eastAsia="Calibri" w:hAnsi="Georgia" w:cs="Times New Roman"/>
        </w:rPr>
      </w:pPr>
      <w:r w:rsidRPr="00680685">
        <w:rPr>
          <w:rFonts w:ascii="Georgia" w:eastAsia="Calibri" w:hAnsi="Georgia" w:cs="Times New Roman"/>
          <w:i/>
          <w:u w:val="single"/>
        </w:rPr>
        <w:t xml:space="preserve">At the </w:t>
      </w:r>
      <w:r w:rsidR="003748B9" w:rsidRPr="00680685">
        <w:rPr>
          <w:rFonts w:ascii="Georgia" w:eastAsia="Calibri" w:hAnsi="Georgia" w:cs="Times New Roman"/>
          <w:i/>
          <w:u w:val="single"/>
        </w:rPr>
        <w:t xml:space="preserve">health </w:t>
      </w:r>
      <w:r w:rsidRPr="00680685">
        <w:rPr>
          <w:rFonts w:ascii="Georgia" w:eastAsia="Calibri" w:hAnsi="Georgia" w:cs="Times New Roman"/>
          <w:i/>
          <w:u w:val="single"/>
        </w:rPr>
        <w:t>facility</w:t>
      </w:r>
      <w:r w:rsidRPr="00680685">
        <w:rPr>
          <w:rFonts w:ascii="Georgia" w:eastAsia="Calibri" w:hAnsi="Georgia" w:cs="Times New Roman"/>
        </w:rPr>
        <w:t>, the responsib</w:t>
      </w:r>
      <w:r w:rsidR="003748B9" w:rsidRPr="00680685">
        <w:rPr>
          <w:rFonts w:ascii="Georgia" w:eastAsia="Calibri" w:hAnsi="Georgia" w:cs="Times New Roman"/>
        </w:rPr>
        <w:t>ility of completing the patient-</w:t>
      </w:r>
      <w:r w:rsidRPr="00680685">
        <w:rPr>
          <w:rFonts w:ascii="Georgia" w:eastAsia="Calibri" w:hAnsi="Georgia" w:cs="Times New Roman"/>
        </w:rPr>
        <w:t>held cards</w:t>
      </w:r>
      <w:r w:rsidR="004647A8" w:rsidRPr="00680685">
        <w:rPr>
          <w:rFonts w:ascii="Georgia" w:eastAsia="Calibri" w:hAnsi="Georgia" w:cs="Times New Roman"/>
        </w:rPr>
        <w:t>,</w:t>
      </w:r>
      <w:r w:rsidRPr="00680685">
        <w:rPr>
          <w:rFonts w:ascii="Georgia" w:eastAsia="Calibri" w:hAnsi="Georgia" w:cs="Times New Roman"/>
        </w:rPr>
        <w:t xml:space="preserve"> registers, reporting tools etc. pri</w:t>
      </w:r>
      <w:r w:rsidR="004647A8" w:rsidRPr="00680685">
        <w:rPr>
          <w:rFonts w:ascii="Georgia" w:eastAsia="Calibri" w:hAnsi="Georgia" w:cs="Times New Roman"/>
        </w:rPr>
        <w:t>marily rests with the nurse-in-</w:t>
      </w:r>
      <w:r w:rsidRPr="00680685">
        <w:rPr>
          <w:rFonts w:ascii="Georgia" w:eastAsia="Calibri" w:hAnsi="Georgia" w:cs="Times New Roman"/>
        </w:rPr>
        <w:t xml:space="preserve">charge of the clinic ensuring all tools are </w:t>
      </w:r>
      <w:proofErr w:type="gramStart"/>
      <w:r w:rsidRPr="00680685">
        <w:rPr>
          <w:rFonts w:ascii="Georgia" w:eastAsia="Calibri" w:hAnsi="Georgia" w:cs="Times New Roman"/>
        </w:rPr>
        <w:t>completed</w:t>
      </w:r>
      <w:r w:rsidR="00680685">
        <w:rPr>
          <w:rFonts w:ascii="Georgia" w:eastAsia="Calibri" w:hAnsi="Georgia" w:cs="Times New Roman"/>
        </w:rPr>
        <w:t>,</w:t>
      </w:r>
      <w:proofErr w:type="gramEnd"/>
      <w:r w:rsidR="00680685">
        <w:rPr>
          <w:rFonts w:ascii="Georgia" w:eastAsia="Calibri" w:hAnsi="Georgia" w:cs="Times New Roman"/>
        </w:rPr>
        <w:t xml:space="preserve"> </w:t>
      </w:r>
      <w:r w:rsidRPr="00680685">
        <w:rPr>
          <w:rFonts w:ascii="Georgia" w:eastAsia="Calibri" w:hAnsi="Georgia" w:cs="Times New Roman"/>
        </w:rPr>
        <w:t>reports are accurate</w:t>
      </w:r>
      <w:r w:rsidR="00680685">
        <w:rPr>
          <w:rFonts w:ascii="Georgia" w:eastAsia="Calibri" w:hAnsi="Georgia" w:cs="Times New Roman"/>
        </w:rPr>
        <w:t>,</w:t>
      </w:r>
      <w:r w:rsidRPr="00680685">
        <w:rPr>
          <w:rFonts w:ascii="Georgia" w:eastAsia="Calibri" w:hAnsi="Georgia" w:cs="Times New Roman"/>
        </w:rPr>
        <w:t xml:space="preserve"> and submitted in a timely manner to the </w:t>
      </w:r>
      <w:r w:rsidR="00680685" w:rsidRPr="00680685">
        <w:rPr>
          <w:rFonts w:ascii="Georgia" w:eastAsia="Calibri" w:hAnsi="Georgia" w:cs="Times New Roman"/>
        </w:rPr>
        <w:t>state/</w:t>
      </w:r>
      <w:r w:rsidRPr="00680685">
        <w:rPr>
          <w:rFonts w:ascii="Georgia" w:eastAsia="Calibri" w:hAnsi="Georgia" w:cs="Times New Roman"/>
        </w:rPr>
        <w:t xml:space="preserve">district. </w:t>
      </w:r>
      <w:r w:rsidR="004647A8" w:rsidRPr="00680685">
        <w:rPr>
          <w:rFonts w:ascii="Georgia" w:eastAsia="Calibri" w:hAnsi="Georgia" w:cs="Times New Roman"/>
        </w:rPr>
        <w:t xml:space="preserve">Personnel to support the process include: </w:t>
      </w:r>
    </w:p>
    <w:p w:rsidR="00E914E1" w:rsidRPr="00E914E1" w:rsidRDefault="00E914E1" w:rsidP="00221F8E">
      <w:pPr>
        <w:numPr>
          <w:ilvl w:val="0"/>
          <w:numId w:val="278"/>
        </w:numPr>
        <w:spacing w:after="0" w:line="240" w:lineRule="auto"/>
        <w:contextualSpacing/>
        <w:rPr>
          <w:rFonts w:ascii="Georgia" w:eastAsia="Calibri" w:hAnsi="Georgia" w:cs="Times New Roman"/>
        </w:rPr>
      </w:pPr>
      <w:r w:rsidRPr="00E914E1">
        <w:rPr>
          <w:rFonts w:ascii="Georgia" w:eastAsia="Calibri" w:hAnsi="Georgia" w:cs="Times New Roman"/>
          <w:i/>
          <w:color w:val="002060"/>
        </w:rPr>
        <w:t>Records clerks:</w:t>
      </w:r>
      <w:r w:rsidRPr="00E914E1">
        <w:rPr>
          <w:rFonts w:ascii="Georgia" w:eastAsia="Calibri" w:hAnsi="Georgia" w:cs="Times New Roman"/>
          <w:color w:val="002060"/>
        </w:rPr>
        <w:t xml:space="preserve"> </w:t>
      </w:r>
      <w:r w:rsidR="00680685" w:rsidRPr="00680685">
        <w:rPr>
          <w:rFonts w:ascii="Georgia" w:eastAsia="Calibri" w:hAnsi="Georgia" w:cs="Times New Roman"/>
          <w:color w:val="000000" w:themeColor="text1"/>
        </w:rPr>
        <w:t xml:space="preserve">responsible for issuing </w:t>
      </w:r>
      <w:r w:rsidR="00680685">
        <w:rPr>
          <w:rFonts w:ascii="Georgia" w:eastAsia="Calibri" w:hAnsi="Georgia" w:cs="Times New Roman"/>
        </w:rPr>
        <w:t>of card</w:t>
      </w:r>
      <w:r w:rsidRPr="00E914E1">
        <w:rPr>
          <w:rFonts w:ascii="Georgia" w:eastAsia="Calibri" w:hAnsi="Georgia" w:cs="Times New Roman"/>
        </w:rPr>
        <w:t>s / registers, filling patients’ demographic data in cards, extracting register</w:t>
      </w:r>
      <w:r w:rsidR="00680685">
        <w:rPr>
          <w:rFonts w:ascii="Georgia" w:eastAsia="Calibri" w:hAnsi="Georgia" w:cs="Times New Roman"/>
        </w:rPr>
        <w:t xml:space="preserve"> data into reporting tools, fil</w:t>
      </w:r>
      <w:r w:rsidRPr="00E914E1">
        <w:rPr>
          <w:rFonts w:ascii="Georgia" w:eastAsia="Calibri" w:hAnsi="Georgia" w:cs="Times New Roman"/>
        </w:rPr>
        <w:t xml:space="preserve">ing /retrieval of patient records, submission of reports </w:t>
      </w:r>
    </w:p>
    <w:p w:rsidR="00E914E1" w:rsidRPr="00E914E1" w:rsidRDefault="00E914E1" w:rsidP="00221F8E">
      <w:pPr>
        <w:numPr>
          <w:ilvl w:val="0"/>
          <w:numId w:val="278"/>
        </w:numPr>
        <w:spacing w:after="200" w:line="240" w:lineRule="auto"/>
        <w:contextualSpacing/>
        <w:rPr>
          <w:rFonts w:ascii="Georgia" w:eastAsia="Calibri" w:hAnsi="Georgia" w:cs="Times New Roman"/>
        </w:rPr>
      </w:pPr>
      <w:r w:rsidRPr="00E914E1">
        <w:rPr>
          <w:rFonts w:ascii="Georgia" w:eastAsia="Calibri" w:hAnsi="Georgia" w:cs="Times New Roman"/>
          <w:i/>
          <w:color w:val="002060"/>
        </w:rPr>
        <w:t>Health care providers</w:t>
      </w:r>
      <w:r w:rsidRPr="00E914E1">
        <w:rPr>
          <w:rFonts w:ascii="Georgia" w:eastAsia="Calibri" w:hAnsi="Georgia" w:cs="Times New Roman"/>
          <w:color w:val="002060"/>
        </w:rPr>
        <w:t xml:space="preserve"> </w:t>
      </w:r>
      <w:r w:rsidRPr="00E914E1">
        <w:rPr>
          <w:rFonts w:ascii="Georgia" w:eastAsia="Calibri" w:hAnsi="Georgia" w:cs="Times New Roman"/>
        </w:rPr>
        <w:t xml:space="preserve">(nurses, clinicians, nutritionists, social workers): responsible for completion of information on the patient held card and registers, preparing cohort summaries, and completing patient referral as needed.  </w:t>
      </w:r>
    </w:p>
    <w:p w:rsidR="00680685" w:rsidRDefault="00E914E1" w:rsidP="00221F8E">
      <w:pPr>
        <w:numPr>
          <w:ilvl w:val="0"/>
          <w:numId w:val="278"/>
        </w:numPr>
        <w:spacing w:after="0" w:line="240" w:lineRule="auto"/>
        <w:contextualSpacing/>
        <w:rPr>
          <w:rFonts w:ascii="Georgia" w:eastAsia="Calibri" w:hAnsi="Georgia" w:cs="Times New Roman"/>
        </w:rPr>
      </w:pPr>
      <w:r w:rsidRPr="00680685">
        <w:rPr>
          <w:rFonts w:ascii="Georgia" w:eastAsia="Calibri" w:hAnsi="Georgia" w:cs="Times New Roman"/>
          <w:i/>
          <w:color w:val="002060"/>
        </w:rPr>
        <w:t>Pharmacists/ pharmacy technicians:</w:t>
      </w:r>
      <w:r w:rsidRPr="00680685">
        <w:rPr>
          <w:rFonts w:ascii="Georgia" w:eastAsia="Calibri" w:hAnsi="Georgia" w:cs="Times New Roman"/>
          <w:color w:val="002060"/>
        </w:rPr>
        <w:t xml:space="preserve"> </w:t>
      </w:r>
      <w:r w:rsidRPr="00680685">
        <w:rPr>
          <w:rFonts w:ascii="Georgia" w:eastAsia="Calibri" w:hAnsi="Georgia" w:cs="Times New Roman"/>
        </w:rPr>
        <w:t xml:space="preserve">complete the drug inventory records, drug dispensing details for each patient, and prepare and submit supplies orders. </w:t>
      </w:r>
      <w:r w:rsidR="00680685" w:rsidRPr="00680685">
        <w:rPr>
          <w:rFonts w:ascii="Georgia" w:eastAsia="Calibri" w:hAnsi="Georgia" w:cs="Times New Roman"/>
        </w:rPr>
        <w:t xml:space="preserve"> </w:t>
      </w:r>
    </w:p>
    <w:p w:rsidR="008777D8" w:rsidRPr="008777D8" w:rsidRDefault="008777D8" w:rsidP="008777D8">
      <w:pPr>
        <w:spacing w:after="0" w:line="240" w:lineRule="auto"/>
        <w:ind w:left="360"/>
        <w:contextualSpacing/>
        <w:rPr>
          <w:rFonts w:ascii="Georgia" w:eastAsia="Calibri" w:hAnsi="Georgia" w:cs="Times New Roman"/>
        </w:rPr>
      </w:pPr>
    </w:p>
    <w:p w:rsidR="00903603" w:rsidRDefault="00903603" w:rsidP="00221F8E">
      <w:pPr>
        <w:numPr>
          <w:ilvl w:val="0"/>
          <w:numId w:val="267"/>
        </w:numPr>
        <w:spacing w:after="0" w:line="240" w:lineRule="auto"/>
        <w:contextualSpacing/>
        <w:rPr>
          <w:rFonts w:ascii="Georgia" w:eastAsia="Calibri" w:hAnsi="Georgia" w:cs="Times New Roman"/>
        </w:rPr>
      </w:pPr>
      <w:r>
        <w:rPr>
          <w:rFonts w:ascii="Georgia" w:eastAsia="Calibri" w:hAnsi="Georgia" w:cs="Times New Roman"/>
          <w:i/>
          <w:u w:val="single"/>
        </w:rPr>
        <w:t>At the State</w:t>
      </w:r>
      <w:r w:rsidR="008777D8">
        <w:rPr>
          <w:rFonts w:ascii="Georgia" w:eastAsia="Calibri" w:hAnsi="Georgia" w:cs="Times New Roman"/>
          <w:i/>
          <w:u w:val="single"/>
        </w:rPr>
        <w:t>/district level</w:t>
      </w:r>
      <w:r w:rsidR="00E914E1" w:rsidRPr="00680685">
        <w:rPr>
          <w:rFonts w:ascii="Georgia" w:eastAsia="Calibri" w:hAnsi="Georgia" w:cs="Times New Roman"/>
        </w:rPr>
        <w:t xml:space="preserve">, the HIV/AIDS coordinator prepares the </w:t>
      </w:r>
      <w:r>
        <w:rPr>
          <w:rFonts w:ascii="Georgia" w:eastAsia="Calibri" w:hAnsi="Georgia" w:cs="Times New Roman"/>
        </w:rPr>
        <w:t>state</w:t>
      </w:r>
      <w:r w:rsidR="00E914E1" w:rsidRPr="00680685">
        <w:rPr>
          <w:rFonts w:ascii="Georgia" w:eastAsia="Calibri" w:hAnsi="Georgia" w:cs="Times New Roman"/>
        </w:rPr>
        <w:t xml:space="preserve"> program summary report for onward submission to MOH headquarters.  </w:t>
      </w:r>
    </w:p>
    <w:p w:rsidR="008777D8" w:rsidRPr="008777D8" w:rsidRDefault="008777D8" w:rsidP="008777D8">
      <w:pPr>
        <w:spacing w:after="0" w:line="240" w:lineRule="auto"/>
        <w:ind w:left="360"/>
        <w:contextualSpacing/>
        <w:rPr>
          <w:rFonts w:ascii="Georgia" w:eastAsia="Calibri" w:hAnsi="Georgia" w:cs="Times New Roman"/>
        </w:rPr>
      </w:pPr>
    </w:p>
    <w:p w:rsidR="00310D3B" w:rsidRPr="00680685" w:rsidRDefault="00E914E1" w:rsidP="00221F8E">
      <w:pPr>
        <w:numPr>
          <w:ilvl w:val="0"/>
          <w:numId w:val="267"/>
        </w:numPr>
        <w:spacing w:after="0" w:line="240" w:lineRule="auto"/>
        <w:contextualSpacing/>
        <w:rPr>
          <w:rFonts w:ascii="Georgia" w:eastAsia="Calibri" w:hAnsi="Georgia" w:cs="Times New Roman"/>
        </w:rPr>
      </w:pPr>
      <w:r w:rsidRPr="00680685">
        <w:rPr>
          <w:rFonts w:ascii="Georgia" w:eastAsia="Calibri" w:hAnsi="Georgia" w:cs="Times New Roman"/>
          <w:u w:val="single"/>
        </w:rPr>
        <w:t>MOH</w:t>
      </w:r>
      <w:r w:rsidRPr="00680685">
        <w:rPr>
          <w:rFonts w:ascii="Georgia" w:eastAsia="Calibri" w:hAnsi="Georgia" w:cs="Times New Roman"/>
        </w:rPr>
        <w:t xml:space="preserve"> is responsible for production of monthly, quarterly and annual reports using data from the HMIS. </w:t>
      </w:r>
      <w:r w:rsidR="006A2D52" w:rsidRPr="00680685">
        <w:rPr>
          <w:rFonts w:ascii="Georgia" w:eastAsia="Calibri" w:hAnsi="Georgia" w:cs="Times New Roman"/>
        </w:rPr>
        <w:t xml:space="preserve">The performance indicators are </w:t>
      </w:r>
      <w:r w:rsidR="00680685" w:rsidRPr="00680685">
        <w:rPr>
          <w:rFonts w:ascii="Georgia" w:eastAsia="Calibri" w:hAnsi="Georgia" w:cs="Times New Roman"/>
        </w:rPr>
        <w:t>detailed in the National HIV/AIDS Strategic Plan</w:t>
      </w:r>
      <w:r w:rsidR="00680685">
        <w:rPr>
          <w:rFonts w:ascii="Georgia" w:eastAsia="Calibri" w:hAnsi="Georgia" w:cs="Times New Roman"/>
        </w:rPr>
        <w:t xml:space="preserve">. </w:t>
      </w:r>
    </w:p>
    <w:p w:rsidR="00DC3B2D" w:rsidRDefault="00DC3B2D" w:rsidP="00DC3B2D">
      <w:pPr>
        <w:pStyle w:val="Heading2"/>
        <w:spacing w:after="240"/>
        <w:rPr>
          <w:rFonts w:eastAsia="Calibri"/>
        </w:rPr>
      </w:pPr>
      <w:bookmarkStart w:id="241" w:name="_Toc381715070"/>
      <w:r>
        <w:rPr>
          <w:rFonts w:eastAsia="Calibri"/>
        </w:rPr>
        <w:lastRenderedPageBreak/>
        <w:t>Health work force</w:t>
      </w:r>
      <w:bookmarkEnd w:id="241"/>
      <w:r>
        <w:rPr>
          <w:rFonts w:eastAsia="Calibri"/>
        </w:rPr>
        <w:t xml:space="preserve"> </w:t>
      </w:r>
    </w:p>
    <w:p w:rsidR="00DC3B2D" w:rsidRDefault="00DC3B2D" w:rsidP="00DC3B2D">
      <w:pPr>
        <w:spacing w:after="240"/>
      </w:pPr>
      <w:r>
        <w:t xml:space="preserve">The provision of HIV prevention, care and treatment services requires a multidisciplinary team of health care providers at the different levels of service delivery. The major roles of each team member are described in the table below; </w:t>
      </w:r>
    </w:p>
    <w:p w:rsidR="00A12D0B" w:rsidRDefault="00A12D0B" w:rsidP="00A12D0B">
      <w:pPr>
        <w:pStyle w:val="Caption"/>
        <w:keepNext/>
      </w:pPr>
      <w:bookmarkStart w:id="242" w:name="_Toc380781962"/>
      <w:r>
        <w:t xml:space="preserve">Table </w:t>
      </w:r>
      <w:fldSimple w:instr=" STYLEREF 1 \s ">
        <w:r w:rsidR="00FA4EE9">
          <w:rPr>
            <w:noProof/>
          </w:rPr>
          <w:t>11</w:t>
        </w:r>
      </w:fldSimple>
      <w:r w:rsidR="00FA4EE9">
        <w:noBreakHyphen/>
      </w:r>
      <w:fldSimple w:instr=" SEQ Table \* ARABIC \s 1 ">
        <w:r w:rsidR="00FA4EE9">
          <w:rPr>
            <w:noProof/>
          </w:rPr>
          <w:t>2</w:t>
        </w:r>
      </w:fldSimple>
      <w:r>
        <w:t>: Summary of the roles and responsibilities of staff in ART sites</w:t>
      </w:r>
      <w:bookmarkEnd w:id="242"/>
    </w:p>
    <w:tbl>
      <w:tblPr>
        <w:tblStyle w:val="LightList-Accent2"/>
        <w:tblW w:w="0" w:type="auto"/>
        <w:tblLook w:val="04A0" w:firstRow="1" w:lastRow="0" w:firstColumn="1" w:lastColumn="0" w:noHBand="0" w:noVBand="1"/>
      </w:tblPr>
      <w:tblGrid>
        <w:gridCol w:w="2898"/>
        <w:gridCol w:w="360"/>
        <w:gridCol w:w="6318"/>
      </w:tblGrid>
      <w:tr w:rsidR="00DC3B2D" w:rsidRPr="002A490E" w:rsidTr="002A4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gridSpan w:val="2"/>
          </w:tcPr>
          <w:p w:rsidR="00DC3B2D" w:rsidRPr="002A490E" w:rsidRDefault="000A276F" w:rsidP="002A490E">
            <w:pPr>
              <w:spacing w:line="276" w:lineRule="auto"/>
              <w:rPr>
                <w:rFonts w:ascii="Tw Cen MT" w:hAnsi="Tw Cen MT"/>
                <w:sz w:val="28"/>
                <w:szCs w:val="28"/>
              </w:rPr>
            </w:pPr>
            <w:r w:rsidRPr="002A490E">
              <w:rPr>
                <w:rFonts w:ascii="Tw Cen MT" w:hAnsi="Tw Cen MT"/>
                <w:sz w:val="28"/>
                <w:szCs w:val="28"/>
              </w:rPr>
              <w:t xml:space="preserve">Cadre </w:t>
            </w:r>
          </w:p>
        </w:tc>
        <w:tc>
          <w:tcPr>
            <w:tcW w:w="6318" w:type="dxa"/>
          </w:tcPr>
          <w:p w:rsidR="00DC3B2D" w:rsidRPr="002A490E" w:rsidRDefault="000A276F" w:rsidP="002A490E">
            <w:pPr>
              <w:spacing w:line="276" w:lineRule="auto"/>
              <w:cnfStyle w:val="100000000000" w:firstRow="1" w:lastRow="0" w:firstColumn="0" w:lastColumn="0" w:oddVBand="0" w:evenVBand="0" w:oddHBand="0" w:evenHBand="0" w:firstRowFirstColumn="0" w:firstRowLastColumn="0" w:lastRowFirstColumn="0" w:lastRowLastColumn="0"/>
              <w:rPr>
                <w:rFonts w:ascii="Tw Cen MT" w:hAnsi="Tw Cen MT"/>
                <w:sz w:val="28"/>
                <w:szCs w:val="28"/>
              </w:rPr>
            </w:pPr>
            <w:r w:rsidRPr="002A490E">
              <w:rPr>
                <w:rFonts w:ascii="Tw Cen MT" w:hAnsi="Tw Cen MT"/>
                <w:sz w:val="28"/>
                <w:szCs w:val="28"/>
              </w:rPr>
              <w:t xml:space="preserve">Roles and  responsibilities </w:t>
            </w:r>
          </w:p>
        </w:tc>
      </w:tr>
      <w:tr w:rsidR="00DC3B2D" w:rsidRPr="006232CD" w:rsidTr="002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C3B2D"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Medical Officers </w:t>
            </w:r>
          </w:p>
        </w:tc>
        <w:tc>
          <w:tcPr>
            <w:tcW w:w="6678" w:type="dxa"/>
            <w:gridSpan w:val="2"/>
          </w:tcPr>
          <w:p w:rsidR="00DC3B2D"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Clinical supervision and facility / district management </w:t>
            </w:r>
          </w:p>
          <w:p w:rsidR="000A276F"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Management of HIV patients in all aspects </w:t>
            </w:r>
          </w:p>
        </w:tc>
      </w:tr>
      <w:tr w:rsidR="00DC3B2D" w:rsidRPr="006232CD" w:rsidTr="002A490E">
        <w:tc>
          <w:tcPr>
            <w:cnfStyle w:val="001000000000" w:firstRow="0" w:lastRow="0" w:firstColumn="1" w:lastColumn="0" w:oddVBand="0" w:evenVBand="0" w:oddHBand="0" w:evenHBand="0" w:firstRowFirstColumn="0" w:firstRowLastColumn="0" w:lastRowFirstColumn="0" w:lastRowLastColumn="0"/>
            <w:tcW w:w="2898" w:type="dxa"/>
          </w:tcPr>
          <w:p w:rsidR="00DC3B2D"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Nurses </w:t>
            </w:r>
          </w:p>
        </w:tc>
        <w:tc>
          <w:tcPr>
            <w:tcW w:w="6678" w:type="dxa"/>
            <w:gridSpan w:val="2"/>
          </w:tcPr>
          <w:p w:rsidR="00DC3B2D"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Nursing care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Triage of patients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Continuation of clinical care of stable patients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Adherence counseling supervision and training of community workers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Post pharmacy counseling </w:t>
            </w:r>
          </w:p>
        </w:tc>
      </w:tr>
      <w:tr w:rsidR="00DC3B2D" w:rsidRPr="006232CD" w:rsidTr="002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C3B2D"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Nutritionists </w:t>
            </w:r>
          </w:p>
        </w:tc>
        <w:tc>
          <w:tcPr>
            <w:tcW w:w="6678" w:type="dxa"/>
            <w:gridSpan w:val="2"/>
          </w:tcPr>
          <w:p w:rsidR="00DC3B2D"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Nutritional assessment and counseling </w:t>
            </w:r>
          </w:p>
        </w:tc>
      </w:tr>
      <w:tr w:rsidR="00DC3B2D" w:rsidRPr="006232CD" w:rsidTr="002A490E">
        <w:trPr>
          <w:trHeight w:val="809"/>
        </w:trPr>
        <w:tc>
          <w:tcPr>
            <w:cnfStyle w:val="001000000000" w:firstRow="0" w:lastRow="0" w:firstColumn="1" w:lastColumn="0" w:oddVBand="0" w:evenVBand="0" w:oddHBand="0" w:evenHBand="0" w:firstRowFirstColumn="0" w:firstRowLastColumn="0" w:lastRowFirstColumn="0" w:lastRowLastColumn="0"/>
            <w:tcW w:w="2898" w:type="dxa"/>
          </w:tcPr>
          <w:p w:rsidR="00DC3B2D"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Laboratory technologists /technicians </w:t>
            </w:r>
          </w:p>
        </w:tc>
        <w:tc>
          <w:tcPr>
            <w:tcW w:w="6678" w:type="dxa"/>
            <w:gridSpan w:val="2"/>
          </w:tcPr>
          <w:p w:rsidR="00DC3B2D"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Phlebotomy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Lab services provision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Lab commodity management </w:t>
            </w:r>
          </w:p>
        </w:tc>
      </w:tr>
      <w:tr w:rsidR="00DC3B2D" w:rsidRPr="006232CD" w:rsidTr="002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C3B2D"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Counselors </w:t>
            </w:r>
          </w:p>
        </w:tc>
        <w:tc>
          <w:tcPr>
            <w:tcW w:w="6678" w:type="dxa"/>
            <w:gridSpan w:val="2"/>
          </w:tcPr>
          <w:p w:rsidR="00DC3B2D"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Counseling for HIV testing </w:t>
            </w:r>
          </w:p>
          <w:p w:rsidR="000A276F"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Patient education </w:t>
            </w:r>
          </w:p>
          <w:p w:rsidR="000A276F"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Adherence counseling </w:t>
            </w:r>
          </w:p>
        </w:tc>
      </w:tr>
      <w:tr w:rsidR="00DC3B2D" w:rsidRPr="006232CD" w:rsidTr="002A490E">
        <w:tc>
          <w:tcPr>
            <w:cnfStyle w:val="001000000000" w:firstRow="0" w:lastRow="0" w:firstColumn="1" w:lastColumn="0" w:oddVBand="0" w:evenVBand="0" w:oddHBand="0" w:evenHBand="0" w:firstRowFirstColumn="0" w:firstRowLastColumn="0" w:lastRowFirstColumn="0" w:lastRowLastColumn="0"/>
            <w:tcW w:w="2898" w:type="dxa"/>
          </w:tcPr>
          <w:p w:rsidR="00DC3B2D"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Community health workers </w:t>
            </w:r>
          </w:p>
        </w:tc>
        <w:tc>
          <w:tcPr>
            <w:tcW w:w="6678" w:type="dxa"/>
            <w:gridSpan w:val="2"/>
          </w:tcPr>
          <w:p w:rsidR="00DC3B2D"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Community and home treatment support including defaulter tracing </w:t>
            </w:r>
          </w:p>
        </w:tc>
      </w:tr>
      <w:tr w:rsidR="00DC3B2D" w:rsidRPr="006232CD" w:rsidTr="002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C3B2D"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Health records information officers / data clerks </w:t>
            </w:r>
          </w:p>
        </w:tc>
        <w:tc>
          <w:tcPr>
            <w:tcW w:w="6678" w:type="dxa"/>
            <w:gridSpan w:val="2"/>
          </w:tcPr>
          <w:p w:rsidR="00DC3B2D"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Patient records management </w:t>
            </w:r>
          </w:p>
        </w:tc>
      </w:tr>
      <w:tr w:rsidR="000A276F" w:rsidRPr="006232CD" w:rsidTr="002A490E">
        <w:tc>
          <w:tcPr>
            <w:cnfStyle w:val="001000000000" w:firstRow="0" w:lastRow="0" w:firstColumn="1" w:lastColumn="0" w:oddVBand="0" w:evenVBand="0" w:oddHBand="0" w:evenHBand="0" w:firstRowFirstColumn="0" w:firstRowLastColumn="0" w:lastRowFirstColumn="0" w:lastRowLastColumn="0"/>
            <w:tcW w:w="2898" w:type="dxa"/>
          </w:tcPr>
          <w:p w:rsidR="000A276F" w:rsidRPr="00903603" w:rsidRDefault="000A276F" w:rsidP="002A490E">
            <w:pPr>
              <w:spacing w:line="276" w:lineRule="auto"/>
              <w:rPr>
                <w:rFonts w:ascii="Tw Cen MT" w:hAnsi="Tw Cen MT"/>
                <w:sz w:val="20"/>
                <w:szCs w:val="20"/>
              </w:rPr>
            </w:pPr>
            <w:r w:rsidRPr="00903603">
              <w:rPr>
                <w:rFonts w:ascii="Tw Cen MT" w:hAnsi="Tw Cen MT"/>
                <w:sz w:val="20"/>
                <w:szCs w:val="20"/>
              </w:rPr>
              <w:t>Pharmacist/ pharmacy  technicians</w:t>
            </w:r>
          </w:p>
        </w:tc>
        <w:tc>
          <w:tcPr>
            <w:tcW w:w="6678" w:type="dxa"/>
            <w:gridSpan w:val="2"/>
          </w:tcPr>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Adherence counseling, rational drug use, ARVs dispensing, effective commodity/inventory management </w:t>
            </w:r>
          </w:p>
        </w:tc>
      </w:tr>
      <w:tr w:rsidR="000A276F" w:rsidRPr="006232CD" w:rsidTr="002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0A276F" w:rsidRPr="00903603" w:rsidRDefault="000A276F" w:rsidP="002A490E">
            <w:pPr>
              <w:spacing w:line="276" w:lineRule="auto"/>
              <w:rPr>
                <w:rFonts w:ascii="Tw Cen MT" w:hAnsi="Tw Cen MT"/>
                <w:sz w:val="20"/>
                <w:szCs w:val="20"/>
              </w:rPr>
            </w:pPr>
            <w:r w:rsidRPr="00903603">
              <w:rPr>
                <w:rFonts w:ascii="Tw Cen MT" w:hAnsi="Tw Cen MT"/>
                <w:sz w:val="20"/>
                <w:szCs w:val="20"/>
              </w:rPr>
              <w:t xml:space="preserve">Store keeper </w:t>
            </w:r>
          </w:p>
        </w:tc>
        <w:tc>
          <w:tcPr>
            <w:tcW w:w="6678" w:type="dxa"/>
            <w:gridSpan w:val="2"/>
          </w:tcPr>
          <w:p w:rsidR="000A276F" w:rsidRPr="00903603" w:rsidRDefault="000A276F" w:rsidP="002A490E">
            <w:pPr>
              <w:spacing w:line="276" w:lineRule="auto"/>
              <w:cnfStyle w:val="000000100000" w:firstRow="0" w:lastRow="0" w:firstColumn="0" w:lastColumn="0" w:oddVBand="0" w:evenVBand="0" w:oddHBand="1"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Commodity management (with lab and pharmacy staff) </w:t>
            </w:r>
          </w:p>
        </w:tc>
      </w:tr>
      <w:tr w:rsidR="000A276F" w:rsidRPr="006232CD" w:rsidTr="002A490E">
        <w:tc>
          <w:tcPr>
            <w:cnfStyle w:val="001000000000" w:firstRow="0" w:lastRow="0" w:firstColumn="1" w:lastColumn="0" w:oddVBand="0" w:evenVBand="0" w:oddHBand="0" w:evenHBand="0" w:firstRowFirstColumn="0" w:firstRowLastColumn="0" w:lastRowFirstColumn="0" w:lastRowLastColumn="0"/>
            <w:tcW w:w="2898" w:type="dxa"/>
          </w:tcPr>
          <w:p w:rsidR="000A276F" w:rsidRPr="00903603" w:rsidRDefault="000A276F" w:rsidP="002A490E">
            <w:pPr>
              <w:spacing w:line="276" w:lineRule="auto"/>
              <w:rPr>
                <w:rFonts w:ascii="Tw Cen MT" w:hAnsi="Tw Cen MT"/>
                <w:sz w:val="20"/>
                <w:szCs w:val="20"/>
              </w:rPr>
            </w:pPr>
            <w:r w:rsidRPr="00903603">
              <w:rPr>
                <w:rFonts w:ascii="Tw Cen MT" w:hAnsi="Tw Cen MT"/>
                <w:sz w:val="20"/>
                <w:szCs w:val="20"/>
              </w:rPr>
              <w:t>Social worker and /or community health worker</w:t>
            </w:r>
          </w:p>
        </w:tc>
        <w:tc>
          <w:tcPr>
            <w:tcW w:w="6678" w:type="dxa"/>
            <w:gridSpan w:val="2"/>
          </w:tcPr>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Adhere support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Defaulter tracing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Community linkage </w:t>
            </w:r>
          </w:p>
          <w:p w:rsidR="000A276F" w:rsidRPr="00903603" w:rsidRDefault="000A276F" w:rsidP="002A490E">
            <w:pPr>
              <w:spacing w:line="276" w:lineRule="auto"/>
              <w:cnfStyle w:val="000000000000" w:firstRow="0" w:lastRow="0" w:firstColumn="0" w:lastColumn="0" w:oddVBand="0" w:evenVBand="0" w:oddHBand="0" w:evenHBand="0" w:firstRowFirstColumn="0" w:firstRowLastColumn="0" w:lastRowFirstColumn="0" w:lastRowLastColumn="0"/>
              <w:rPr>
                <w:rFonts w:ascii="Tw Cen MT" w:hAnsi="Tw Cen MT"/>
                <w:sz w:val="20"/>
                <w:szCs w:val="20"/>
              </w:rPr>
            </w:pPr>
            <w:r w:rsidRPr="00903603">
              <w:rPr>
                <w:rFonts w:ascii="Tw Cen MT" w:hAnsi="Tw Cen MT"/>
                <w:sz w:val="20"/>
                <w:szCs w:val="20"/>
              </w:rPr>
              <w:t xml:space="preserve">Health education  </w:t>
            </w:r>
          </w:p>
        </w:tc>
      </w:tr>
    </w:tbl>
    <w:p w:rsidR="00DC3B2D" w:rsidRPr="00DC3B2D" w:rsidRDefault="00DC3B2D" w:rsidP="00903603">
      <w:pPr>
        <w:spacing w:after="0"/>
      </w:pPr>
    </w:p>
    <w:p w:rsidR="00A12D0B" w:rsidRPr="00A12D0B" w:rsidRDefault="00A12D0B" w:rsidP="00221F8E">
      <w:pPr>
        <w:pStyle w:val="ListParagraph"/>
        <w:numPr>
          <w:ilvl w:val="0"/>
          <w:numId w:val="279"/>
        </w:numPr>
        <w:spacing w:after="0"/>
        <w:rPr>
          <w:rFonts w:asciiTheme="majorHAnsi" w:eastAsiaTheme="majorEastAsia" w:hAnsiTheme="majorHAnsi" w:cstheme="majorBidi"/>
          <w:b/>
          <w:bCs/>
          <w:smallCaps/>
          <w:color w:val="000000" w:themeColor="text1"/>
          <w:sz w:val="36"/>
          <w:szCs w:val="36"/>
        </w:rPr>
      </w:pPr>
      <w:bookmarkStart w:id="243" w:name="_Annexes_1"/>
      <w:bookmarkStart w:id="244" w:name="_Annexes"/>
      <w:bookmarkEnd w:id="243"/>
      <w:bookmarkEnd w:id="244"/>
      <w:r>
        <w:t>Due to challenges in staffing (</w:t>
      </w:r>
      <w:r w:rsidR="006232CD">
        <w:t xml:space="preserve">both </w:t>
      </w:r>
      <w:r>
        <w:t>in number</w:t>
      </w:r>
      <w:r w:rsidR="006232CD">
        <w:t>s</w:t>
      </w:r>
      <w:r>
        <w:t xml:space="preserve"> </w:t>
      </w:r>
      <w:r w:rsidR="00903603">
        <w:t xml:space="preserve">of staff </w:t>
      </w:r>
      <w:r>
        <w:t xml:space="preserve">and skills), task </w:t>
      </w:r>
      <w:r w:rsidR="00563DB4">
        <w:t xml:space="preserve">shifting (of responsibilities) </w:t>
      </w:r>
      <w:r>
        <w:t>will be adopted in order to support services delivery</w:t>
      </w:r>
      <w:r w:rsidR="006232CD">
        <w:t xml:space="preserve"> especially at the lower </w:t>
      </w:r>
      <w:r w:rsidR="00903603">
        <w:t xml:space="preserve">health facility </w:t>
      </w:r>
      <w:r w:rsidR="006232CD">
        <w:t>levels</w:t>
      </w:r>
      <w:r>
        <w:t xml:space="preserve">. </w:t>
      </w:r>
      <w:r w:rsidR="00563DB4">
        <w:t xml:space="preserve">This will include </w:t>
      </w:r>
      <w:r w:rsidR="00563DB4" w:rsidRPr="00563DB4">
        <w:t xml:space="preserve">greater involvement of community based </w:t>
      </w:r>
      <w:r w:rsidR="00563DB4">
        <w:t>organizations</w:t>
      </w:r>
      <w:r w:rsidR="00563DB4" w:rsidRPr="00563DB4">
        <w:t xml:space="preserve"> and PLHIV</w:t>
      </w:r>
      <w:r w:rsidR="00563DB4">
        <w:t xml:space="preserve">. </w:t>
      </w:r>
      <w:r w:rsidR="00563DB4" w:rsidRPr="00563DB4">
        <w:t xml:space="preserve"> </w:t>
      </w:r>
      <w:r w:rsidR="008E5C92">
        <w:t xml:space="preserve">Task shifting </w:t>
      </w:r>
      <w:r w:rsidR="006232CD">
        <w:t xml:space="preserve">will </w:t>
      </w:r>
      <w:r w:rsidR="006232CD" w:rsidRPr="006232CD">
        <w:t>be supplemented by mentorship, ongoing support supervision</w:t>
      </w:r>
      <w:r w:rsidR="00903603">
        <w:t>, and continuous quality improvement</w:t>
      </w:r>
      <w:r w:rsidR="006232CD" w:rsidRPr="006232CD">
        <w:t>.</w:t>
      </w:r>
    </w:p>
    <w:p w:rsidR="002A490E" w:rsidRPr="00E05B60" w:rsidRDefault="00A12D0B" w:rsidP="00221F8E">
      <w:pPr>
        <w:pStyle w:val="ListParagraph"/>
        <w:numPr>
          <w:ilvl w:val="0"/>
          <w:numId w:val="279"/>
        </w:numPr>
        <w:spacing w:after="0"/>
        <w:rPr>
          <w:rFonts w:asciiTheme="majorHAnsi" w:eastAsiaTheme="majorEastAsia" w:hAnsiTheme="majorHAnsi" w:cstheme="majorBidi"/>
          <w:b/>
          <w:bCs/>
          <w:smallCaps/>
          <w:color w:val="000000" w:themeColor="text1"/>
          <w:sz w:val="36"/>
          <w:szCs w:val="36"/>
        </w:rPr>
      </w:pPr>
      <w:r>
        <w:t xml:space="preserve">To ensure quality services delivery, all staff is expected to have undergone basic training in </w:t>
      </w:r>
      <w:r w:rsidR="00903603">
        <w:t xml:space="preserve">provision of </w:t>
      </w:r>
      <w:r>
        <w:t xml:space="preserve">HIV </w:t>
      </w:r>
      <w:r w:rsidR="00903603">
        <w:t xml:space="preserve">services – </w:t>
      </w:r>
      <w:r>
        <w:t xml:space="preserve">prevention, care and treatment. Guidelines, </w:t>
      </w:r>
      <w:proofErr w:type="spellStart"/>
      <w:r>
        <w:t>jobaides</w:t>
      </w:r>
      <w:proofErr w:type="spellEnd"/>
      <w:r>
        <w:t xml:space="preserve">, and SOPs should be provided to support consistent </w:t>
      </w:r>
      <w:r w:rsidR="00903603">
        <w:t xml:space="preserve">service </w:t>
      </w:r>
      <w:r>
        <w:t xml:space="preserve">quality. </w:t>
      </w:r>
    </w:p>
    <w:p w:rsidR="00FE3AAB" w:rsidRDefault="00FE3AAB" w:rsidP="00E05B60">
      <w:pPr>
        <w:autoSpaceDE w:val="0"/>
        <w:autoSpaceDN w:val="0"/>
        <w:adjustRightInd w:val="0"/>
        <w:spacing w:after="0" w:line="240" w:lineRule="auto"/>
      </w:pPr>
      <w:r>
        <w:br w:type="page"/>
      </w:r>
    </w:p>
    <w:p w:rsidR="00FE3AAB" w:rsidRPr="00FE3AAB" w:rsidRDefault="00FE3AAB" w:rsidP="00FE3AAB">
      <w:pPr>
        <w:spacing w:after="200" w:line="276" w:lineRule="auto"/>
        <w:rPr>
          <w:rFonts w:ascii="Georgia" w:eastAsia="Calibri" w:hAnsi="Georgia" w:cs="Times New Roman"/>
        </w:rPr>
      </w:pPr>
    </w:p>
    <w:p w:rsidR="00FE3AAB" w:rsidRPr="00FE3AAB" w:rsidRDefault="00FE3AAB" w:rsidP="00424CC7">
      <w:pPr>
        <w:pStyle w:val="Heading2"/>
        <w:rPr>
          <w:rFonts w:eastAsia="Times New Roman"/>
        </w:rPr>
      </w:pPr>
      <w:bookmarkStart w:id="245" w:name="_Supply_Chain_Management"/>
      <w:bookmarkStart w:id="246" w:name="_Toc381715071"/>
      <w:bookmarkEnd w:id="245"/>
      <w:r w:rsidRPr="00FE3AAB">
        <w:rPr>
          <w:rFonts w:eastAsia="Times New Roman"/>
        </w:rPr>
        <w:t>Supply Chain Management systems</w:t>
      </w:r>
      <w:bookmarkEnd w:id="246"/>
      <w:r w:rsidRPr="00FE3AAB">
        <w:rPr>
          <w:rFonts w:eastAsia="Times New Roman"/>
        </w:rPr>
        <w:t xml:space="preserve"> </w:t>
      </w:r>
    </w:p>
    <w:p w:rsidR="00FE3AAB" w:rsidRPr="00FE3AAB" w:rsidRDefault="00FE3AAB" w:rsidP="003B2EC2">
      <w:pPr>
        <w:spacing w:after="240" w:line="240" w:lineRule="auto"/>
        <w:contextualSpacing/>
        <w:jc w:val="both"/>
        <w:rPr>
          <w:rFonts w:ascii="Georgia" w:eastAsia="Calibri" w:hAnsi="Georgia" w:cs="Times New Roman"/>
        </w:rPr>
      </w:pPr>
      <w:r w:rsidRPr="00FE3AAB">
        <w:rPr>
          <w:rFonts w:ascii="Georgia" w:eastAsia="Calibri" w:hAnsi="Georgia" w:cs="Times New Roman"/>
        </w:rPr>
        <w:t xml:space="preserve">Ensuring adequate and continuous availability of quality and affordable essential medicines, diagnostics and other consumables at service delivery sites is a critical role of procurement and supply management systems. For HIV services, commodities include ARV drugs, laboratory reagents, HCT kits, </w:t>
      </w:r>
      <w:proofErr w:type="spellStart"/>
      <w:r w:rsidRPr="00FE3AAB">
        <w:rPr>
          <w:rFonts w:ascii="Georgia" w:eastAsia="Calibri" w:hAnsi="Georgia" w:cs="Times New Roman"/>
        </w:rPr>
        <w:t>cotrimoxazole</w:t>
      </w:r>
      <w:proofErr w:type="spellEnd"/>
      <w:r w:rsidRPr="00FE3AAB">
        <w:rPr>
          <w:rFonts w:ascii="Georgia" w:eastAsia="Calibri" w:hAnsi="Georgia" w:cs="Times New Roman"/>
        </w:rPr>
        <w:t xml:space="preserve"> among others. </w:t>
      </w:r>
      <w:hyperlink w:anchor="_Supply_Chain_Management" w:history="1">
        <w:r w:rsidRPr="003B2EC2">
          <w:rPr>
            <w:rStyle w:val="Hyperlink"/>
            <w:rFonts w:ascii="Georgia" w:eastAsia="Calibri" w:hAnsi="Georgia" w:cs="Times New Roman"/>
          </w:rPr>
          <w:t>Figure 11.1</w:t>
        </w:r>
      </w:hyperlink>
      <w:r w:rsidRPr="00FE3AAB">
        <w:rPr>
          <w:rFonts w:ascii="Georgia" w:eastAsia="Calibri" w:hAnsi="Georgia" w:cs="Times New Roman"/>
        </w:rPr>
        <w:t xml:space="preserve"> below outlines the key activities in the logistics management cycle </w:t>
      </w:r>
    </w:p>
    <w:p w:rsidR="00FE3AAB" w:rsidRPr="00FE3AAB" w:rsidRDefault="00FE3AAB" w:rsidP="00FE3AAB">
      <w:pPr>
        <w:keepNext/>
        <w:spacing w:after="0" w:line="240" w:lineRule="auto"/>
        <w:rPr>
          <w:rFonts w:ascii="Georgia" w:eastAsia="Times New Roman" w:hAnsi="Georgia" w:cs="Times New Roman"/>
          <w:i/>
          <w:iCs/>
          <w:color w:val="44546A"/>
          <w:sz w:val="18"/>
          <w:szCs w:val="18"/>
        </w:rPr>
      </w:pPr>
    </w:p>
    <w:p w:rsidR="00FE3AAB" w:rsidRPr="00FE3AAB" w:rsidRDefault="00FE3AAB" w:rsidP="00FE3AAB">
      <w:pPr>
        <w:keepNext/>
        <w:spacing w:after="200" w:line="240" w:lineRule="auto"/>
        <w:rPr>
          <w:rFonts w:ascii="Georgia" w:eastAsia="Times New Roman" w:hAnsi="Georgia" w:cs="Times New Roman"/>
          <w:i/>
          <w:iCs/>
          <w:color w:val="44546A"/>
          <w:sz w:val="18"/>
          <w:szCs w:val="18"/>
        </w:rPr>
      </w:pPr>
      <w:bookmarkStart w:id="247" w:name="_Toc380422083"/>
      <w:r w:rsidRPr="00FE3AAB">
        <w:rPr>
          <w:rFonts w:ascii="Georgia" w:eastAsia="Times New Roman" w:hAnsi="Georgia" w:cs="Times New Roman"/>
          <w:i/>
          <w:iCs/>
          <w:color w:val="44546A"/>
          <w:sz w:val="18"/>
          <w:szCs w:val="18"/>
        </w:rPr>
        <w:t xml:space="preserve">Figure </w:t>
      </w:r>
      <w:r w:rsidRPr="00FE3AAB">
        <w:rPr>
          <w:rFonts w:ascii="Georgia" w:eastAsia="Times New Roman" w:hAnsi="Georgia" w:cs="Times New Roman"/>
          <w:i/>
          <w:iCs/>
          <w:color w:val="44546A"/>
          <w:sz w:val="18"/>
          <w:szCs w:val="18"/>
        </w:rPr>
        <w:fldChar w:fldCharType="begin"/>
      </w:r>
      <w:r w:rsidRPr="00FE3AAB">
        <w:rPr>
          <w:rFonts w:ascii="Georgia" w:eastAsia="Times New Roman" w:hAnsi="Georgia" w:cs="Times New Roman"/>
          <w:i/>
          <w:iCs/>
          <w:color w:val="44546A"/>
          <w:sz w:val="18"/>
          <w:szCs w:val="18"/>
        </w:rPr>
        <w:instrText xml:space="preserve"> STYLEREF 1 \s </w:instrText>
      </w:r>
      <w:r w:rsidRPr="00FE3AAB">
        <w:rPr>
          <w:rFonts w:ascii="Georgia" w:eastAsia="Times New Roman" w:hAnsi="Georgia" w:cs="Times New Roman"/>
          <w:i/>
          <w:iCs/>
          <w:color w:val="44546A"/>
          <w:sz w:val="18"/>
          <w:szCs w:val="18"/>
        </w:rPr>
        <w:fldChar w:fldCharType="separate"/>
      </w:r>
      <w:r w:rsidR="00ED47C7">
        <w:rPr>
          <w:rFonts w:ascii="Georgia" w:eastAsia="Times New Roman" w:hAnsi="Georgia" w:cs="Times New Roman"/>
          <w:i/>
          <w:iCs/>
          <w:noProof/>
          <w:color w:val="44546A"/>
          <w:sz w:val="18"/>
          <w:szCs w:val="18"/>
        </w:rPr>
        <w:t>11</w:t>
      </w:r>
      <w:r w:rsidRPr="00FE3AAB">
        <w:rPr>
          <w:rFonts w:ascii="Georgia" w:eastAsia="Times New Roman" w:hAnsi="Georgia" w:cs="Times New Roman"/>
          <w:i/>
          <w:iCs/>
          <w:noProof/>
          <w:color w:val="44546A"/>
          <w:sz w:val="18"/>
          <w:szCs w:val="18"/>
        </w:rPr>
        <w:fldChar w:fldCharType="end"/>
      </w:r>
      <w:r w:rsidRPr="00FE3AAB">
        <w:rPr>
          <w:rFonts w:ascii="Georgia" w:eastAsia="Times New Roman" w:hAnsi="Georgia" w:cs="Times New Roman"/>
          <w:i/>
          <w:iCs/>
          <w:color w:val="44546A"/>
          <w:sz w:val="18"/>
          <w:szCs w:val="18"/>
        </w:rPr>
        <w:noBreakHyphen/>
      </w:r>
      <w:r w:rsidRPr="00FE3AAB">
        <w:rPr>
          <w:rFonts w:ascii="Georgia" w:eastAsia="Times New Roman" w:hAnsi="Georgia" w:cs="Times New Roman"/>
          <w:i/>
          <w:iCs/>
          <w:color w:val="44546A"/>
          <w:sz w:val="18"/>
          <w:szCs w:val="18"/>
        </w:rPr>
        <w:fldChar w:fldCharType="begin"/>
      </w:r>
      <w:r w:rsidRPr="00FE3AAB">
        <w:rPr>
          <w:rFonts w:ascii="Georgia" w:eastAsia="Times New Roman" w:hAnsi="Georgia" w:cs="Times New Roman"/>
          <w:i/>
          <w:iCs/>
          <w:color w:val="44546A"/>
          <w:sz w:val="18"/>
          <w:szCs w:val="18"/>
        </w:rPr>
        <w:instrText xml:space="preserve"> SEQ Figure \* ARABIC \s 1 </w:instrText>
      </w:r>
      <w:r w:rsidRPr="00FE3AAB">
        <w:rPr>
          <w:rFonts w:ascii="Georgia" w:eastAsia="Times New Roman" w:hAnsi="Georgia" w:cs="Times New Roman"/>
          <w:i/>
          <w:iCs/>
          <w:color w:val="44546A"/>
          <w:sz w:val="18"/>
          <w:szCs w:val="18"/>
        </w:rPr>
        <w:fldChar w:fldCharType="separate"/>
      </w:r>
      <w:r w:rsidR="00ED47C7">
        <w:rPr>
          <w:rFonts w:ascii="Georgia" w:eastAsia="Times New Roman" w:hAnsi="Georgia" w:cs="Times New Roman"/>
          <w:i/>
          <w:iCs/>
          <w:noProof/>
          <w:color w:val="44546A"/>
          <w:sz w:val="18"/>
          <w:szCs w:val="18"/>
        </w:rPr>
        <w:t>1</w:t>
      </w:r>
      <w:r w:rsidRPr="00FE3AAB">
        <w:rPr>
          <w:rFonts w:ascii="Georgia" w:eastAsia="Times New Roman" w:hAnsi="Georgia" w:cs="Times New Roman"/>
          <w:i/>
          <w:iCs/>
          <w:noProof/>
          <w:color w:val="44546A"/>
          <w:sz w:val="18"/>
          <w:szCs w:val="18"/>
        </w:rPr>
        <w:fldChar w:fldCharType="end"/>
      </w:r>
      <w:r w:rsidRPr="00FE3AAB">
        <w:rPr>
          <w:rFonts w:ascii="Georgia" w:eastAsia="Times New Roman" w:hAnsi="Georgia" w:cs="Times New Roman"/>
          <w:i/>
          <w:iCs/>
          <w:color w:val="44546A"/>
          <w:sz w:val="18"/>
          <w:szCs w:val="18"/>
        </w:rPr>
        <w:t>: The Logistics Cycle</w:t>
      </w:r>
      <w:bookmarkEnd w:id="247"/>
    </w:p>
    <w:p w:rsidR="00FE3AAB" w:rsidRPr="00FE3AAB" w:rsidRDefault="00FE3AAB" w:rsidP="00FE3AAB">
      <w:pPr>
        <w:rPr>
          <w:rFonts w:ascii="Georgia" w:eastAsia="Calibri" w:hAnsi="Georgia" w:cs="Times New Roman"/>
        </w:rPr>
      </w:pPr>
      <w:r w:rsidRPr="00FE3AAB">
        <w:rPr>
          <w:rFonts w:ascii="Georgia" w:eastAsia="Calibri" w:hAnsi="Georgia" w:cs="Times New Roman"/>
          <w:b/>
          <w:noProof/>
        </w:rPr>
        <mc:AlternateContent>
          <mc:Choice Requires="wps">
            <w:drawing>
              <wp:anchor distT="0" distB="0" distL="114300" distR="114300" simplePos="0" relativeHeight="251670016" behindDoc="0" locked="0" layoutInCell="1" allowOverlap="1" wp14:anchorId="025E9A1E" wp14:editId="024B213B">
                <wp:simplePos x="0" y="0"/>
                <wp:positionH relativeFrom="column">
                  <wp:posOffset>1314450</wp:posOffset>
                </wp:positionH>
                <wp:positionV relativeFrom="paragraph">
                  <wp:posOffset>1028065</wp:posOffset>
                </wp:positionV>
                <wp:extent cx="1114425" cy="9715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114425" cy="97155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692F96" w:rsidRPr="00FA340B" w:rsidRDefault="00692F96" w:rsidP="00FE3AAB">
                            <w:pPr>
                              <w:spacing w:after="0" w:line="240" w:lineRule="auto"/>
                              <w:jc w:val="center"/>
                              <w:rPr>
                                <w:rFonts w:ascii="Arial" w:hAnsi="Arial" w:cs="Arial"/>
                                <w:b/>
                                <w:color w:val="000000"/>
                                <w:sz w:val="20"/>
                                <w:szCs w:val="20"/>
                              </w:rPr>
                            </w:pPr>
                            <w:r w:rsidRPr="00FA340B">
                              <w:rPr>
                                <w:rFonts w:ascii="Arial" w:hAnsi="Arial" w:cs="Arial"/>
                                <w:b/>
                                <w:color w:val="000000"/>
                                <w:sz w:val="20"/>
                                <w:szCs w:val="20"/>
                              </w:rPr>
                              <w:t xml:space="preserve">LMIS </w:t>
                            </w:r>
                          </w:p>
                          <w:p w:rsidR="00692F96" w:rsidRPr="006073EC" w:rsidRDefault="00692F96" w:rsidP="00FE3AAB">
                            <w:pPr>
                              <w:spacing w:after="0" w:line="240" w:lineRule="auto"/>
                              <w:jc w:val="center"/>
                              <w:rPr>
                                <w:rFonts w:ascii="Cambria" w:hAnsi="Cambria" w:cs="Arial"/>
                                <w:color w:val="000000"/>
                                <w:sz w:val="16"/>
                                <w:szCs w:val="16"/>
                              </w:rPr>
                            </w:pPr>
                            <w:r w:rsidRPr="006073EC">
                              <w:rPr>
                                <w:rFonts w:ascii="Cambria" w:hAnsi="Cambria" w:cs="Arial"/>
                                <w:color w:val="000000"/>
                                <w:sz w:val="16"/>
                                <w:szCs w:val="16"/>
                              </w:rPr>
                              <w:t xml:space="preserve">Pipeline monitoring Organization and staffing </w:t>
                            </w:r>
                          </w:p>
                          <w:p w:rsidR="00692F96" w:rsidRPr="006073EC" w:rsidRDefault="00692F96" w:rsidP="00FE3AAB">
                            <w:pPr>
                              <w:spacing w:after="0" w:line="240" w:lineRule="auto"/>
                              <w:jc w:val="center"/>
                              <w:rPr>
                                <w:rFonts w:ascii="Cambria" w:hAnsi="Cambria" w:cs="Arial"/>
                                <w:color w:val="000000"/>
                                <w:sz w:val="16"/>
                                <w:szCs w:val="16"/>
                              </w:rPr>
                            </w:pPr>
                            <w:r w:rsidRPr="006073EC">
                              <w:rPr>
                                <w:rFonts w:ascii="Cambria" w:hAnsi="Cambria" w:cs="Arial"/>
                                <w:color w:val="000000"/>
                                <w:sz w:val="16"/>
                                <w:szCs w:val="16"/>
                              </w:rPr>
                              <w:t>Budgeting Supervision</w:t>
                            </w:r>
                            <w:r w:rsidRPr="006073EC">
                              <w:rPr>
                                <w:rFonts w:ascii="Cambria" w:hAnsi="Cambria" w:cs="Arial"/>
                                <w:color w:val="000000"/>
                                <w:sz w:val="16"/>
                                <w:szCs w:val="16"/>
                              </w:rPr>
                              <w:cr/>
                              <w:t>Evaluation</w:t>
                            </w:r>
                          </w:p>
                          <w:p w:rsidR="00692F96" w:rsidRDefault="00692F96" w:rsidP="00FE3AAB">
                            <w:pPr>
                              <w:spacing w:after="0" w:line="240" w:lineRule="auto"/>
                              <w:jc w:val="center"/>
                              <w:rPr>
                                <w:rFonts w:ascii="Arial" w:hAnsi="Arial" w:cs="Arial"/>
                                <w:color w:val="000000"/>
                                <w:sz w:val="16"/>
                                <w:szCs w:val="16"/>
                              </w:rPr>
                            </w:pPr>
                          </w:p>
                          <w:p w:rsidR="00692F96" w:rsidRPr="00FA340B" w:rsidRDefault="00692F96" w:rsidP="00FE3AAB">
                            <w:pPr>
                              <w:spacing w:after="0" w:line="240" w:lineRule="auto"/>
                              <w:jc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52" style="position:absolute;margin-left:103.5pt;margin-top:80.95pt;width:87.75pt;height: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" fillcolor="window" strokecolor="windowText">
                <v:textbox>
                  <w:txbxContent>
                    <w:p w:rsidR="00692F96" w:rsidRPr="00FA340B" w:rsidRDefault="00692F96" w:rsidP="00FE3AAB">
                      <w:pPr>
                        <w:spacing w:after="0" w:line="240" w:lineRule="auto"/>
                        <w:jc w:val="center"/>
                        <w:rPr>
                          <w:rFonts w:ascii="Arial" w:hAnsi="Arial" w:cs="Arial"/>
                          <w:b/>
                          <w:color w:val="000000"/>
                          <w:sz w:val="20"/>
                          <w:szCs w:val="20"/>
                        </w:rPr>
                      </w:pPr>
                      <w:r w:rsidRPr="00FA340B">
                        <w:rPr>
                          <w:rFonts w:ascii="Arial" w:hAnsi="Arial" w:cs="Arial"/>
                          <w:b/>
                          <w:color w:val="000000"/>
                          <w:sz w:val="20"/>
                          <w:szCs w:val="20"/>
                        </w:rPr>
                        <w:t xml:space="preserve">LMIS </w:t>
                      </w:r>
                    </w:p>
                    <w:p w:rsidR="00692F96" w:rsidRPr="006073EC" w:rsidRDefault="00692F96" w:rsidP="00FE3AAB">
                      <w:pPr>
                        <w:spacing w:after="0" w:line="240" w:lineRule="auto"/>
                        <w:jc w:val="center"/>
                        <w:rPr>
                          <w:rFonts w:ascii="Cambria" w:hAnsi="Cambria" w:cs="Arial"/>
                          <w:color w:val="000000"/>
                          <w:sz w:val="16"/>
                          <w:szCs w:val="16"/>
                        </w:rPr>
                      </w:pPr>
                      <w:r w:rsidRPr="006073EC">
                        <w:rPr>
                          <w:rFonts w:ascii="Cambria" w:hAnsi="Cambria" w:cs="Arial"/>
                          <w:color w:val="000000"/>
                          <w:sz w:val="16"/>
                          <w:szCs w:val="16"/>
                        </w:rPr>
                        <w:t xml:space="preserve">Pipeline monitoring Organization and staffing </w:t>
                      </w:r>
                    </w:p>
                    <w:p w:rsidR="00692F96" w:rsidRPr="006073EC" w:rsidRDefault="00692F96" w:rsidP="00FE3AAB">
                      <w:pPr>
                        <w:spacing w:after="0" w:line="240" w:lineRule="auto"/>
                        <w:jc w:val="center"/>
                        <w:rPr>
                          <w:rFonts w:ascii="Cambria" w:hAnsi="Cambria" w:cs="Arial"/>
                          <w:color w:val="000000"/>
                          <w:sz w:val="16"/>
                          <w:szCs w:val="16"/>
                        </w:rPr>
                      </w:pPr>
                      <w:r w:rsidRPr="006073EC">
                        <w:rPr>
                          <w:rFonts w:ascii="Cambria" w:hAnsi="Cambria" w:cs="Arial"/>
                          <w:color w:val="000000"/>
                          <w:sz w:val="16"/>
                          <w:szCs w:val="16"/>
                        </w:rPr>
                        <w:t>Budgeting Supervision</w:t>
                      </w:r>
                      <w:r w:rsidRPr="006073EC">
                        <w:rPr>
                          <w:rFonts w:ascii="Cambria" w:hAnsi="Cambria" w:cs="Arial"/>
                          <w:color w:val="000000"/>
                          <w:sz w:val="16"/>
                          <w:szCs w:val="16"/>
                        </w:rPr>
                        <w:cr/>
                        <w:t>Evaluation</w:t>
                      </w:r>
                    </w:p>
                    <w:p w:rsidR="00692F96" w:rsidRDefault="00692F96" w:rsidP="00FE3AAB">
                      <w:pPr>
                        <w:spacing w:after="0" w:line="240" w:lineRule="auto"/>
                        <w:jc w:val="center"/>
                        <w:rPr>
                          <w:rFonts w:ascii="Arial" w:hAnsi="Arial" w:cs="Arial"/>
                          <w:color w:val="000000"/>
                          <w:sz w:val="16"/>
                          <w:szCs w:val="16"/>
                        </w:rPr>
                      </w:pPr>
                    </w:p>
                    <w:p w:rsidR="00692F96" w:rsidRPr="00FA340B" w:rsidRDefault="00692F96" w:rsidP="00FE3AAB">
                      <w:pPr>
                        <w:spacing w:after="0" w:line="240" w:lineRule="auto"/>
                        <w:jc w:val="center"/>
                        <w:rPr>
                          <w:rFonts w:ascii="Arial" w:hAnsi="Arial" w:cs="Arial"/>
                          <w:color w:val="000000"/>
                          <w:sz w:val="16"/>
                          <w:szCs w:val="16"/>
                        </w:rPr>
                      </w:pPr>
                    </w:p>
                  </w:txbxContent>
                </v:textbox>
              </v:rect>
            </w:pict>
          </mc:Fallback>
        </mc:AlternateContent>
      </w:r>
      <w:r w:rsidRPr="00FE3AAB">
        <w:rPr>
          <w:rFonts w:ascii="Georgia" w:eastAsia="Calibri" w:hAnsi="Georgia" w:cs="Times New Roman"/>
          <w:noProof/>
        </w:rPr>
        <w:drawing>
          <wp:inline distT="0" distB="0" distL="0" distR="0" wp14:anchorId="17468DFC" wp14:editId="08C1B3D8">
            <wp:extent cx="3533775" cy="2933700"/>
            <wp:effectExtent l="0" t="38100" r="28575"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FE3AAB" w:rsidRPr="00FE3AAB" w:rsidRDefault="00FE3AAB" w:rsidP="00FE3AAB">
      <w:pPr>
        <w:rPr>
          <w:rFonts w:ascii="Georgia" w:eastAsia="Calibri" w:hAnsi="Georgia" w:cs="Times New Roman"/>
          <w:b/>
          <w:i/>
          <w:color w:val="002060"/>
        </w:rPr>
      </w:pPr>
      <w:r w:rsidRPr="00FE3AAB">
        <w:rPr>
          <w:rFonts w:ascii="Georgia" w:eastAsia="Calibri" w:hAnsi="Georgia" w:cs="Times New Roman"/>
          <w:b/>
          <w:i/>
          <w:color w:val="002060"/>
        </w:rPr>
        <w:t xml:space="preserve">At national level: </w:t>
      </w:r>
    </w:p>
    <w:p w:rsidR="008437CA" w:rsidRDefault="00FE3AAB" w:rsidP="00221F8E">
      <w:pPr>
        <w:numPr>
          <w:ilvl w:val="0"/>
          <w:numId w:val="280"/>
        </w:numPr>
        <w:spacing w:after="200" w:line="276" w:lineRule="auto"/>
        <w:contextualSpacing/>
        <w:rPr>
          <w:rFonts w:ascii="Georgia" w:eastAsia="Calibri" w:hAnsi="Georgia" w:cs="Times New Roman"/>
          <w:color w:val="000000"/>
        </w:rPr>
      </w:pPr>
      <w:r w:rsidRPr="00FE3AAB">
        <w:rPr>
          <w:rFonts w:ascii="Georgia" w:eastAsia="Calibri" w:hAnsi="Georgia" w:cs="Times New Roman"/>
          <w:color w:val="000000"/>
        </w:rPr>
        <w:t>The selected products</w:t>
      </w:r>
      <w:r w:rsidR="008437CA">
        <w:rPr>
          <w:rFonts w:ascii="Georgia" w:eastAsia="Calibri" w:hAnsi="Georgia" w:cs="Times New Roman"/>
          <w:color w:val="000000"/>
        </w:rPr>
        <w:t xml:space="preserve">/commodities </w:t>
      </w:r>
      <w:r w:rsidR="008437CA" w:rsidRPr="00FE3AAB">
        <w:rPr>
          <w:rFonts w:ascii="Georgia" w:eastAsia="Calibri" w:hAnsi="Georgia" w:cs="Times New Roman"/>
          <w:color w:val="000000"/>
        </w:rPr>
        <w:t>required</w:t>
      </w:r>
      <w:r w:rsidRPr="00FE3AAB">
        <w:rPr>
          <w:rFonts w:ascii="Georgia" w:eastAsia="Calibri" w:hAnsi="Georgia" w:cs="Times New Roman"/>
          <w:color w:val="000000"/>
        </w:rPr>
        <w:t xml:space="preserve"> for HIV services delivery (ARV drugs, HIV testing kits, </w:t>
      </w:r>
      <w:proofErr w:type="spellStart"/>
      <w:r w:rsidRPr="00FE3AAB">
        <w:rPr>
          <w:rFonts w:ascii="Georgia" w:eastAsia="Calibri" w:hAnsi="Georgia" w:cs="Times New Roman"/>
          <w:color w:val="000000"/>
        </w:rPr>
        <w:t>cotrimoxazole</w:t>
      </w:r>
      <w:proofErr w:type="spellEnd"/>
      <w:r w:rsidRPr="00FE3AAB">
        <w:rPr>
          <w:rFonts w:ascii="Georgia" w:eastAsia="Calibri" w:hAnsi="Georgia" w:cs="Times New Roman"/>
          <w:color w:val="000000"/>
        </w:rPr>
        <w:t xml:space="preserve">, </w:t>
      </w:r>
      <w:r w:rsidR="008437CA" w:rsidRPr="00FE3AAB">
        <w:rPr>
          <w:rFonts w:ascii="Georgia" w:eastAsia="Calibri" w:hAnsi="Georgia" w:cs="Times New Roman"/>
          <w:color w:val="000000"/>
        </w:rPr>
        <w:t>and lab</w:t>
      </w:r>
      <w:r w:rsidR="00AE42A7" w:rsidRPr="00FE3AAB">
        <w:rPr>
          <w:rFonts w:ascii="Georgia" w:eastAsia="Calibri" w:hAnsi="Georgia" w:cs="Times New Roman"/>
          <w:color w:val="000000"/>
        </w:rPr>
        <w:t xml:space="preserve"> reagents</w:t>
      </w:r>
      <w:r w:rsidRPr="00FE3AAB">
        <w:rPr>
          <w:rFonts w:ascii="Georgia" w:eastAsia="Calibri" w:hAnsi="Georgia" w:cs="Times New Roman"/>
          <w:color w:val="000000"/>
        </w:rPr>
        <w:t xml:space="preserve">) have been specified in </w:t>
      </w:r>
      <w:r w:rsidR="008437CA">
        <w:rPr>
          <w:rFonts w:ascii="Georgia" w:eastAsia="Calibri" w:hAnsi="Georgia" w:cs="Times New Roman"/>
          <w:color w:val="000000"/>
        </w:rPr>
        <w:t xml:space="preserve">national </w:t>
      </w:r>
      <w:r w:rsidRPr="00FE3AAB">
        <w:rPr>
          <w:rFonts w:ascii="Georgia" w:eastAsia="Calibri" w:hAnsi="Georgia" w:cs="Times New Roman"/>
          <w:color w:val="000000"/>
        </w:rPr>
        <w:t>guidelines</w:t>
      </w:r>
      <w:r w:rsidR="00AE42A7" w:rsidRPr="00AE42A7">
        <w:rPr>
          <w:rFonts w:ascii="Georgia" w:eastAsia="Calibri" w:hAnsi="Georgia" w:cs="Times New Roman"/>
          <w:color w:val="000000"/>
        </w:rPr>
        <w:t xml:space="preserve">. </w:t>
      </w:r>
    </w:p>
    <w:p w:rsidR="00FE3AAB" w:rsidRPr="00FE3AAB" w:rsidRDefault="008437CA" w:rsidP="00221F8E">
      <w:pPr>
        <w:numPr>
          <w:ilvl w:val="0"/>
          <w:numId w:val="280"/>
        </w:numPr>
        <w:spacing w:after="200" w:line="276" w:lineRule="auto"/>
        <w:contextualSpacing/>
        <w:rPr>
          <w:rFonts w:ascii="Georgia" w:eastAsia="Calibri" w:hAnsi="Georgia" w:cs="Times New Roman"/>
          <w:color w:val="000000"/>
        </w:rPr>
      </w:pPr>
      <w:r>
        <w:rPr>
          <w:rFonts w:ascii="Georgia" w:eastAsia="Calibri" w:hAnsi="Georgia" w:cs="Times New Roman"/>
          <w:color w:val="000000"/>
        </w:rPr>
        <w:t>T</w:t>
      </w:r>
      <w:r w:rsidR="00FE3AAB" w:rsidRPr="00FE3AAB">
        <w:rPr>
          <w:rFonts w:ascii="Georgia" w:eastAsia="Calibri" w:hAnsi="Georgia" w:cs="Times New Roman"/>
          <w:color w:val="000000"/>
        </w:rPr>
        <w:t xml:space="preserve">he </w:t>
      </w:r>
      <w:r w:rsidR="00FE3AAB" w:rsidRPr="00FE3AAB">
        <w:rPr>
          <w:rFonts w:ascii="Georgia" w:eastAsia="Calibri" w:hAnsi="Georgia" w:cs="Times New Roman"/>
          <w:i/>
          <w:color w:val="000000"/>
        </w:rPr>
        <w:t>procurement, supply, storage and distribution systems</w:t>
      </w:r>
      <w:r w:rsidR="00FE3AAB" w:rsidRPr="00FE3AAB">
        <w:rPr>
          <w:rFonts w:ascii="Georgia" w:eastAsia="Calibri" w:hAnsi="Georgia" w:cs="Times New Roman"/>
          <w:color w:val="000000"/>
        </w:rPr>
        <w:t xml:space="preserve"> should ensure uninterrupted availability and minimize loss due to damage and expiry, theft and fraud </w:t>
      </w:r>
    </w:p>
    <w:p w:rsidR="00FE3AAB" w:rsidRPr="00FE3AAB" w:rsidRDefault="00FE3AAB" w:rsidP="00221F8E">
      <w:pPr>
        <w:numPr>
          <w:ilvl w:val="0"/>
          <w:numId w:val="280"/>
        </w:numPr>
        <w:spacing w:after="200" w:line="276" w:lineRule="auto"/>
        <w:contextualSpacing/>
        <w:rPr>
          <w:rFonts w:ascii="Georgia" w:eastAsia="Calibri" w:hAnsi="Georgia" w:cs="Times New Roman"/>
          <w:i/>
          <w:color w:val="000000"/>
          <w:u w:val="single"/>
        </w:rPr>
      </w:pPr>
      <w:r w:rsidRPr="00FE3AAB">
        <w:rPr>
          <w:rFonts w:ascii="Georgia" w:eastAsia="Calibri" w:hAnsi="Georgia" w:cs="Times New Roman"/>
          <w:i/>
          <w:color w:val="000000"/>
          <w:u w:val="single"/>
        </w:rPr>
        <w:t>Quantification &amp; forecasting</w:t>
      </w:r>
      <w:r w:rsidR="008437CA">
        <w:rPr>
          <w:rFonts w:ascii="Georgia" w:eastAsia="Calibri" w:hAnsi="Georgia" w:cs="Times New Roman"/>
          <w:i/>
          <w:color w:val="000000"/>
          <w:u w:val="single"/>
        </w:rPr>
        <w:t xml:space="preserve">:  </w:t>
      </w:r>
    </w:p>
    <w:p w:rsidR="00FE3AAB" w:rsidRPr="00FE3AAB" w:rsidRDefault="008437CA" w:rsidP="00221F8E">
      <w:pPr>
        <w:numPr>
          <w:ilvl w:val="1"/>
          <w:numId w:val="268"/>
        </w:numPr>
        <w:spacing w:after="200" w:line="276" w:lineRule="auto"/>
        <w:contextualSpacing/>
        <w:rPr>
          <w:rFonts w:ascii="Georgia" w:eastAsia="Calibri" w:hAnsi="Georgia" w:cs="Times New Roman"/>
          <w:color w:val="000000"/>
        </w:rPr>
      </w:pPr>
      <w:r>
        <w:rPr>
          <w:rFonts w:ascii="Georgia" w:eastAsia="Calibri" w:hAnsi="Georgia" w:cs="Times New Roman"/>
          <w:color w:val="000000"/>
        </w:rPr>
        <w:t>C</w:t>
      </w:r>
      <w:r w:rsidR="00FE3AAB" w:rsidRPr="00FE3AAB">
        <w:rPr>
          <w:rFonts w:ascii="Georgia" w:eastAsia="Calibri" w:hAnsi="Georgia" w:cs="Times New Roman"/>
          <w:color w:val="000000"/>
        </w:rPr>
        <w:t xml:space="preserve">oordinated centrally by MOH.  </w:t>
      </w:r>
    </w:p>
    <w:p w:rsidR="00FE3AAB" w:rsidRPr="00FE3AAB" w:rsidRDefault="00FE3AAB" w:rsidP="00221F8E">
      <w:pPr>
        <w:numPr>
          <w:ilvl w:val="1"/>
          <w:numId w:val="268"/>
        </w:numPr>
        <w:spacing w:after="200" w:line="276" w:lineRule="auto"/>
        <w:contextualSpacing/>
        <w:rPr>
          <w:rFonts w:ascii="Georgia" w:eastAsia="Calibri" w:hAnsi="Georgia" w:cs="Times New Roman"/>
          <w:color w:val="000000"/>
        </w:rPr>
      </w:pPr>
      <w:r w:rsidRPr="00FE3AAB">
        <w:rPr>
          <w:rFonts w:ascii="Georgia" w:eastAsia="Calibri" w:hAnsi="Georgia" w:cs="Times New Roman"/>
          <w:color w:val="000000"/>
        </w:rPr>
        <w:t xml:space="preserve">Estimates short, medium, and long term requirements  </w:t>
      </w:r>
    </w:p>
    <w:p w:rsidR="00FE3AAB" w:rsidRPr="00FE3AAB" w:rsidRDefault="00FE3AAB" w:rsidP="00221F8E">
      <w:pPr>
        <w:numPr>
          <w:ilvl w:val="1"/>
          <w:numId w:val="268"/>
        </w:numPr>
        <w:spacing w:after="200" w:line="276" w:lineRule="auto"/>
        <w:contextualSpacing/>
        <w:rPr>
          <w:rFonts w:ascii="Georgia" w:eastAsia="Calibri" w:hAnsi="Georgia" w:cs="Times New Roman"/>
          <w:color w:val="000000"/>
        </w:rPr>
      </w:pPr>
      <w:r w:rsidRPr="00FE3AAB">
        <w:rPr>
          <w:rFonts w:ascii="Georgia" w:eastAsia="Calibri" w:hAnsi="Georgia" w:cs="Times New Roman"/>
          <w:color w:val="000000"/>
        </w:rPr>
        <w:t>Requires reliable data on consumption, and stock status from health facilities/ sites</w:t>
      </w:r>
    </w:p>
    <w:p w:rsidR="00FE3AAB" w:rsidRPr="00FE3AAB" w:rsidRDefault="00FE3AAB" w:rsidP="00221F8E">
      <w:pPr>
        <w:numPr>
          <w:ilvl w:val="1"/>
          <w:numId w:val="268"/>
        </w:numPr>
        <w:spacing w:after="200" w:line="276" w:lineRule="auto"/>
        <w:contextualSpacing/>
        <w:rPr>
          <w:rFonts w:ascii="Georgia" w:eastAsia="Calibri" w:hAnsi="Georgia" w:cs="Times New Roman"/>
          <w:color w:val="000000"/>
        </w:rPr>
      </w:pPr>
      <w:r w:rsidRPr="00FE3AAB">
        <w:rPr>
          <w:rFonts w:ascii="Georgia" w:eastAsia="Calibri" w:hAnsi="Georgia" w:cs="Times New Roman"/>
          <w:color w:val="000000"/>
        </w:rPr>
        <w:t xml:space="preserve">Should take into consideration the revised treatment guidelines such as the newly introduced ARV drug regimens, </w:t>
      </w:r>
      <w:r w:rsidR="008437CA">
        <w:rPr>
          <w:rFonts w:ascii="Georgia" w:eastAsia="Calibri" w:hAnsi="Georgia" w:cs="Times New Roman"/>
          <w:color w:val="000000"/>
        </w:rPr>
        <w:t xml:space="preserve">and </w:t>
      </w:r>
      <w:r w:rsidR="008437CA" w:rsidRPr="008437CA">
        <w:rPr>
          <w:rFonts w:ascii="Georgia" w:eastAsia="Calibri" w:hAnsi="Georgia" w:cs="Times New Roman"/>
          <w:color w:val="000000"/>
        </w:rPr>
        <w:t xml:space="preserve">phase out of D4T. </w:t>
      </w:r>
    </w:p>
    <w:p w:rsidR="00FE3AAB" w:rsidRPr="00FE3AAB" w:rsidRDefault="00FE3AAB" w:rsidP="00221F8E">
      <w:pPr>
        <w:numPr>
          <w:ilvl w:val="0"/>
          <w:numId w:val="268"/>
        </w:numPr>
        <w:spacing w:after="200" w:line="276" w:lineRule="auto"/>
        <w:contextualSpacing/>
        <w:rPr>
          <w:rFonts w:ascii="Georgia" w:eastAsia="Calibri" w:hAnsi="Georgia" w:cs="Times New Roman"/>
          <w:color w:val="000000"/>
        </w:rPr>
      </w:pPr>
      <w:r w:rsidRPr="00FE3AAB">
        <w:rPr>
          <w:rFonts w:ascii="Georgia" w:eastAsia="Calibri" w:hAnsi="Georgia" w:cs="Times New Roman"/>
          <w:i/>
          <w:color w:val="000000"/>
          <w:u w:val="single"/>
        </w:rPr>
        <w:t>Procurement:</w:t>
      </w:r>
      <w:r w:rsidRPr="00FE3AAB">
        <w:rPr>
          <w:rFonts w:ascii="Georgia" w:eastAsia="Calibri" w:hAnsi="Georgia" w:cs="Times New Roman"/>
          <w:color w:val="000000"/>
        </w:rPr>
        <w:t xml:space="preserve"> </w:t>
      </w:r>
      <w:r w:rsidR="008437CA">
        <w:rPr>
          <w:rFonts w:ascii="Georgia" w:eastAsia="Calibri" w:hAnsi="Georgia" w:cs="Times New Roman"/>
          <w:color w:val="000000"/>
        </w:rPr>
        <w:t>C</w:t>
      </w:r>
      <w:r w:rsidRPr="00FE3AAB">
        <w:rPr>
          <w:rFonts w:ascii="Georgia" w:eastAsia="Calibri" w:hAnsi="Georgia" w:cs="Times New Roman"/>
          <w:color w:val="000000"/>
        </w:rPr>
        <w:t xml:space="preserve">oordinated by the MOH.  On receipt of supplies in the country, there is clearance at port of entry and payment of taxes. There is also physical inspection on arrival of each consignment with random sampling for lab testing by the regulatory body responsible for ensuring quality. </w:t>
      </w:r>
    </w:p>
    <w:p w:rsidR="00FE3AAB" w:rsidRDefault="00FE3AAB">
      <w:pPr>
        <w:rPr>
          <w:rFonts w:ascii="Georgia" w:eastAsia="Calibri" w:hAnsi="Georgia" w:cs="Times New Roman"/>
          <w:i/>
          <w:color w:val="002060"/>
        </w:rPr>
      </w:pPr>
      <w:r>
        <w:rPr>
          <w:rFonts w:ascii="Georgia" w:eastAsia="Calibri" w:hAnsi="Georgia" w:cs="Times New Roman"/>
          <w:i/>
          <w:color w:val="002060"/>
        </w:rPr>
        <w:br w:type="page"/>
      </w:r>
    </w:p>
    <w:p w:rsidR="00FE3AAB" w:rsidRPr="00FE3AAB" w:rsidRDefault="00FE3AAB" w:rsidP="00CB71BB">
      <w:pPr>
        <w:spacing w:before="240" w:after="0"/>
        <w:rPr>
          <w:rFonts w:ascii="Georgia" w:eastAsia="Calibri" w:hAnsi="Georgia" w:cs="Times New Roman"/>
          <w:b/>
          <w:i/>
          <w:color w:val="002060"/>
        </w:rPr>
      </w:pPr>
      <w:r w:rsidRPr="00FE3AAB">
        <w:rPr>
          <w:rFonts w:ascii="Georgia" w:eastAsia="Calibri" w:hAnsi="Georgia" w:cs="Times New Roman"/>
          <w:b/>
          <w:i/>
          <w:color w:val="002060"/>
        </w:rPr>
        <w:lastRenderedPageBreak/>
        <w:t xml:space="preserve">At facility level: </w:t>
      </w:r>
    </w:p>
    <w:p w:rsidR="00FE3AAB" w:rsidRPr="00FE3AAB" w:rsidRDefault="00FE3AAB" w:rsidP="00CB71BB">
      <w:pPr>
        <w:spacing w:before="240" w:after="0" w:line="240" w:lineRule="auto"/>
        <w:jc w:val="both"/>
        <w:rPr>
          <w:rFonts w:ascii="Georgia" w:eastAsia="Calibri" w:hAnsi="Georgia" w:cs="Times New Roman"/>
          <w:color w:val="000000"/>
        </w:rPr>
      </w:pPr>
      <w:r w:rsidRPr="00FE3AAB">
        <w:rPr>
          <w:rFonts w:ascii="Georgia" w:eastAsia="Calibri" w:hAnsi="Georgia" w:cs="Times New Roman"/>
          <w:color w:val="000000"/>
        </w:rPr>
        <w:t xml:space="preserve">Effective commodity management by the relevant health care workers is critical to ensure continuous availability of supplies and program quality. The staff should promote good inventory management practices and rational use of commodities utilizing all the necessary tools such as SOPs. </w:t>
      </w:r>
    </w:p>
    <w:p w:rsidR="00FE3AAB" w:rsidRPr="00FE3AAB" w:rsidRDefault="00FE3AAB" w:rsidP="00221F8E">
      <w:pPr>
        <w:numPr>
          <w:ilvl w:val="0"/>
          <w:numId w:val="281"/>
        </w:numPr>
        <w:spacing w:before="240" w:after="200" w:line="240" w:lineRule="auto"/>
        <w:contextualSpacing/>
        <w:rPr>
          <w:rFonts w:ascii="Georgia" w:eastAsia="Calibri" w:hAnsi="Georgia" w:cs="Times New Roman"/>
          <w:color w:val="002060"/>
        </w:rPr>
      </w:pPr>
      <w:r w:rsidRPr="00FE3AAB">
        <w:rPr>
          <w:rFonts w:ascii="Georgia" w:eastAsia="Calibri" w:hAnsi="Georgia" w:cs="Times New Roman"/>
          <w:i/>
          <w:color w:val="002060"/>
        </w:rPr>
        <w:t>Ordering / requesting of commodities</w:t>
      </w:r>
      <w:r w:rsidRPr="00FE3AAB">
        <w:rPr>
          <w:rFonts w:ascii="Georgia" w:eastAsia="Calibri" w:hAnsi="Georgia" w:cs="Times New Roman"/>
          <w:color w:val="000000"/>
        </w:rPr>
        <w:t>: The facility is responsible for ordering commodities in an appropriate and timely manner based on facility-specific requirements. Quantities to be ordered should be determined by past consumption and projected future need.</w:t>
      </w:r>
    </w:p>
    <w:p w:rsidR="00FE3AAB" w:rsidRPr="00FE3AAB" w:rsidRDefault="00FE3AAB" w:rsidP="00221F8E">
      <w:pPr>
        <w:numPr>
          <w:ilvl w:val="0"/>
          <w:numId w:val="281"/>
        </w:numPr>
        <w:spacing w:before="240" w:after="200" w:line="240" w:lineRule="auto"/>
        <w:contextualSpacing/>
        <w:rPr>
          <w:rFonts w:ascii="Georgia" w:eastAsia="Calibri" w:hAnsi="Georgia" w:cs="Times New Roman"/>
          <w:color w:val="000000"/>
        </w:rPr>
      </w:pPr>
      <w:r w:rsidRPr="00FE3AAB">
        <w:rPr>
          <w:rFonts w:ascii="Georgia" w:eastAsia="Calibri" w:hAnsi="Georgia" w:cs="Times New Roman"/>
          <w:i/>
          <w:color w:val="002060"/>
        </w:rPr>
        <w:t>Receiving, storage, and issuing of commodities</w:t>
      </w:r>
      <w:r w:rsidRPr="00FE3AAB">
        <w:rPr>
          <w:rFonts w:ascii="Georgia" w:eastAsia="Calibri" w:hAnsi="Georgia" w:cs="Times New Roman"/>
          <w:color w:val="000000"/>
        </w:rPr>
        <w:t xml:space="preserve">: </w:t>
      </w:r>
      <w:r w:rsidRPr="008437CA">
        <w:rPr>
          <w:rFonts w:ascii="Georgia" w:eastAsia="Calibri" w:hAnsi="Georgia" w:cs="Times New Roman"/>
          <w:color w:val="000000"/>
        </w:rPr>
        <w:t>Items in stock should always be stored in a proper storage place. The store should be secure, in good condition, and well organized. All supplies should be kept in the store and requisitions</w:t>
      </w:r>
      <w:r w:rsidRPr="00FE3AAB">
        <w:rPr>
          <w:rFonts w:ascii="Georgia" w:eastAsia="Calibri" w:hAnsi="Georgia" w:cs="Times New Roman"/>
          <w:color w:val="000000"/>
        </w:rPr>
        <w:t xml:space="preserve"> made for what is required for dispensing. Receipt, storage and issuance of commodities should follow set down </w:t>
      </w:r>
      <w:r w:rsidR="008437CA">
        <w:rPr>
          <w:rFonts w:ascii="Georgia" w:eastAsia="Calibri" w:hAnsi="Georgia" w:cs="Times New Roman"/>
          <w:color w:val="000000"/>
        </w:rPr>
        <w:t>SOPs</w:t>
      </w:r>
      <w:r w:rsidRPr="00FE3AAB">
        <w:rPr>
          <w:rFonts w:ascii="Georgia" w:eastAsia="Calibri" w:hAnsi="Georgia" w:cs="Times New Roman"/>
          <w:color w:val="000000"/>
        </w:rPr>
        <w:t xml:space="preserve">. Accurate inventory records should be maintained.  </w:t>
      </w:r>
    </w:p>
    <w:p w:rsidR="00FE3AAB" w:rsidRPr="00FE3AAB" w:rsidRDefault="00FE3AAB" w:rsidP="00221F8E">
      <w:pPr>
        <w:numPr>
          <w:ilvl w:val="0"/>
          <w:numId w:val="281"/>
        </w:numPr>
        <w:spacing w:before="240" w:after="200" w:line="240" w:lineRule="auto"/>
        <w:contextualSpacing/>
        <w:rPr>
          <w:rFonts w:ascii="Georgia" w:eastAsia="Calibri" w:hAnsi="Georgia" w:cs="Times New Roman"/>
          <w:color w:val="002060"/>
        </w:rPr>
      </w:pPr>
      <w:r w:rsidRPr="00FE3AAB">
        <w:rPr>
          <w:rFonts w:ascii="Georgia" w:eastAsia="Calibri" w:hAnsi="Georgia" w:cs="Times New Roman"/>
          <w:i/>
          <w:color w:val="002060"/>
        </w:rPr>
        <w:t>Dispensing of medicines</w:t>
      </w:r>
      <w:r w:rsidRPr="00FE3AAB">
        <w:rPr>
          <w:rFonts w:ascii="Georgia" w:eastAsia="Calibri" w:hAnsi="Georgia" w:cs="Times New Roman"/>
          <w:color w:val="002060"/>
        </w:rPr>
        <w:t xml:space="preserve">: </w:t>
      </w:r>
      <w:r w:rsidRPr="00FE3AAB">
        <w:rPr>
          <w:rFonts w:ascii="Georgia" w:eastAsia="Calibri" w:hAnsi="Georgia" w:cs="Times New Roman"/>
          <w:color w:val="000000"/>
        </w:rPr>
        <w:t xml:space="preserve">When a medicine is given to a patient, it is important </w:t>
      </w:r>
      <w:r w:rsidR="008437CA">
        <w:rPr>
          <w:rFonts w:ascii="Georgia" w:eastAsia="Calibri" w:hAnsi="Georgia" w:cs="Times New Roman"/>
          <w:color w:val="000000"/>
        </w:rPr>
        <w:t xml:space="preserve">to ensure the patient has received the </w:t>
      </w:r>
      <w:r w:rsidRPr="00FE3AAB">
        <w:rPr>
          <w:rFonts w:ascii="Georgia" w:eastAsia="Calibri" w:hAnsi="Georgia" w:cs="Times New Roman"/>
          <w:color w:val="000000"/>
        </w:rPr>
        <w:t>right medicine, the correct quantity</w:t>
      </w:r>
      <w:r w:rsidR="008437CA">
        <w:rPr>
          <w:rFonts w:ascii="Georgia" w:eastAsia="Calibri" w:hAnsi="Georgia" w:cs="Times New Roman"/>
          <w:color w:val="000000"/>
        </w:rPr>
        <w:t xml:space="preserve">, </w:t>
      </w:r>
      <w:proofErr w:type="gramStart"/>
      <w:r w:rsidRPr="00FE3AAB">
        <w:rPr>
          <w:rFonts w:ascii="Georgia" w:eastAsia="Calibri" w:hAnsi="Georgia" w:cs="Times New Roman"/>
          <w:color w:val="000000"/>
        </w:rPr>
        <w:t>correct</w:t>
      </w:r>
      <w:proofErr w:type="gramEnd"/>
      <w:r w:rsidRPr="00FE3AAB">
        <w:rPr>
          <w:rFonts w:ascii="Georgia" w:eastAsia="Calibri" w:hAnsi="Georgia" w:cs="Times New Roman"/>
          <w:color w:val="000000"/>
        </w:rPr>
        <w:t xml:space="preserve"> information on how to take the medicine, and correct information on how to store the medicine. </w:t>
      </w:r>
    </w:p>
    <w:p w:rsidR="00CB71BB" w:rsidRDefault="00CB71BB" w:rsidP="00CB71BB">
      <w:pPr>
        <w:spacing w:after="0" w:line="240" w:lineRule="auto"/>
        <w:contextualSpacing/>
        <w:rPr>
          <w:rFonts w:ascii="Georgia" w:eastAsia="Calibri" w:hAnsi="Georgia" w:cs="Times New Roman"/>
          <w:i/>
          <w:noProof/>
          <w:color w:val="002060"/>
          <w:u w:val="single"/>
        </w:rPr>
      </w:pPr>
    </w:p>
    <w:p w:rsidR="00FE3AAB" w:rsidRPr="00FE3AAB" w:rsidRDefault="00FE3AAB" w:rsidP="00CB71BB">
      <w:pPr>
        <w:spacing w:after="0" w:line="240" w:lineRule="auto"/>
        <w:contextualSpacing/>
        <w:rPr>
          <w:rFonts w:ascii="Georgia" w:eastAsia="Calibri" w:hAnsi="Georgia" w:cs="Times New Roman"/>
          <w:i/>
          <w:noProof/>
          <w:color w:val="002060"/>
          <w:u w:val="single"/>
        </w:rPr>
      </w:pPr>
      <w:r w:rsidRPr="00FE3AAB">
        <w:rPr>
          <w:rFonts w:ascii="Georgia" w:eastAsia="Calibri" w:hAnsi="Georgia" w:cs="Times New Roman"/>
          <w:i/>
          <w:noProof/>
          <w:color w:val="002060"/>
          <w:u w:val="single"/>
        </w:rPr>
        <w:t xml:space="preserve">Inventory control: </w:t>
      </w:r>
    </w:p>
    <w:p w:rsidR="00FE3AAB" w:rsidRPr="00FE3AAB" w:rsidRDefault="00FE3AAB" w:rsidP="00221F8E">
      <w:pPr>
        <w:numPr>
          <w:ilvl w:val="0"/>
          <w:numId w:val="269"/>
        </w:numPr>
        <w:spacing w:after="0" w:line="240" w:lineRule="auto"/>
        <w:contextualSpacing/>
        <w:rPr>
          <w:rFonts w:ascii="Georgia" w:eastAsia="Calibri" w:hAnsi="Georgia" w:cs="Times New Roman"/>
        </w:rPr>
      </w:pPr>
      <w:r w:rsidRPr="00FE3AAB">
        <w:rPr>
          <w:rFonts w:ascii="Georgia" w:eastAsia="Calibri" w:hAnsi="Georgia" w:cs="Times New Roman"/>
          <w:noProof/>
        </w:rPr>
        <w:t xml:space="preserve">Should happen at all storage levels central, intermediate and at facility. This ensures stock status monitoring- (tracking of quantity and use span of commodities to determine how long supplies will last). </w:t>
      </w:r>
    </w:p>
    <w:p w:rsidR="00FE3AAB" w:rsidRPr="00FE3AAB" w:rsidRDefault="00FE3AAB" w:rsidP="00221F8E">
      <w:pPr>
        <w:numPr>
          <w:ilvl w:val="0"/>
          <w:numId w:val="269"/>
        </w:numPr>
        <w:spacing w:after="0" w:line="240" w:lineRule="auto"/>
        <w:contextualSpacing/>
        <w:rPr>
          <w:rFonts w:ascii="Georgia" w:eastAsia="Calibri" w:hAnsi="Georgia" w:cs="Times New Roman"/>
        </w:rPr>
      </w:pPr>
      <w:r w:rsidRPr="00FE3AAB">
        <w:rPr>
          <w:rFonts w:ascii="Georgia" w:eastAsia="Calibri" w:hAnsi="Georgia" w:cs="Times New Roman"/>
          <w:noProof/>
        </w:rPr>
        <w:t xml:space="preserve">Inventory control helps detect potential stock-outs/ expirations and enables  appropriate and timely action particulary for ARV drugs.  The information </w:t>
      </w:r>
      <w:r w:rsidRPr="00FE3AAB">
        <w:rPr>
          <w:rFonts w:ascii="Georgia" w:eastAsia="Calibri" w:hAnsi="Georgia" w:cs="Times New Roman"/>
        </w:rPr>
        <w:t xml:space="preserve">needed includes:  </w:t>
      </w:r>
    </w:p>
    <w:p w:rsidR="00FE3AAB" w:rsidRPr="00FE3AAB" w:rsidRDefault="00FE3AAB" w:rsidP="00221F8E">
      <w:pPr>
        <w:numPr>
          <w:ilvl w:val="0"/>
          <w:numId w:val="263"/>
        </w:numPr>
        <w:spacing w:after="0" w:line="240" w:lineRule="auto"/>
        <w:contextualSpacing/>
        <w:rPr>
          <w:rFonts w:ascii="Georgia" w:eastAsia="Calibri" w:hAnsi="Georgia" w:cs="Times New Roman"/>
        </w:rPr>
      </w:pPr>
      <w:r w:rsidRPr="00FE3AAB">
        <w:rPr>
          <w:rFonts w:ascii="Georgia" w:eastAsia="Calibri" w:hAnsi="Georgia" w:cs="Times New Roman"/>
        </w:rPr>
        <w:t xml:space="preserve">stock on hand – through performing physical inventory or looking at the stock card </w:t>
      </w:r>
    </w:p>
    <w:p w:rsidR="00FE3AAB" w:rsidRPr="00FE3AAB" w:rsidRDefault="00521F59" w:rsidP="00221F8E">
      <w:pPr>
        <w:numPr>
          <w:ilvl w:val="0"/>
          <w:numId w:val="263"/>
        </w:numPr>
        <w:spacing w:after="200" w:line="240" w:lineRule="auto"/>
        <w:contextualSpacing/>
        <w:rPr>
          <w:rFonts w:ascii="Georgia" w:eastAsia="Calibri" w:hAnsi="Georgia" w:cs="Times New Roman"/>
        </w:rPr>
      </w:pPr>
      <w:r>
        <w:rPr>
          <w:rFonts w:ascii="Georgia" w:eastAsia="Calibri" w:hAnsi="Georgia" w:cs="Times New Roman"/>
        </w:rPr>
        <w:t>m</w:t>
      </w:r>
      <w:r w:rsidR="00FE3AAB" w:rsidRPr="00FE3AAB">
        <w:rPr>
          <w:rFonts w:ascii="Georgia" w:eastAsia="Calibri" w:hAnsi="Georgia" w:cs="Times New Roman"/>
        </w:rPr>
        <w:t xml:space="preserve">onthly consumption - dispensed to user or consumption data and issues data </w:t>
      </w:r>
    </w:p>
    <w:p w:rsidR="00FE3AAB" w:rsidRPr="00FE3AAB" w:rsidRDefault="00FE3AAB" w:rsidP="00221F8E">
      <w:pPr>
        <w:numPr>
          <w:ilvl w:val="0"/>
          <w:numId w:val="263"/>
        </w:numPr>
        <w:spacing w:after="200" w:line="240" w:lineRule="auto"/>
        <w:contextualSpacing/>
        <w:rPr>
          <w:rFonts w:ascii="Georgia" w:eastAsia="Calibri" w:hAnsi="Georgia" w:cs="Times New Roman"/>
        </w:rPr>
      </w:pPr>
      <w:r w:rsidRPr="00FE3AAB">
        <w:rPr>
          <w:rFonts w:ascii="Georgia" w:eastAsia="Calibri" w:hAnsi="Georgia" w:cs="Times New Roman"/>
        </w:rPr>
        <w:t xml:space="preserve">stock status </w:t>
      </w:r>
    </w:p>
    <w:p w:rsidR="00CB71BB" w:rsidRDefault="00CB71BB" w:rsidP="00CB71BB">
      <w:pPr>
        <w:spacing w:after="0" w:line="240" w:lineRule="auto"/>
        <w:rPr>
          <w:rFonts w:ascii="Georgia" w:eastAsia="Calibri" w:hAnsi="Georgia" w:cs="Times New Roman"/>
          <w:i/>
          <w:color w:val="002060"/>
          <w:u w:val="single"/>
        </w:rPr>
      </w:pPr>
    </w:p>
    <w:p w:rsidR="00FE3AAB" w:rsidRPr="00FE3AAB" w:rsidRDefault="00FE3AAB" w:rsidP="00CB71BB">
      <w:pPr>
        <w:spacing w:after="0" w:line="240" w:lineRule="auto"/>
        <w:rPr>
          <w:rFonts w:ascii="Georgia" w:eastAsia="Calibri" w:hAnsi="Georgia" w:cs="Times New Roman"/>
          <w:i/>
          <w:color w:val="002060"/>
          <w:u w:val="single"/>
        </w:rPr>
      </w:pPr>
      <w:r w:rsidRPr="00FE3AAB">
        <w:rPr>
          <w:rFonts w:ascii="Georgia" w:eastAsia="Calibri" w:hAnsi="Georgia" w:cs="Times New Roman"/>
          <w:i/>
          <w:color w:val="002060"/>
          <w:u w:val="single"/>
        </w:rPr>
        <w:t>Rational use and monitoring pharmaceuticals</w:t>
      </w:r>
    </w:p>
    <w:p w:rsidR="00FE3AAB" w:rsidRPr="00FE3AAB" w:rsidRDefault="00FE3AAB" w:rsidP="00221F8E">
      <w:pPr>
        <w:numPr>
          <w:ilvl w:val="0"/>
          <w:numId w:val="264"/>
        </w:numPr>
        <w:spacing w:after="0" w:line="240" w:lineRule="auto"/>
        <w:contextualSpacing/>
        <w:rPr>
          <w:rFonts w:ascii="Georgia" w:eastAsia="Calibri" w:hAnsi="Georgia" w:cs="Times New Roman"/>
          <w:color w:val="000000"/>
        </w:rPr>
      </w:pPr>
      <w:r w:rsidRPr="00FE3AAB">
        <w:rPr>
          <w:rFonts w:ascii="Georgia" w:eastAsia="Calibri" w:hAnsi="Georgia" w:cs="Times New Roman"/>
          <w:color w:val="000000"/>
        </w:rPr>
        <w:t xml:space="preserve">Providers at facilities have to be adequately trained in rational drug use </w:t>
      </w:r>
    </w:p>
    <w:p w:rsidR="00FE3AAB" w:rsidRPr="00FE3AAB" w:rsidRDefault="00FE3AAB" w:rsidP="00221F8E">
      <w:pPr>
        <w:numPr>
          <w:ilvl w:val="0"/>
          <w:numId w:val="264"/>
        </w:numPr>
        <w:spacing w:after="0" w:line="240" w:lineRule="auto"/>
        <w:contextualSpacing/>
        <w:rPr>
          <w:rFonts w:ascii="Georgia" w:eastAsia="Calibri" w:hAnsi="Georgia" w:cs="Times New Roman"/>
          <w:color w:val="000000"/>
        </w:rPr>
      </w:pPr>
      <w:r w:rsidRPr="00FE3AAB">
        <w:rPr>
          <w:rFonts w:ascii="Georgia" w:eastAsia="Calibri" w:hAnsi="Georgia" w:cs="Times New Roman"/>
          <w:color w:val="000000"/>
        </w:rPr>
        <w:t>Systems for monitoring and reporting , including monitoring adverse effects (</w:t>
      </w:r>
      <w:proofErr w:type="spellStart"/>
      <w:r w:rsidRPr="00FE3AAB">
        <w:rPr>
          <w:rFonts w:ascii="Georgia" w:eastAsia="Calibri" w:hAnsi="Georgia" w:cs="Times New Roman"/>
          <w:color w:val="000000"/>
        </w:rPr>
        <w:t>pharmacovigilance</w:t>
      </w:r>
      <w:proofErr w:type="spellEnd"/>
      <w:r w:rsidRPr="00FE3AAB">
        <w:rPr>
          <w:rFonts w:ascii="Georgia" w:eastAsia="Calibri" w:hAnsi="Georgia" w:cs="Times New Roman"/>
          <w:color w:val="000000"/>
        </w:rPr>
        <w:t xml:space="preserve">) feed  into the selection of products, rational use, prescription, and forecasting.  </w:t>
      </w:r>
    </w:p>
    <w:p w:rsidR="00CB71BB" w:rsidRDefault="00CB71BB" w:rsidP="00AE42A7">
      <w:pPr>
        <w:spacing w:after="0" w:line="276" w:lineRule="auto"/>
        <w:rPr>
          <w:rFonts w:ascii="Georgia" w:eastAsia="Calibri" w:hAnsi="Georgia" w:cs="Times New Roman"/>
          <w:i/>
          <w:color w:val="002060"/>
          <w:u w:val="single"/>
        </w:rPr>
      </w:pPr>
    </w:p>
    <w:p w:rsidR="00FE3AAB" w:rsidRPr="00FE3AAB" w:rsidRDefault="00FE3AAB" w:rsidP="00AE42A7">
      <w:pPr>
        <w:spacing w:after="0" w:line="276" w:lineRule="auto"/>
        <w:rPr>
          <w:rFonts w:ascii="Georgia" w:eastAsia="Calibri" w:hAnsi="Georgia" w:cs="Times New Roman"/>
          <w:i/>
          <w:color w:val="002060"/>
          <w:u w:val="single"/>
        </w:rPr>
      </w:pPr>
      <w:r w:rsidRPr="00FE3AAB">
        <w:rPr>
          <w:rFonts w:ascii="Georgia" w:eastAsia="Calibri" w:hAnsi="Georgia" w:cs="Times New Roman"/>
          <w:i/>
          <w:color w:val="002060"/>
          <w:u w:val="single"/>
        </w:rPr>
        <w:t xml:space="preserve">Logistics Management Information systems (LMIS) </w:t>
      </w:r>
    </w:p>
    <w:p w:rsidR="00FE3AAB" w:rsidRPr="00FE3AAB" w:rsidRDefault="00FE3AAB" w:rsidP="00221F8E">
      <w:pPr>
        <w:numPr>
          <w:ilvl w:val="0"/>
          <w:numId w:val="265"/>
        </w:numPr>
        <w:spacing w:after="0" w:line="240" w:lineRule="auto"/>
        <w:contextualSpacing/>
        <w:rPr>
          <w:rFonts w:ascii="Georgia" w:eastAsia="Calibri" w:hAnsi="Georgia" w:cs="Times New Roman"/>
        </w:rPr>
      </w:pPr>
      <w:r w:rsidRPr="00FE3AAB">
        <w:rPr>
          <w:rFonts w:ascii="Georgia" w:eastAsia="Calibri" w:hAnsi="Georgia" w:cs="Times New Roman"/>
        </w:rPr>
        <w:t xml:space="preserve">Critical for monitoring the supply chain </w:t>
      </w:r>
    </w:p>
    <w:p w:rsidR="00FE3AAB" w:rsidRPr="00FE3AAB" w:rsidRDefault="00FE3AAB" w:rsidP="00221F8E">
      <w:pPr>
        <w:numPr>
          <w:ilvl w:val="0"/>
          <w:numId w:val="265"/>
        </w:numPr>
        <w:spacing w:after="0" w:line="240" w:lineRule="auto"/>
        <w:contextualSpacing/>
        <w:rPr>
          <w:rFonts w:ascii="Georgia" w:eastAsia="Calibri" w:hAnsi="Georgia" w:cs="Times New Roman"/>
          <w:b/>
          <w:noProof/>
        </w:rPr>
      </w:pPr>
      <w:r w:rsidRPr="00FE3AAB">
        <w:rPr>
          <w:rFonts w:ascii="Georgia" w:eastAsia="Calibri" w:hAnsi="Georgia" w:cs="Times New Roman"/>
        </w:rPr>
        <w:t xml:space="preserve">Essential LMIS data items include – stock  on hand, consumption, losses and adjustments, service statistics </w:t>
      </w:r>
    </w:p>
    <w:p w:rsidR="00FE3AAB" w:rsidRPr="00FE3AAB" w:rsidRDefault="00FE3AAB" w:rsidP="00221F8E">
      <w:pPr>
        <w:numPr>
          <w:ilvl w:val="0"/>
          <w:numId w:val="265"/>
        </w:numPr>
        <w:spacing w:after="0" w:line="240" w:lineRule="auto"/>
        <w:contextualSpacing/>
        <w:rPr>
          <w:rFonts w:ascii="Georgia" w:eastAsia="Calibri" w:hAnsi="Georgia" w:cs="Times New Roman"/>
        </w:rPr>
      </w:pPr>
      <w:r w:rsidRPr="00FE3AAB">
        <w:rPr>
          <w:rFonts w:ascii="Georgia" w:eastAsia="Calibri" w:hAnsi="Georgia" w:cs="Times New Roman"/>
        </w:rPr>
        <w:t>S</w:t>
      </w:r>
      <w:r w:rsidRPr="00FE3AAB">
        <w:rPr>
          <w:rFonts w:ascii="Georgia" w:eastAsia="Calibri" w:hAnsi="Georgia" w:cs="Times New Roman"/>
          <w:noProof/>
        </w:rPr>
        <w:t xml:space="preserve">ources of LMIS data include; </w:t>
      </w:r>
      <w:r w:rsidRPr="00FE3AAB">
        <w:rPr>
          <w:rFonts w:ascii="Georgia" w:eastAsia="Calibri" w:hAnsi="Georgia" w:cs="Times New Roman"/>
        </w:rPr>
        <w:t xml:space="preserve">stock keeping records; transaction records; consumption records; reports </w:t>
      </w:r>
    </w:p>
    <w:p w:rsidR="00CB71BB" w:rsidRDefault="00CB71BB" w:rsidP="00065C82">
      <w:pPr>
        <w:rPr>
          <w:b/>
          <w:color w:val="002060"/>
        </w:rPr>
      </w:pPr>
    </w:p>
    <w:p w:rsidR="002A490E" w:rsidRPr="00CB71BB" w:rsidRDefault="003B2EC2" w:rsidP="00065C82">
      <w:pPr>
        <w:rPr>
          <w:b/>
          <w:i/>
          <w:color w:val="1F3864" w:themeColor="accent5" w:themeShade="80"/>
        </w:rPr>
      </w:pPr>
      <w:r w:rsidRPr="00CB71BB">
        <w:rPr>
          <w:b/>
          <w:i/>
          <w:color w:val="1F3864" w:themeColor="accent5" w:themeShade="80"/>
        </w:rPr>
        <w:t xml:space="preserve">Transition to new HIV treatment regimens </w:t>
      </w:r>
    </w:p>
    <w:p w:rsidR="00096708" w:rsidRPr="00065C82" w:rsidRDefault="003B2EC2" w:rsidP="00065C82">
      <w:pPr>
        <w:spacing w:after="0" w:line="240" w:lineRule="exact"/>
        <w:jc w:val="both"/>
        <w:rPr>
          <w:rFonts w:asciiTheme="majorHAnsi" w:hAnsiTheme="majorHAnsi"/>
        </w:rPr>
      </w:pPr>
      <w:r w:rsidRPr="00065C82">
        <w:rPr>
          <w:rFonts w:asciiTheme="majorHAnsi" w:hAnsiTheme="majorHAnsi"/>
        </w:rPr>
        <w:t xml:space="preserve">Implementation of these guidelines requires smooth transition to new recommended regimens while minimizing wastage or expiry of ARVs that are no longer recommended such as d4T. To ensure that supply of ARV drugs is uninterrupted, a phased program is highly recommended. </w:t>
      </w:r>
    </w:p>
    <w:p w:rsidR="00096708" w:rsidRPr="00065C82" w:rsidRDefault="003B2EC2" w:rsidP="00221F8E">
      <w:pPr>
        <w:pStyle w:val="ListParagraph"/>
        <w:numPr>
          <w:ilvl w:val="0"/>
          <w:numId w:val="287"/>
        </w:numPr>
        <w:spacing w:after="0" w:line="240" w:lineRule="exact"/>
        <w:rPr>
          <w:rFonts w:asciiTheme="majorHAnsi" w:hAnsiTheme="majorHAnsi"/>
        </w:rPr>
      </w:pPr>
      <w:r w:rsidRPr="00065C82">
        <w:rPr>
          <w:rFonts w:asciiTheme="majorHAnsi" w:hAnsiTheme="majorHAnsi"/>
        </w:rPr>
        <w:t xml:space="preserve">All new </w:t>
      </w:r>
      <w:r w:rsidR="00CB71BB">
        <w:rPr>
          <w:rFonts w:asciiTheme="majorHAnsi" w:hAnsiTheme="majorHAnsi"/>
        </w:rPr>
        <w:t xml:space="preserve">adults eligible </w:t>
      </w:r>
      <w:r w:rsidR="00096708" w:rsidRPr="00065C82">
        <w:rPr>
          <w:rFonts w:asciiTheme="majorHAnsi" w:hAnsiTheme="majorHAnsi"/>
        </w:rPr>
        <w:t xml:space="preserve">for ART </w:t>
      </w:r>
      <w:r w:rsidRPr="00065C82">
        <w:rPr>
          <w:rFonts w:asciiTheme="majorHAnsi" w:hAnsiTheme="majorHAnsi"/>
        </w:rPr>
        <w:t>should receive the preferred 1</w:t>
      </w:r>
      <w:r w:rsidRPr="00065C82">
        <w:rPr>
          <w:rFonts w:asciiTheme="majorHAnsi" w:hAnsiTheme="majorHAnsi"/>
          <w:vertAlign w:val="superscript"/>
        </w:rPr>
        <w:t>st</w:t>
      </w:r>
      <w:r w:rsidRPr="00065C82">
        <w:rPr>
          <w:rFonts w:asciiTheme="majorHAnsi" w:hAnsiTheme="majorHAnsi"/>
        </w:rPr>
        <w:t xml:space="preserve"> line</w:t>
      </w:r>
      <w:r w:rsidR="00096708" w:rsidRPr="00065C82">
        <w:rPr>
          <w:rFonts w:asciiTheme="majorHAnsi" w:hAnsiTheme="majorHAnsi"/>
        </w:rPr>
        <w:t xml:space="preserve"> – TDF-based</w:t>
      </w:r>
      <w:r w:rsidRPr="00065C82">
        <w:rPr>
          <w:rFonts w:asciiTheme="majorHAnsi" w:hAnsiTheme="majorHAnsi"/>
        </w:rPr>
        <w:t xml:space="preserve">. </w:t>
      </w:r>
    </w:p>
    <w:p w:rsidR="003B2EC2" w:rsidRPr="00065C82" w:rsidRDefault="00096708" w:rsidP="00221F8E">
      <w:pPr>
        <w:pStyle w:val="ListParagraph"/>
        <w:numPr>
          <w:ilvl w:val="0"/>
          <w:numId w:val="287"/>
        </w:numPr>
        <w:spacing w:after="0" w:line="240" w:lineRule="exact"/>
        <w:rPr>
          <w:rFonts w:asciiTheme="majorHAnsi" w:hAnsiTheme="majorHAnsi"/>
        </w:rPr>
      </w:pPr>
      <w:r w:rsidRPr="00065C82">
        <w:rPr>
          <w:rFonts w:asciiTheme="majorHAnsi" w:hAnsiTheme="majorHAnsi"/>
        </w:rPr>
        <w:t xml:space="preserve">Transition clients currently receiving </w:t>
      </w:r>
      <w:r w:rsidR="003B2EC2" w:rsidRPr="00065C82">
        <w:rPr>
          <w:rFonts w:asciiTheme="majorHAnsi" w:hAnsiTheme="majorHAnsi"/>
        </w:rPr>
        <w:t>D4T-based regimen</w:t>
      </w:r>
      <w:r w:rsidRPr="00065C82">
        <w:rPr>
          <w:rFonts w:asciiTheme="majorHAnsi" w:hAnsiTheme="majorHAnsi"/>
        </w:rPr>
        <w:t xml:space="preserve">s to a TDF-based regimen. </w:t>
      </w:r>
      <w:r w:rsidR="003B2EC2" w:rsidRPr="00065C82">
        <w:rPr>
          <w:rFonts w:asciiTheme="majorHAnsi" w:hAnsiTheme="majorHAnsi"/>
        </w:rPr>
        <w:t xml:space="preserve"> </w:t>
      </w:r>
    </w:p>
    <w:p w:rsidR="00096708" w:rsidRPr="00065C82" w:rsidRDefault="00096708" w:rsidP="00221F8E">
      <w:pPr>
        <w:pStyle w:val="ListParagraph"/>
        <w:numPr>
          <w:ilvl w:val="0"/>
          <w:numId w:val="287"/>
        </w:numPr>
        <w:spacing w:after="0" w:line="240" w:lineRule="exact"/>
        <w:rPr>
          <w:rFonts w:asciiTheme="majorHAnsi" w:hAnsiTheme="majorHAnsi"/>
        </w:rPr>
      </w:pPr>
      <w:r w:rsidRPr="00065C82">
        <w:rPr>
          <w:rFonts w:asciiTheme="majorHAnsi" w:hAnsiTheme="majorHAnsi"/>
        </w:rPr>
        <w:t>People with evidence of treatment failure should shift to a TDF-based 2</w:t>
      </w:r>
      <w:r w:rsidRPr="00065C82">
        <w:rPr>
          <w:rFonts w:asciiTheme="majorHAnsi" w:hAnsiTheme="majorHAnsi"/>
          <w:vertAlign w:val="superscript"/>
        </w:rPr>
        <w:t>nd</w:t>
      </w:r>
      <w:r w:rsidRPr="00065C82">
        <w:rPr>
          <w:rFonts w:asciiTheme="majorHAnsi" w:hAnsiTheme="majorHAnsi"/>
        </w:rPr>
        <w:t xml:space="preserve"> line regimen</w:t>
      </w:r>
    </w:p>
    <w:p w:rsidR="00E914E1" w:rsidRPr="00065C82" w:rsidRDefault="00096708" w:rsidP="00221F8E">
      <w:pPr>
        <w:pStyle w:val="ListParagraph"/>
        <w:numPr>
          <w:ilvl w:val="0"/>
          <w:numId w:val="287"/>
        </w:numPr>
        <w:spacing w:after="0" w:line="240" w:lineRule="exact"/>
        <w:rPr>
          <w:rFonts w:asciiTheme="majorHAnsi" w:eastAsiaTheme="majorEastAsia" w:hAnsiTheme="majorHAnsi" w:cstheme="majorBidi"/>
          <w:b/>
          <w:bCs/>
          <w:smallCaps/>
          <w:color w:val="000000" w:themeColor="text1"/>
          <w:sz w:val="20"/>
          <w:szCs w:val="20"/>
        </w:rPr>
      </w:pPr>
      <w:r w:rsidRPr="00065C82">
        <w:rPr>
          <w:rFonts w:asciiTheme="majorHAnsi" w:hAnsiTheme="majorHAnsi"/>
        </w:rPr>
        <w:t>People currently on AZT and/or NVP based regimens should be transitioned in a phased manner to minimize wastage</w:t>
      </w:r>
      <w:r w:rsidR="00E914E1" w:rsidRPr="00065C82">
        <w:rPr>
          <w:rFonts w:asciiTheme="majorHAnsi" w:hAnsiTheme="majorHAnsi"/>
          <w:sz w:val="20"/>
          <w:szCs w:val="20"/>
        </w:rPr>
        <w:br w:type="page"/>
      </w:r>
    </w:p>
    <w:p w:rsidR="002A28AB" w:rsidRDefault="00DD329E" w:rsidP="00DD329E">
      <w:pPr>
        <w:pStyle w:val="Heading1"/>
      </w:pPr>
      <w:bookmarkStart w:id="248" w:name="_Annexes_2"/>
      <w:bookmarkStart w:id="249" w:name="_Toc381715072"/>
      <w:bookmarkEnd w:id="248"/>
      <w:r>
        <w:lastRenderedPageBreak/>
        <w:t>Annexes</w:t>
      </w:r>
      <w:bookmarkEnd w:id="249"/>
    </w:p>
    <w:p w:rsidR="007F4CF0" w:rsidRDefault="007F4CF0" w:rsidP="007F4CF0">
      <w:pPr>
        <w:pStyle w:val="Caption"/>
        <w:keepNext/>
      </w:pPr>
      <w:bookmarkStart w:id="250" w:name="_Toc380781963"/>
      <w:r>
        <w:t xml:space="preserve">Table </w:t>
      </w:r>
      <w:fldSimple w:instr=" STYLEREF 1 \s ">
        <w:r w:rsidR="00FA4EE9">
          <w:rPr>
            <w:noProof/>
          </w:rPr>
          <w:t>12</w:t>
        </w:r>
      </w:fldSimple>
      <w:r w:rsidR="00FA4EE9">
        <w:noBreakHyphen/>
      </w:r>
      <w:fldSimple w:instr=" SEQ Table \* ARABIC \s 1 ">
        <w:r w:rsidR="00FA4EE9">
          <w:rPr>
            <w:noProof/>
          </w:rPr>
          <w:t>1</w:t>
        </w:r>
      </w:fldSimple>
      <w:r w:rsidR="006A5E05">
        <w:t>: 1</w:t>
      </w:r>
      <w:r w:rsidR="006A5E05" w:rsidRPr="006A5E05">
        <w:rPr>
          <w:vertAlign w:val="superscript"/>
        </w:rPr>
        <w:t>st</w:t>
      </w:r>
      <w:r w:rsidR="006A5E05">
        <w:t xml:space="preserve"> </w:t>
      </w:r>
      <w:r w:rsidRPr="000D66CE">
        <w:t xml:space="preserve">line ART regimens for adults, adolescents, pregnant </w:t>
      </w:r>
      <w:r w:rsidR="006A5E05">
        <w:t xml:space="preserve">&amp; </w:t>
      </w:r>
      <w:r w:rsidRPr="000D66CE">
        <w:t>breast-feeding women, and children</w:t>
      </w:r>
      <w:bookmarkEnd w:id="250"/>
    </w:p>
    <w:tbl>
      <w:tblPr>
        <w:tblStyle w:val="TableGrid71"/>
        <w:tblW w:w="9558" w:type="dxa"/>
        <w:tblLook w:val="04A0" w:firstRow="1" w:lastRow="0" w:firstColumn="1" w:lastColumn="0" w:noHBand="0" w:noVBand="1"/>
      </w:tblPr>
      <w:tblGrid>
        <w:gridCol w:w="3258"/>
        <w:gridCol w:w="2070"/>
        <w:gridCol w:w="2520"/>
        <w:gridCol w:w="1710"/>
      </w:tblGrid>
      <w:tr w:rsidR="00E46AAE" w:rsidRPr="00791AD2" w:rsidTr="00E46AAE">
        <w:trPr>
          <w:trHeight w:val="733"/>
        </w:trPr>
        <w:tc>
          <w:tcPr>
            <w:tcW w:w="3258" w:type="dxa"/>
            <w:shd w:val="clear" w:color="auto" w:fill="FACEEE"/>
          </w:tcPr>
          <w:p w:rsidR="00CE0089" w:rsidRPr="00791AD2" w:rsidRDefault="0005601B" w:rsidP="007156B9">
            <w:pPr>
              <w:rPr>
                <w:rFonts w:ascii="Tw Cen MT" w:hAnsi="Tw Cen MT"/>
                <w:b/>
                <w:sz w:val="24"/>
                <w:szCs w:val="24"/>
              </w:rPr>
            </w:pPr>
            <w:bookmarkStart w:id="251" w:name="_Toc372738984"/>
            <w:r>
              <w:br w:type="page"/>
            </w:r>
            <w:bookmarkEnd w:id="251"/>
            <w:r w:rsidR="00CE0089" w:rsidRPr="00791AD2">
              <w:rPr>
                <w:rFonts w:ascii="Tw Cen MT" w:hAnsi="Tw Cen MT"/>
                <w:b/>
                <w:sz w:val="24"/>
                <w:szCs w:val="24"/>
              </w:rPr>
              <w:t>First line ART</w:t>
            </w:r>
          </w:p>
          <w:p w:rsidR="00CE0089" w:rsidRPr="00791AD2" w:rsidRDefault="00CE0089" w:rsidP="007156B9">
            <w:pPr>
              <w:rPr>
                <w:rFonts w:ascii="Tw Cen MT" w:hAnsi="Tw Cen MT"/>
                <w:b/>
                <w:sz w:val="24"/>
                <w:szCs w:val="24"/>
              </w:rPr>
            </w:pPr>
          </w:p>
        </w:tc>
        <w:tc>
          <w:tcPr>
            <w:tcW w:w="2070" w:type="dxa"/>
            <w:shd w:val="clear" w:color="auto" w:fill="FACEEE"/>
          </w:tcPr>
          <w:p w:rsidR="00CE0089" w:rsidRPr="00791AD2" w:rsidRDefault="00CE0089" w:rsidP="007156B9">
            <w:pPr>
              <w:rPr>
                <w:rFonts w:ascii="Tw Cen MT" w:hAnsi="Tw Cen MT"/>
                <w:b/>
                <w:sz w:val="24"/>
                <w:szCs w:val="24"/>
              </w:rPr>
            </w:pPr>
            <w:r w:rsidRPr="00791AD2">
              <w:rPr>
                <w:rFonts w:ascii="Tw Cen MT" w:hAnsi="Tw Cen MT"/>
                <w:b/>
                <w:sz w:val="24"/>
                <w:szCs w:val="24"/>
              </w:rPr>
              <w:t xml:space="preserve">Preferred first-line regimens </w:t>
            </w:r>
          </w:p>
        </w:tc>
        <w:tc>
          <w:tcPr>
            <w:tcW w:w="2520" w:type="dxa"/>
            <w:shd w:val="clear" w:color="auto" w:fill="FACEEE"/>
          </w:tcPr>
          <w:p w:rsidR="00CE0089" w:rsidRPr="00791AD2" w:rsidRDefault="00CE0089" w:rsidP="007156B9">
            <w:pPr>
              <w:rPr>
                <w:rFonts w:ascii="Tw Cen MT" w:hAnsi="Tw Cen MT"/>
                <w:b/>
                <w:sz w:val="24"/>
                <w:szCs w:val="24"/>
              </w:rPr>
            </w:pPr>
            <w:r w:rsidRPr="00791AD2">
              <w:rPr>
                <w:rFonts w:ascii="Tw Cen MT" w:hAnsi="Tw Cen MT"/>
                <w:b/>
                <w:sz w:val="24"/>
                <w:szCs w:val="24"/>
              </w:rPr>
              <w:t xml:space="preserve">Alternative first-line regimens </w:t>
            </w:r>
          </w:p>
        </w:tc>
        <w:tc>
          <w:tcPr>
            <w:tcW w:w="1710" w:type="dxa"/>
            <w:shd w:val="clear" w:color="auto" w:fill="FACEEE"/>
          </w:tcPr>
          <w:p w:rsidR="00CE0089" w:rsidRPr="00791AD2" w:rsidRDefault="00CE0089" w:rsidP="007156B9">
            <w:pPr>
              <w:rPr>
                <w:rFonts w:ascii="Tw Cen MT" w:hAnsi="Tw Cen MT"/>
                <w:b/>
                <w:sz w:val="24"/>
                <w:szCs w:val="24"/>
              </w:rPr>
            </w:pPr>
            <w:r w:rsidRPr="00791AD2">
              <w:rPr>
                <w:rFonts w:ascii="Tw Cen MT" w:hAnsi="Tw Cen MT"/>
                <w:b/>
                <w:sz w:val="24"/>
                <w:szCs w:val="24"/>
              </w:rPr>
              <w:t>Special circumstances*</w:t>
            </w:r>
          </w:p>
        </w:tc>
      </w:tr>
      <w:tr w:rsidR="00CE0089" w:rsidRPr="00791AD2" w:rsidTr="00E46AAE">
        <w:trPr>
          <w:trHeight w:val="1448"/>
        </w:trPr>
        <w:tc>
          <w:tcPr>
            <w:tcW w:w="3258" w:type="dxa"/>
          </w:tcPr>
          <w:p w:rsidR="00CE0089" w:rsidRPr="00791AD2" w:rsidRDefault="00CE0089" w:rsidP="00613274">
            <w:pPr>
              <w:spacing w:line="276" w:lineRule="auto"/>
              <w:jc w:val="both"/>
              <w:rPr>
                <w:rFonts w:ascii="Tw Cen MT" w:hAnsi="Tw Cen MT"/>
                <w:b/>
                <w:sz w:val="18"/>
                <w:szCs w:val="18"/>
              </w:rPr>
            </w:pPr>
            <w:r w:rsidRPr="00791AD2">
              <w:rPr>
                <w:rFonts w:ascii="Tw Cen MT" w:hAnsi="Tw Cen MT"/>
                <w:b/>
                <w:sz w:val="18"/>
                <w:szCs w:val="18"/>
              </w:rPr>
              <w:t>Adults</w:t>
            </w:r>
          </w:p>
          <w:p w:rsidR="00CE0089" w:rsidRPr="00791AD2" w:rsidRDefault="00CE0089" w:rsidP="00613274">
            <w:pPr>
              <w:spacing w:line="276" w:lineRule="auto"/>
              <w:rPr>
                <w:rFonts w:ascii="Tw Cen MT" w:hAnsi="Tw Cen MT"/>
                <w:sz w:val="18"/>
                <w:szCs w:val="18"/>
              </w:rPr>
            </w:pPr>
            <w:r w:rsidRPr="00791AD2">
              <w:rPr>
                <w:rFonts w:ascii="Tw Cen MT" w:hAnsi="Tw Cen MT"/>
                <w:sz w:val="18"/>
                <w:szCs w:val="18"/>
              </w:rPr>
              <w:t xml:space="preserve">Including: </w:t>
            </w:r>
          </w:p>
          <w:p w:rsidR="00CE0089" w:rsidRPr="00791AD2" w:rsidRDefault="00CE0089" w:rsidP="00613274">
            <w:pPr>
              <w:numPr>
                <w:ilvl w:val="0"/>
                <w:numId w:val="72"/>
              </w:numPr>
              <w:spacing w:line="276" w:lineRule="auto"/>
              <w:contextualSpacing/>
              <w:rPr>
                <w:rFonts w:ascii="Tw Cen MT" w:hAnsi="Tw Cen MT"/>
                <w:sz w:val="18"/>
                <w:szCs w:val="18"/>
              </w:rPr>
            </w:pPr>
            <w:r w:rsidRPr="00791AD2">
              <w:rPr>
                <w:rFonts w:ascii="Tw Cen MT" w:hAnsi="Tw Cen MT"/>
                <w:sz w:val="18"/>
                <w:szCs w:val="18"/>
              </w:rPr>
              <w:t>Pregnant and breast-feeding women</w:t>
            </w:r>
          </w:p>
          <w:p w:rsidR="00CE0089" w:rsidRPr="00791AD2" w:rsidRDefault="00CE0089" w:rsidP="00613274">
            <w:pPr>
              <w:numPr>
                <w:ilvl w:val="0"/>
                <w:numId w:val="72"/>
              </w:numPr>
              <w:spacing w:line="276" w:lineRule="auto"/>
              <w:contextualSpacing/>
              <w:rPr>
                <w:rFonts w:ascii="Tw Cen MT" w:hAnsi="Tw Cen MT"/>
                <w:sz w:val="18"/>
                <w:szCs w:val="18"/>
              </w:rPr>
            </w:pPr>
            <w:r w:rsidRPr="00791AD2">
              <w:rPr>
                <w:rFonts w:ascii="Tw Cen MT" w:hAnsi="Tw Cen MT"/>
                <w:sz w:val="18"/>
                <w:szCs w:val="18"/>
              </w:rPr>
              <w:t xml:space="preserve">Adults with TB </w:t>
            </w:r>
          </w:p>
          <w:p w:rsidR="00CE0089" w:rsidRDefault="00CE0089" w:rsidP="00613274">
            <w:pPr>
              <w:numPr>
                <w:ilvl w:val="0"/>
                <w:numId w:val="72"/>
              </w:numPr>
              <w:spacing w:line="276" w:lineRule="auto"/>
              <w:contextualSpacing/>
              <w:rPr>
                <w:rFonts w:ascii="Tw Cen MT" w:hAnsi="Tw Cen MT"/>
                <w:sz w:val="18"/>
                <w:szCs w:val="18"/>
              </w:rPr>
            </w:pPr>
            <w:r w:rsidRPr="00791AD2">
              <w:rPr>
                <w:rFonts w:ascii="Tw Cen MT" w:hAnsi="Tw Cen MT"/>
                <w:sz w:val="18"/>
                <w:szCs w:val="18"/>
              </w:rPr>
              <w:t xml:space="preserve">Adults with HBV </w:t>
            </w:r>
          </w:p>
          <w:p w:rsidR="00613274" w:rsidRPr="00791AD2" w:rsidRDefault="00613274" w:rsidP="00613274">
            <w:pPr>
              <w:numPr>
                <w:ilvl w:val="0"/>
                <w:numId w:val="72"/>
              </w:numPr>
              <w:spacing w:line="276" w:lineRule="auto"/>
              <w:contextualSpacing/>
              <w:rPr>
                <w:rFonts w:ascii="Tw Cen MT" w:hAnsi="Tw Cen MT"/>
                <w:sz w:val="18"/>
                <w:szCs w:val="18"/>
              </w:rPr>
            </w:pPr>
            <w:r>
              <w:rPr>
                <w:rFonts w:ascii="Tw Cen MT" w:hAnsi="Tw Cen MT"/>
                <w:sz w:val="18"/>
                <w:szCs w:val="18"/>
              </w:rPr>
              <w:t xml:space="preserve">HIV-infected partners in </w:t>
            </w:r>
            <w:proofErr w:type="spellStart"/>
            <w:r>
              <w:rPr>
                <w:rFonts w:ascii="Tw Cen MT" w:hAnsi="Tw Cen MT"/>
                <w:sz w:val="18"/>
                <w:szCs w:val="18"/>
              </w:rPr>
              <w:t>sero</w:t>
            </w:r>
            <w:proofErr w:type="spellEnd"/>
            <w:r>
              <w:rPr>
                <w:rFonts w:ascii="Tw Cen MT" w:hAnsi="Tw Cen MT"/>
                <w:sz w:val="18"/>
                <w:szCs w:val="18"/>
              </w:rPr>
              <w:t xml:space="preserve">-discordant relationships </w:t>
            </w:r>
          </w:p>
        </w:tc>
        <w:tc>
          <w:tcPr>
            <w:tcW w:w="2070" w:type="dxa"/>
          </w:tcPr>
          <w:p w:rsidR="00CE0089" w:rsidRPr="00791AD2"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rPr>
                <w:rFonts w:ascii="Tw Cen MT" w:hAnsi="Tw Cen MT"/>
                <w:sz w:val="18"/>
                <w:szCs w:val="18"/>
              </w:rPr>
            </w:pPr>
            <w:r w:rsidRPr="00791AD2">
              <w:rPr>
                <w:rFonts w:ascii="Tw Cen MT" w:hAnsi="Tw Cen MT"/>
                <w:sz w:val="18"/>
                <w:szCs w:val="18"/>
              </w:rPr>
              <w:t>TDF +3TC (or FTC) + EFV</w:t>
            </w:r>
          </w:p>
          <w:p w:rsidR="00CE0089" w:rsidRPr="00791AD2" w:rsidRDefault="00CE0089" w:rsidP="00613274">
            <w:pPr>
              <w:spacing w:line="276" w:lineRule="auto"/>
              <w:rPr>
                <w:rFonts w:ascii="Tw Cen MT" w:hAnsi="Tw Cen MT"/>
                <w:sz w:val="18"/>
                <w:szCs w:val="18"/>
              </w:rPr>
            </w:pPr>
            <w:r w:rsidRPr="00791AD2">
              <w:rPr>
                <w:rFonts w:ascii="Tw Cen MT" w:hAnsi="Tw Cen MT"/>
                <w:sz w:val="18"/>
                <w:szCs w:val="18"/>
              </w:rPr>
              <w:t xml:space="preserve">(as </w:t>
            </w:r>
            <w:r w:rsidR="00431B7B">
              <w:rPr>
                <w:rFonts w:ascii="Tw Cen MT" w:hAnsi="Tw Cen MT"/>
                <w:sz w:val="18"/>
                <w:szCs w:val="18"/>
              </w:rPr>
              <w:t xml:space="preserve">FDC - </w:t>
            </w:r>
            <w:r w:rsidRPr="00791AD2">
              <w:rPr>
                <w:rFonts w:ascii="Tw Cen MT" w:hAnsi="Tw Cen MT"/>
                <w:sz w:val="18"/>
                <w:szCs w:val="18"/>
              </w:rPr>
              <w:t>fixed dose combination)</w:t>
            </w:r>
          </w:p>
        </w:tc>
        <w:tc>
          <w:tcPr>
            <w:tcW w:w="2520" w:type="dxa"/>
          </w:tcPr>
          <w:p w:rsidR="00CE0089" w:rsidRPr="00791AD2"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sz w:val="18"/>
                <w:szCs w:val="18"/>
              </w:rPr>
              <w:t>AZT+3TC</w:t>
            </w:r>
            <w:r w:rsidR="00431B7B">
              <w:rPr>
                <w:rFonts w:ascii="Tw Cen MT" w:hAnsi="Tw Cen MT"/>
                <w:sz w:val="18"/>
                <w:szCs w:val="18"/>
              </w:rPr>
              <w:t xml:space="preserve"> </w:t>
            </w:r>
            <w:r w:rsidR="00613274">
              <w:rPr>
                <w:rFonts w:ascii="Tw Cen MT" w:hAnsi="Tw Cen MT"/>
                <w:sz w:val="18"/>
                <w:szCs w:val="18"/>
              </w:rPr>
              <w:t>(or FTC)</w:t>
            </w:r>
            <w:r w:rsidRPr="00791AD2">
              <w:rPr>
                <w:rFonts w:ascii="Tw Cen MT" w:hAnsi="Tw Cen MT"/>
                <w:sz w:val="18"/>
                <w:szCs w:val="18"/>
              </w:rPr>
              <w:t>+EFV</w:t>
            </w:r>
            <w:r w:rsidR="00613274">
              <w:rPr>
                <w:rFonts w:ascii="Tw Cen MT" w:hAnsi="Tw Cen MT"/>
                <w:sz w:val="18"/>
                <w:szCs w:val="18"/>
              </w:rPr>
              <w:t xml:space="preserve"> (or NVP) </w:t>
            </w:r>
          </w:p>
          <w:p w:rsidR="00431B7B" w:rsidRDefault="00431B7B" w:rsidP="00613274">
            <w:pPr>
              <w:spacing w:line="276" w:lineRule="auto"/>
              <w:jc w:val="both"/>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sz w:val="18"/>
                <w:szCs w:val="18"/>
              </w:rPr>
              <w:t>TDF+3TC (or FTC) +NVP</w:t>
            </w:r>
          </w:p>
        </w:tc>
        <w:tc>
          <w:tcPr>
            <w:tcW w:w="1710" w:type="dxa"/>
          </w:tcPr>
          <w:p w:rsidR="00CE0089" w:rsidRPr="00791AD2"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rPr>
                <w:rFonts w:ascii="Tw Cen MT" w:hAnsi="Tw Cen MT"/>
                <w:sz w:val="18"/>
                <w:szCs w:val="18"/>
              </w:rPr>
            </w:pPr>
            <w:r w:rsidRPr="00791AD2">
              <w:rPr>
                <w:rFonts w:ascii="Tw Cen MT" w:hAnsi="Tw Cen MT"/>
                <w:sz w:val="18"/>
                <w:szCs w:val="18"/>
              </w:rPr>
              <w:t>Regimens containing ABC, d4T, and boosted PIs</w:t>
            </w:r>
          </w:p>
        </w:tc>
      </w:tr>
      <w:tr w:rsidR="00CE0089" w:rsidRPr="00791AD2" w:rsidTr="00E46AAE">
        <w:trPr>
          <w:trHeight w:val="1025"/>
        </w:trPr>
        <w:tc>
          <w:tcPr>
            <w:tcW w:w="3258" w:type="dxa"/>
          </w:tcPr>
          <w:p w:rsidR="00CE0089" w:rsidRDefault="00CE0089" w:rsidP="00613274">
            <w:pPr>
              <w:spacing w:line="276" w:lineRule="auto"/>
              <w:jc w:val="both"/>
              <w:rPr>
                <w:rFonts w:ascii="Tw Cen MT" w:hAnsi="Tw Cen MT"/>
                <w:b/>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b/>
                <w:sz w:val="18"/>
                <w:szCs w:val="18"/>
              </w:rPr>
              <w:t>Adolescents</w:t>
            </w:r>
            <w:r w:rsidRPr="00791AD2">
              <w:rPr>
                <w:rFonts w:ascii="Tw Cen MT" w:hAnsi="Tw Cen MT"/>
                <w:sz w:val="18"/>
                <w:szCs w:val="18"/>
              </w:rPr>
              <w:t xml:space="preserve"> (10 to 19 years) ≥35 kg</w:t>
            </w:r>
          </w:p>
        </w:tc>
        <w:tc>
          <w:tcPr>
            <w:tcW w:w="2070" w:type="dxa"/>
          </w:tcPr>
          <w:p w:rsidR="00CE0089" w:rsidRPr="00791AD2"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sz w:val="18"/>
                <w:szCs w:val="18"/>
              </w:rPr>
              <w:t>TDF +3TC (or FTC) + EFV</w:t>
            </w:r>
          </w:p>
        </w:tc>
        <w:tc>
          <w:tcPr>
            <w:tcW w:w="2520" w:type="dxa"/>
          </w:tcPr>
          <w:p w:rsidR="00CE0089" w:rsidRPr="00791AD2" w:rsidRDefault="00CE0089" w:rsidP="00613274">
            <w:pPr>
              <w:spacing w:line="276" w:lineRule="auto"/>
              <w:jc w:val="both"/>
              <w:rPr>
                <w:rFonts w:ascii="Tw Cen MT" w:hAnsi="Tw Cen MT"/>
                <w:sz w:val="18"/>
                <w:szCs w:val="18"/>
              </w:rPr>
            </w:pPr>
          </w:p>
          <w:p w:rsidR="00431B7B" w:rsidRPr="00431B7B" w:rsidRDefault="00431B7B" w:rsidP="00431B7B">
            <w:pPr>
              <w:spacing w:line="276" w:lineRule="auto"/>
              <w:jc w:val="both"/>
              <w:rPr>
                <w:rFonts w:ascii="Tw Cen MT" w:hAnsi="Tw Cen MT"/>
                <w:sz w:val="18"/>
                <w:szCs w:val="18"/>
              </w:rPr>
            </w:pPr>
            <w:r w:rsidRPr="00431B7B">
              <w:rPr>
                <w:rFonts w:ascii="Tw Cen MT" w:hAnsi="Tw Cen MT"/>
                <w:sz w:val="18"/>
                <w:szCs w:val="18"/>
              </w:rPr>
              <w:t xml:space="preserve">AZT+3TC(or FTC)+EFV (or NVP) </w:t>
            </w:r>
          </w:p>
          <w:p w:rsidR="00431B7B" w:rsidRPr="00431B7B" w:rsidRDefault="00431B7B" w:rsidP="00431B7B">
            <w:pPr>
              <w:spacing w:line="276" w:lineRule="auto"/>
              <w:jc w:val="both"/>
              <w:rPr>
                <w:rFonts w:ascii="Tw Cen MT" w:hAnsi="Tw Cen MT"/>
                <w:sz w:val="18"/>
                <w:szCs w:val="18"/>
              </w:rPr>
            </w:pPr>
          </w:p>
          <w:p w:rsidR="00CE0089" w:rsidRPr="00791AD2" w:rsidRDefault="00431B7B" w:rsidP="00431B7B">
            <w:pPr>
              <w:spacing w:line="276" w:lineRule="auto"/>
              <w:jc w:val="both"/>
              <w:rPr>
                <w:rFonts w:ascii="Tw Cen MT" w:hAnsi="Tw Cen MT"/>
                <w:sz w:val="18"/>
                <w:szCs w:val="18"/>
              </w:rPr>
            </w:pPr>
            <w:r w:rsidRPr="00431B7B">
              <w:rPr>
                <w:rFonts w:ascii="Tw Cen MT" w:hAnsi="Tw Cen MT"/>
                <w:sz w:val="18"/>
                <w:szCs w:val="18"/>
              </w:rPr>
              <w:t xml:space="preserve">TDF+3TC (or FTC) +NVP </w:t>
            </w:r>
          </w:p>
        </w:tc>
        <w:tc>
          <w:tcPr>
            <w:tcW w:w="1710" w:type="dxa"/>
          </w:tcPr>
          <w:p w:rsidR="00CE0089" w:rsidRPr="00791AD2" w:rsidRDefault="00CE0089" w:rsidP="00613274">
            <w:pPr>
              <w:spacing w:line="276" w:lineRule="auto"/>
              <w:jc w:val="both"/>
              <w:rPr>
                <w:rFonts w:ascii="Tw Cen MT" w:hAnsi="Tw Cen MT"/>
                <w:sz w:val="18"/>
                <w:szCs w:val="18"/>
              </w:rPr>
            </w:pPr>
          </w:p>
          <w:p w:rsidR="00CE0089" w:rsidRPr="00791AD2" w:rsidRDefault="00431B7B" w:rsidP="00613274">
            <w:pPr>
              <w:spacing w:line="276" w:lineRule="auto"/>
              <w:jc w:val="both"/>
              <w:rPr>
                <w:rFonts w:ascii="Tw Cen MT" w:hAnsi="Tw Cen MT"/>
                <w:color w:val="000000" w:themeColor="text1"/>
                <w:sz w:val="18"/>
                <w:szCs w:val="18"/>
              </w:rPr>
            </w:pPr>
            <w:r>
              <w:rPr>
                <w:rFonts w:ascii="Tw Cen MT" w:hAnsi="Tw Cen MT"/>
                <w:color w:val="000000" w:themeColor="text1"/>
                <w:sz w:val="18"/>
                <w:szCs w:val="18"/>
              </w:rPr>
              <w:t>ABC</w:t>
            </w:r>
            <w:r w:rsidR="00CE0089" w:rsidRPr="00791AD2">
              <w:rPr>
                <w:rFonts w:ascii="Tw Cen MT" w:hAnsi="Tw Cen MT"/>
                <w:color w:val="000000" w:themeColor="text1"/>
                <w:sz w:val="18"/>
                <w:szCs w:val="18"/>
              </w:rPr>
              <w:t>+3TC</w:t>
            </w:r>
            <w:r w:rsidR="009E787D">
              <w:rPr>
                <w:rFonts w:ascii="Tw Cen MT" w:hAnsi="Tw Cen MT"/>
                <w:color w:val="000000" w:themeColor="text1"/>
                <w:sz w:val="18"/>
                <w:szCs w:val="18"/>
              </w:rPr>
              <w:t xml:space="preserve"> </w:t>
            </w:r>
            <w:r w:rsidRPr="00431B7B">
              <w:rPr>
                <w:rFonts w:ascii="Tw Cen MT" w:hAnsi="Tw Cen MT"/>
                <w:color w:val="000000" w:themeColor="text1"/>
                <w:sz w:val="18"/>
                <w:szCs w:val="18"/>
              </w:rPr>
              <w:t>(or FTC</w:t>
            </w:r>
            <w:r>
              <w:rPr>
                <w:rFonts w:ascii="Tw Cen MT" w:hAnsi="Tw Cen MT"/>
                <w:color w:val="000000" w:themeColor="text1"/>
                <w:sz w:val="18"/>
                <w:szCs w:val="18"/>
              </w:rPr>
              <w:t>)</w:t>
            </w:r>
            <w:r w:rsidR="00CE0089" w:rsidRPr="00791AD2">
              <w:rPr>
                <w:rFonts w:ascii="Tw Cen MT" w:hAnsi="Tw Cen MT"/>
                <w:color w:val="000000" w:themeColor="text1"/>
                <w:sz w:val="18"/>
                <w:szCs w:val="18"/>
              </w:rPr>
              <w:t xml:space="preserve"> + EFV</w:t>
            </w:r>
            <w:r>
              <w:rPr>
                <w:rFonts w:ascii="Tw Cen MT" w:hAnsi="Tw Cen MT"/>
                <w:color w:val="000000" w:themeColor="text1"/>
                <w:sz w:val="18"/>
                <w:szCs w:val="18"/>
              </w:rPr>
              <w:t xml:space="preserve"> (or NVP)</w:t>
            </w:r>
          </w:p>
          <w:p w:rsidR="00CE0089" w:rsidRPr="00791AD2" w:rsidRDefault="00CE0089" w:rsidP="00613274">
            <w:pPr>
              <w:spacing w:line="276" w:lineRule="auto"/>
              <w:jc w:val="both"/>
              <w:rPr>
                <w:rFonts w:ascii="Tw Cen MT" w:hAnsi="Tw Cen MT"/>
                <w:color w:val="000000" w:themeColor="text1"/>
                <w:sz w:val="18"/>
                <w:szCs w:val="18"/>
              </w:rPr>
            </w:pPr>
          </w:p>
          <w:p w:rsidR="00CE0089" w:rsidRPr="00791AD2" w:rsidRDefault="00CE0089" w:rsidP="00613274">
            <w:pPr>
              <w:spacing w:line="276" w:lineRule="auto"/>
              <w:jc w:val="both"/>
              <w:rPr>
                <w:rFonts w:ascii="Tw Cen MT" w:hAnsi="Tw Cen MT"/>
                <w:color w:val="FF0000"/>
                <w:sz w:val="18"/>
                <w:szCs w:val="18"/>
              </w:rPr>
            </w:pPr>
          </w:p>
        </w:tc>
      </w:tr>
      <w:tr w:rsidR="00CE0089" w:rsidRPr="00791AD2" w:rsidTr="00E46AAE">
        <w:trPr>
          <w:trHeight w:val="1723"/>
        </w:trPr>
        <w:tc>
          <w:tcPr>
            <w:tcW w:w="3258" w:type="dxa"/>
          </w:tcPr>
          <w:p w:rsidR="00CE0089" w:rsidRDefault="00CE0089" w:rsidP="00613274">
            <w:pPr>
              <w:spacing w:line="276" w:lineRule="auto"/>
              <w:jc w:val="both"/>
              <w:rPr>
                <w:rFonts w:ascii="Tw Cen MT" w:hAnsi="Tw Cen MT"/>
                <w:b/>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b/>
                <w:sz w:val="18"/>
                <w:szCs w:val="18"/>
              </w:rPr>
              <w:t>Children</w:t>
            </w:r>
            <w:r w:rsidRPr="00791AD2">
              <w:rPr>
                <w:rFonts w:ascii="Tw Cen MT" w:hAnsi="Tw Cen MT"/>
                <w:sz w:val="18"/>
                <w:szCs w:val="18"/>
              </w:rPr>
              <w:t xml:space="preserve"> 3 years to less than 10 years and adolescents ≤ 35 kg</w:t>
            </w:r>
          </w:p>
        </w:tc>
        <w:tc>
          <w:tcPr>
            <w:tcW w:w="2070" w:type="dxa"/>
          </w:tcPr>
          <w:p w:rsidR="00CE0089" w:rsidRPr="00791AD2" w:rsidRDefault="00CE0089" w:rsidP="00613274">
            <w:pPr>
              <w:spacing w:line="276" w:lineRule="auto"/>
              <w:jc w:val="both"/>
              <w:rPr>
                <w:rFonts w:ascii="Tw Cen MT" w:hAnsi="Tw Cen MT"/>
                <w:sz w:val="18"/>
                <w:szCs w:val="18"/>
                <w:highlight w:val="yellow"/>
              </w:rPr>
            </w:pPr>
          </w:p>
          <w:p w:rsidR="00CE0089" w:rsidRPr="00791AD2" w:rsidRDefault="00CE0089" w:rsidP="00613274">
            <w:pPr>
              <w:spacing w:line="276" w:lineRule="auto"/>
              <w:jc w:val="both"/>
              <w:rPr>
                <w:rFonts w:ascii="Tw Cen MT" w:hAnsi="Tw Cen MT"/>
                <w:sz w:val="18"/>
                <w:szCs w:val="18"/>
                <w:highlight w:val="yellow"/>
              </w:rPr>
            </w:pPr>
            <w:r w:rsidRPr="00791AD2">
              <w:rPr>
                <w:rFonts w:ascii="Tw Cen MT" w:hAnsi="Tw Cen MT"/>
                <w:sz w:val="18"/>
                <w:szCs w:val="18"/>
              </w:rPr>
              <w:t>ABC+3TC +EFV</w:t>
            </w:r>
          </w:p>
        </w:tc>
        <w:tc>
          <w:tcPr>
            <w:tcW w:w="2520" w:type="dxa"/>
          </w:tcPr>
          <w:p w:rsidR="00CE0089" w:rsidRPr="00791AD2"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sz w:val="18"/>
                <w:szCs w:val="18"/>
              </w:rPr>
              <w:t>ABC+3TC+NVP</w:t>
            </w:r>
            <w:r w:rsidR="00431B7B">
              <w:rPr>
                <w:rFonts w:ascii="Tw Cen MT" w:hAnsi="Tw Cen MT"/>
                <w:sz w:val="18"/>
                <w:szCs w:val="18"/>
              </w:rPr>
              <w:t xml:space="preserve"> </w:t>
            </w:r>
          </w:p>
          <w:p w:rsidR="00431B7B" w:rsidRDefault="00431B7B" w:rsidP="00613274">
            <w:pPr>
              <w:spacing w:line="276" w:lineRule="auto"/>
              <w:jc w:val="both"/>
              <w:rPr>
                <w:rFonts w:ascii="Tw Cen MT" w:hAnsi="Tw Cen MT"/>
                <w:sz w:val="18"/>
                <w:szCs w:val="18"/>
              </w:rPr>
            </w:pPr>
          </w:p>
          <w:p w:rsidR="00CE0089" w:rsidRDefault="00CE0089" w:rsidP="00431B7B">
            <w:pPr>
              <w:spacing w:line="276" w:lineRule="auto"/>
              <w:rPr>
                <w:rFonts w:ascii="Tw Cen MT" w:hAnsi="Tw Cen MT"/>
                <w:sz w:val="18"/>
                <w:szCs w:val="18"/>
              </w:rPr>
            </w:pPr>
            <w:r w:rsidRPr="00791AD2">
              <w:rPr>
                <w:rFonts w:ascii="Tw Cen MT" w:hAnsi="Tw Cen MT"/>
                <w:sz w:val="18"/>
                <w:szCs w:val="18"/>
              </w:rPr>
              <w:t>AZT+3TC</w:t>
            </w:r>
            <w:r w:rsidR="00431B7B">
              <w:rPr>
                <w:rFonts w:ascii="Tw Cen MT" w:hAnsi="Tw Cen MT"/>
                <w:sz w:val="18"/>
                <w:szCs w:val="18"/>
              </w:rPr>
              <w:t xml:space="preserve"> (or </w:t>
            </w:r>
            <w:r w:rsidR="00431B7B" w:rsidRPr="00431B7B">
              <w:rPr>
                <w:rFonts w:ascii="Tw Cen MT" w:hAnsi="Tw Cen MT"/>
                <w:sz w:val="18"/>
                <w:szCs w:val="18"/>
              </w:rPr>
              <w:t xml:space="preserve">FTC) </w:t>
            </w:r>
            <w:r w:rsidRPr="00791AD2">
              <w:rPr>
                <w:rFonts w:ascii="Tw Cen MT" w:hAnsi="Tw Cen MT"/>
                <w:sz w:val="18"/>
                <w:szCs w:val="18"/>
              </w:rPr>
              <w:t>+EFV</w:t>
            </w:r>
            <w:r w:rsidR="00431B7B">
              <w:rPr>
                <w:rFonts w:ascii="Tw Cen MT" w:hAnsi="Tw Cen MT"/>
                <w:sz w:val="18"/>
                <w:szCs w:val="18"/>
              </w:rPr>
              <w:t xml:space="preserve"> (or NVP) </w:t>
            </w:r>
          </w:p>
          <w:p w:rsidR="00431B7B" w:rsidRPr="00791AD2" w:rsidRDefault="00431B7B" w:rsidP="00613274">
            <w:pPr>
              <w:spacing w:line="276" w:lineRule="auto"/>
              <w:jc w:val="both"/>
              <w:rPr>
                <w:rFonts w:ascii="Tw Cen MT" w:hAnsi="Tw Cen MT"/>
                <w:sz w:val="18"/>
                <w:szCs w:val="18"/>
              </w:rPr>
            </w:pPr>
          </w:p>
          <w:p w:rsidR="00CE0089" w:rsidRPr="00791AD2" w:rsidRDefault="00CE0089" w:rsidP="009E787D">
            <w:pPr>
              <w:spacing w:line="276" w:lineRule="auto"/>
              <w:jc w:val="both"/>
              <w:rPr>
                <w:rFonts w:ascii="Tw Cen MT" w:hAnsi="Tw Cen MT"/>
                <w:sz w:val="18"/>
                <w:szCs w:val="18"/>
              </w:rPr>
            </w:pPr>
            <w:r w:rsidRPr="00791AD2">
              <w:rPr>
                <w:rFonts w:ascii="Tw Cen MT" w:hAnsi="Tw Cen MT"/>
                <w:sz w:val="18"/>
                <w:szCs w:val="18"/>
              </w:rPr>
              <w:t>TDF +3TC (or FTC) + EFV</w:t>
            </w:r>
            <w:r w:rsidR="009E787D">
              <w:rPr>
                <w:rFonts w:ascii="Tw Cen MT" w:hAnsi="Tw Cen MT"/>
                <w:sz w:val="18"/>
                <w:szCs w:val="18"/>
              </w:rPr>
              <w:t xml:space="preserve"> (or NVP)</w:t>
            </w:r>
          </w:p>
        </w:tc>
        <w:tc>
          <w:tcPr>
            <w:tcW w:w="1710" w:type="dxa"/>
          </w:tcPr>
          <w:p w:rsidR="00CE0089" w:rsidRPr="00791AD2"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rPr>
                <w:rFonts w:ascii="Tw Cen MT" w:hAnsi="Tw Cen MT"/>
                <w:sz w:val="18"/>
                <w:szCs w:val="18"/>
              </w:rPr>
            </w:pPr>
            <w:r w:rsidRPr="00791AD2">
              <w:rPr>
                <w:rFonts w:ascii="Tw Cen MT" w:hAnsi="Tw Cen MT"/>
                <w:sz w:val="18"/>
                <w:szCs w:val="18"/>
              </w:rPr>
              <w:t>d4T +3TC + EFV</w:t>
            </w:r>
            <w:r w:rsidR="009E787D">
              <w:rPr>
                <w:rFonts w:ascii="Tw Cen MT" w:hAnsi="Tw Cen MT"/>
                <w:sz w:val="18"/>
                <w:szCs w:val="18"/>
              </w:rPr>
              <w:t xml:space="preserve"> (or NVP)</w:t>
            </w:r>
          </w:p>
          <w:p w:rsidR="00CE0089" w:rsidRPr="00791AD2" w:rsidRDefault="00CE0089" w:rsidP="00613274">
            <w:pPr>
              <w:spacing w:line="276" w:lineRule="auto"/>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p>
        </w:tc>
      </w:tr>
      <w:tr w:rsidR="00CE0089" w:rsidRPr="00791AD2" w:rsidTr="00E46AAE">
        <w:trPr>
          <w:trHeight w:val="787"/>
        </w:trPr>
        <w:tc>
          <w:tcPr>
            <w:tcW w:w="3258" w:type="dxa"/>
          </w:tcPr>
          <w:p w:rsidR="00CE0089" w:rsidRDefault="00CE0089" w:rsidP="00613274">
            <w:pPr>
              <w:spacing w:line="276" w:lineRule="auto"/>
              <w:jc w:val="both"/>
              <w:rPr>
                <w:rFonts w:ascii="Tw Cen MT" w:hAnsi="Tw Cen MT"/>
                <w:b/>
                <w:sz w:val="18"/>
                <w:szCs w:val="18"/>
              </w:rPr>
            </w:pPr>
          </w:p>
          <w:p w:rsidR="00CE0089" w:rsidRPr="00791AD2" w:rsidRDefault="00CE0089" w:rsidP="00613274">
            <w:pPr>
              <w:spacing w:line="276" w:lineRule="auto"/>
              <w:jc w:val="both"/>
              <w:rPr>
                <w:rFonts w:ascii="Tw Cen MT" w:hAnsi="Tw Cen MT"/>
                <w:b/>
                <w:sz w:val="18"/>
                <w:szCs w:val="18"/>
              </w:rPr>
            </w:pPr>
            <w:r w:rsidRPr="00791AD2">
              <w:rPr>
                <w:rFonts w:ascii="Tw Cen MT" w:hAnsi="Tw Cen MT"/>
                <w:b/>
                <w:sz w:val="18"/>
                <w:szCs w:val="18"/>
              </w:rPr>
              <w:t xml:space="preserve">Children &lt; 3 years </w:t>
            </w:r>
          </w:p>
        </w:tc>
        <w:tc>
          <w:tcPr>
            <w:tcW w:w="2070" w:type="dxa"/>
          </w:tcPr>
          <w:p w:rsidR="00CE0089"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sz w:val="18"/>
                <w:szCs w:val="18"/>
              </w:rPr>
              <w:t>ABC +3TC +NVP</w:t>
            </w:r>
            <w:r w:rsidRPr="00791AD2">
              <w:rPr>
                <w:rFonts w:ascii="Tw Cen MT" w:hAnsi="Tw Cen MT"/>
                <w:sz w:val="18"/>
                <w:szCs w:val="18"/>
              </w:rPr>
              <w:tab/>
            </w:r>
          </w:p>
          <w:p w:rsidR="00CE0089" w:rsidRPr="00791AD2" w:rsidRDefault="00CE0089" w:rsidP="00613274">
            <w:pPr>
              <w:spacing w:line="276" w:lineRule="auto"/>
              <w:jc w:val="both"/>
              <w:rPr>
                <w:rFonts w:ascii="Tw Cen MT" w:hAnsi="Tw Cen MT"/>
                <w:sz w:val="18"/>
                <w:szCs w:val="18"/>
                <w:highlight w:val="yellow"/>
              </w:rPr>
            </w:pPr>
          </w:p>
        </w:tc>
        <w:tc>
          <w:tcPr>
            <w:tcW w:w="2520" w:type="dxa"/>
          </w:tcPr>
          <w:p w:rsidR="00CE0089"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sz w:val="18"/>
                <w:szCs w:val="18"/>
              </w:rPr>
              <w:t>AZT+3TC+NVP</w:t>
            </w:r>
          </w:p>
        </w:tc>
        <w:tc>
          <w:tcPr>
            <w:tcW w:w="1710" w:type="dxa"/>
          </w:tcPr>
          <w:p w:rsidR="00CE0089" w:rsidRDefault="00CE0089" w:rsidP="00613274">
            <w:pPr>
              <w:spacing w:line="276" w:lineRule="auto"/>
              <w:jc w:val="both"/>
              <w:rPr>
                <w:rFonts w:ascii="Tw Cen MT" w:hAnsi="Tw Cen MT"/>
                <w:sz w:val="18"/>
                <w:szCs w:val="18"/>
              </w:rPr>
            </w:pPr>
          </w:p>
          <w:p w:rsidR="00CE0089" w:rsidRPr="00791AD2" w:rsidRDefault="00CE0089" w:rsidP="00613274">
            <w:pPr>
              <w:spacing w:line="276" w:lineRule="auto"/>
              <w:jc w:val="both"/>
              <w:rPr>
                <w:rFonts w:ascii="Tw Cen MT" w:hAnsi="Tw Cen MT"/>
                <w:sz w:val="18"/>
                <w:szCs w:val="18"/>
              </w:rPr>
            </w:pPr>
            <w:r w:rsidRPr="00791AD2">
              <w:rPr>
                <w:rFonts w:ascii="Tw Cen MT" w:hAnsi="Tw Cen MT"/>
                <w:sz w:val="18"/>
                <w:szCs w:val="18"/>
              </w:rPr>
              <w:t>d4T +3TC+NVP</w:t>
            </w:r>
          </w:p>
        </w:tc>
      </w:tr>
    </w:tbl>
    <w:p w:rsidR="007609B9" w:rsidRDefault="007609B9" w:rsidP="00CE0089">
      <w:pPr>
        <w:spacing w:after="0" w:line="240" w:lineRule="auto"/>
        <w:jc w:val="both"/>
        <w:rPr>
          <w:rFonts w:ascii="Georgia" w:hAnsi="Georgia"/>
          <w:sz w:val="24"/>
          <w:szCs w:val="24"/>
        </w:rPr>
      </w:pPr>
    </w:p>
    <w:p w:rsidR="007609B9" w:rsidRDefault="007609B9" w:rsidP="00CE0089">
      <w:pPr>
        <w:spacing w:after="0" w:line="240" w:lineRule="auto"/>
        <w:jc w:val="both"/>
        <w:rPr>
          <w:rFonts w:ascii="Georgia" w:hAnsi="Georgia"/>
          <w:sz w:val="24"/>
          <w:szCs w:val="24"/>
        </w:rPr>
      </w:pPr>
    </w:p>
    <w:p w:rsidR="007609B9" w:rsidRDefault="007609B9" w:rsidP="00CE0089">
      <w:pPr>
        <w:spacing w:after="0" w:line="240" w:lineRule="auto"/>
        <w:jc w:val="both"/>
        <w:rPr>
          <w:rFonts w:ascii="Georgia" w:hAnsi="Georgia"/>
          <w:sz w:val="24"/>
          <w:szCs w:val="24"/>
        </w:rPr>
      </w:pPr>
    </w:p>
    <w:p w:rsidR="00CE0089" w:rsidRPr="00791AD2" w:rsidRDefault="00CE0089" w:rsidP="00E914E1">
      <w:pPr>
        <w:spacing w:after="0" w:line="276" w:lineRule="auto"/>
        <w:jc w:val="both"/>
        <w:rPr>
          <w:rFonts w:ascii="Georgia" w:hAnsi="Georgia"/>
          <w:sz w:val="24"/>
          <w:szCs w:val="24"/>
        </w:rPr>
      </w:pPr>
      <w:r w:rsidRPr="00791AD2">
        <w:rPr>
          <w:rFonts w:ascii="Georgia" w:hAnsi="Georgia"/>
          <w:sz w:val="24"/>
          <w:szCs w:val="24"/>
        </w:rPr>
        <w:t xml:space="preserve">* </w:t>
      </w:r>
      <w:r w:rsidRPr="00791AD2">
        <w:rPr>
          <w:rFonts w:ascii="Georgia" w:hAnsi="Georgia"/>
          <w:i/>
          <w:sz w:val="18"/>
          <w:szCs w:val="18"/>
        </w:rPr>
        <w:t xml:space="preserve">Special circumstances may include situations where </w:t>
      </w:r>
      <w:r w:rsidR="002D25EC">
        <w:rPr>
          <w:rFonts w:ascii="Georgia" w:hAnsi="Georgia"/>
          <w:i/>
          <w:sz w:val="18"/>
          <w:szCs w:val="18"/>
        </w:rPr>
        <w:t xml:space="preserve">the preferred regimen </w:t>
      </w:r>
      <w:r w:rsidRPr="00791AD2">
        <w:rPr>
          <w:rFonts w:ascii="Georgia" w:hAnsi="Georgia"/>
          <w:i/>
          <w:sz w:val="18"/>
          <w:szCs w:val="18"/>
        </w:rPr>
        <w:t xml:space="preserve">or alternative may not be available or suitable because of significant toxicities, anticipated drug interactions, drug procurement and supply chain management issues </w:t>
      </w:r>
      <w:r w:rsidR="002D25EC" w:rsidRPr="00791AD2">
        <w:rPr>
          <w:rFonts w:ascii="Georgia" w:hAnsi="Georgia"/>
          <w:i/>
          <w:sz w:val="18"/>
          <w:szCs w:val="18"/>
        </w:rPr>
        <w:t>etc.</w:t>
      </w:r>
      <w:r w:rsidRPr="00791AD2">
        <w:rPr>
          <w:rFonts w:ascii="Georgia" w:hAnsi="Georgia"/>
          <w:sz w:val="24"/>
          <w:szCs w:val="24"/>
        </w:rPr>
        <w:t xml:space="preserve">  </w:t>
      </w:r>
    </w:p>
    <w:p w:rsidR="00CE0089" w:rsidRPr="00791AD2" w:rsidRDefault="00CE0089" w:rsidP="00CE0089">
      <w:pPr>
        <w:spacing w:after="200" w:line="276" w:lineRule="auto"/>
      </w:pPr>
    </w:p>
    <w:p w:rsidR="007609B9" w:rsidRDefault="007609B9">
      <w:pPr>
        <w:rPr>
          <w:b/>
          <w:bCs/>
          <w:smallCaps/>
          <w:color w:val="44546A" w:themeColor="text2"/>
        </w:rPr>
      </w:pPr>
      <w:r>
        <w:br w:type="page"/>
      </w:r>
    </w:p>
    <w:p w:rsidR="008F5CFB" w:rsidRDefault="008F5CFB" w:rsidP="008F5CFB">
      <w:pPr>
        <w:pStyle w:val="Caption"/>
        <w:keepNext/>
      </w:pPr>
      <w:bookmarkStart w:id="252" w:name="_Toc380781964"/>
      <w:r>
        <w:lastRenderedPageBreak/>
        <w:t xml:space="preserve">Table </w:t>
      </w:r>
      <w:fldSimple w:instr=" STYLEREF 1 \s ">
        <w:r w:rsidR="00FA4EE9">
          <w:rPr>
            <w:noProof/>
          </w:rPr>
          <w:t>12</w:t>
        </w:r>
      </w:fldSimple>
      <w:r w:rsidR="00FA4EE9">
        <w:noBreakHyphen/>
      </w:r>
      <w:fldSimple w:instr=" SEQ Table \* ARABIC \s 1 ">
        <w:r w:rsidR="00FA4EE9">
          <w:rPr>
            <w:noProof/>
          </w:rPr>
          <w:t>2</w:t>
        </w:r>
      </w:fldSimple>
      <w:r w:rsidR="006A5E05">
        <w:t>: ARV Drugs u</w:t>
      </w:r>
      <w:r>
        <w:t>sed in treatment of HIV Infection</w:t>
      </w:r>
      <w:bookmarkEnd w:id="252"/>
    </w:p>
    <w:tbl>
      <w:tblPr>
        <w:tblStyle w:val="TableGrid"/>
        <w:tblW w:w="5000" w:type="pct"/>
        <w:tblLook w:val="01E0" w:firstRow="1" w:lastRow="1" w:firstColumn="1" w:lastColumn="1" w:noHBand="0" w:noVBand="0"/>
      </w:tblPr>
      <w:tblGrid>
        <w:gridCol w:w="1306"/>
        <w:gridCol w:w="4811"/>
        <w:gridCol w:w="3459"/>
      </w:tblGrid>
      <w:tr w:rsidR="008F5CFB" w:rsidRPr="003611BE" w:rsidTr="00E46AAE">
        <w:trPr>
          <w:trHeight w:val="359"/>
        </w:trPr>
        <w:tc>
          <w:tcPr>
            <w:tcW w:w="682" w:type="pct"/>
          </w:tcPr>
          <w:p w:rsidR="008F5CFB" w:rsidRPr="0089304F" w:rsidRDefault="008F5CFB" w:rsidP="00401B75">
            <w:pPr>
              <w:jc w:val="center"/>
              <w:rPr>
                <w:rFonts w:ascii="Tw Cen MT" w:eastAsia="Times New Roman" w:hAnsi="Tw Cen MT"/>
                <w:b/>
              </w:rPr>
            </w:pPr>
          </w:p>
        </w:tc>
        <w:tc>
          <w:tcPr>
            <w:tcW w:w="2512" w:type="pct"/>
          </w:tcPr>
          <w:p w:rsidR="008F5CFB" w:rsidRPr="0089304F" w:rsidRDefault="008F5CFB" w:rsidP="00401B75">
            <w:pPr>
              <w:jc w:val="center"/>
              <w:rPr>
                <w:rFonts w:ascii="Tw Cen MT" w:eastAsia="Times New Roman" w:hAnsi="Tw Cen MT"/>
                <w:b/>
              </w:rPr>
            </w:pPr>
            <w:r w:rsidRPr="0089304F">
              <w:rPr>
                <w:rFonts w:ascii="Tw Cen MT" w:eastAsia="Times New Roman" w:hAnsi="Tw Cen MT"/>
                <w:b/>
              </w:rPr>
              <w:t>Generic name</w:t>
            </w:r>
          </w:p>
        </w:tc>
        <w:tc>
          <w:tcPr>
            <w:tcW w:w="1806" w:type="pct"/>
          </w:tcPr>
          <w:p w:rsidR="008F5CFB" w:rsidRPr="007A6894" w:rsidRDefault="008F5CFB" w:rsidP="00401B75">
            <w:pPr>
              <w:jc w:val="center"/>
              <w:rPr>
                <w:rFonts w:ascii="Tw Cen MT" w:eastAsia="Times New Roman" w:hAnsi="Tw Cen MT"/>
                <w:b/>
              </w:rPr>
            </w:pPr>
          </w:p>
        </w:tc>
      </w:tr>
      <w:tr w:rsidR="008F5CFB" w:rsidRPr="003611BE" w:rsidTr="00E46AAE">
        <w:trPr>
          <w:trHeight w:val="485"/>
        </w:trPr>
        <w:tc>
          <w:tcPr>
            <w:tcW w:w="5000" w:type="pct"/>
            <w:gridSpan w:val="3"/>
          </w:tcPr>
          <w:p w:rsidR="008F5CFB" w:rsidRPr="007A6894" w:rsidRDefault="008F5CFB" w:rsidP="00401B75">
            <w:pPr>
              <w:jc w:val="center"/>
              <w:rPr>
                <w:rFonts w:ascii="Tw Cen MT" w:eastAsia="Times New Roman" w:hAnsi="Tw Cen MT"/>
                <w:b/>
              </w:rPr>
            </w:pPr>
            <w:r w:rsidRPr="0089304F">
              <w:rPr>
                <w:rFonts w:ascii="Tw Cen MT" w:eastAsia="Times New Roman" w:hAnsi="Tw Cen MT"/>
                <w:b/>
              </w:rPr>
              <w:t xml:space="preserve">Nucleoside Reverse Transcriptase Inhibitors (NRTIs) </w:t>
            </w:r>
            <w:r w:rsidRPr="0089304F">
              <w:rPr>
                <w:rFonts w:ascii="Tw Cen MT" w:eastAsia="Times New Roman" w:hAnsi="Tw Cen MT"/>
                <w:b/>
                <w:sz w:val="20"/>
                <w:szCs w:val="20"/>
                <w:u w:val="single"/>
              </w:rPr>
              <w:t>(</w:t>
            </w:r>
            <w:proofErr w:type="spellStart"/>
            <w:r w:rsidRPr="0089304F">
              <w:rPr>
                <w:rFonts w:ascii="Tw Cen MT" w:eastAsia="Times New Roman" w:hAnsi="Tw Cen MT"/>
                <w:b/>
                <w:sz w:val="20"/>
                <w:szCs w:val="20"/>
                <w:u w:val="single"/>
              </w:rPr>
              <w:t>NsRTIs</w:t>
            </w:r>
            <w:proofErr w:type="spellEnd"/>
            <w:r w:rsidRPr="0089304F">
              <w:rPr>
                <w:rFonts w:ascii="Tw Cen MT" w:eastAsia="Times New Roman" w:hAnsi="Tw Cen MT"/>
                <w:b/>
                <w:sz w:val="20"/>
                <w:szCs w:val="20"/>
                <w:u w:val="single"/>
              </w:rPr>
              <w:t xml:space="preserve"> or </w:t>
            </w:r>
            <w:proofErr w:type="spellStart"/>
            <w:r w:rsidRPr="0089304F">
              <w:rPr>
                <w:rFonts w:ascii="Tw Cen MT" w:eastAsia="Times New Roman" w:hAnsi="Tw Cen MT"/>
                <w:b/>
                <w:sz w:val="20"/>
                <w:szCs w:val="20"/>
                <w:u w:val="single"/>
              </w:rPr>
              <w:t>NtRTIs</w:t>
            </w:r>
            <w:proofErr w:type="spellEnd"/>
            <w:r w:rsidRPr="0089304F">
              <w:rPr>
                <w:rFonts w:ascii="Tw Cen MT" w:eastAsia="Times New Roman" w:hAnsi="Tw Cen MT"/>
                <w:b/>
                <w:sz w:val="20"/>
                <w:szCs w:val="20"/>
                <w:u w:val="single"/>
              </w:rPr>
              <w:t>)</w:t>
            </w:r>
          </w:p>
        </w:tc>
      </w:tr>
      <w:tr w:rsidR="008F5CFB" w:rsidRPr="003611BE" w:rsidTr="00E46AAE">
        <w:tc>
          <w:tcPr>
            <w:tcW w:w="682" w:type="pct"/>
            <w:vMerge w:val="restar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Single Drug Medicines (SDMs)</w:t>
            </w: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Abacavir (ABC)</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Ziagen</w:t>
            </w:r>
          </w:p>
        </w:tc>
      </w:tr>
      <w:tr w:rsidR="008F5CFB" w:rsidRPr="003611BE" w:rsidTr="00E46AAE">
        <w:trPr>
          <w:trHeight w:val="278"/>
        </w:trPr>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Didanosine (ddI)</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Videx</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Emtricitabine (FTC)</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Emtriva</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Lamivudine (3TC)</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Epivir, Lamivir, Lamivox, avolam, Virolam</w:t>
            </w:r>
          </w:p>
        </w:tc>
      </w:tr>
      <w:tr w:rsidR="008F5CFB" w:rsidRPr="00ED432D"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Stavudine (d4T)</w:t>
            </w:r>
          </w:p>
        </w:tc>
        <w:tc>
          <w:tcPr>
            <w:tcW w:w="1806" w:type="pct"/>
          </w:tcPr>
          <w:p w:rsidR="008F5CFB" w:rsidRPr="00ED432D" w:rsidRDefault="008F5CFB" w:rsidP="00401B75">
            <w:pPr>
              <w:rPr>
                <w:rFonts w:ascii="Tw Cen MT" w:eastAsia="Times New Roman" w:hAnsi="Tw Cen MT"/>
                <w:sz w:val="20"/>
                <w:szCs w:val="20"/>
                <w:lang w:val="sv-SE"/>
              </w:rPr>
            </w:pPr>
            <w:r w:rsidRPr="00ED432D">
              <w:rPr>
                <w:rFonts w:ascii="Tw Cen MT" w:eastAsia="Times New Roman" w:hAnsi="Tw Cen MT"/>
                <w:sz w:val="20"/>
                <w:szCs w:val="20"/>
                <w:lang w:val="sv-SE"/>
              </w:rPr>
              <w:t>Zerit, Stavir, Stag, Atavex, Avostav, Virostav</w:t>
            </w:r>
          </w:p>
        </w:tc>
      </w:tr>
      <w:tr w:rsidR="008F5CFB" w:rsidRPr="003611BE" w:rsidTr="00E46AAE">
        <w:tc>
          <w:tcPr>
            <w:tcW w:w="682" w:type="pct"/>
            <w:vMerge/>
          </w:tcPr>
          <w:p w:rsidR="008F5CFB" w:rsidRPr="00ED432D" w:rsidRDefault="008F5CFB" w:rsidP="00401B75">
            <w:pPr>
              <w:rPr>
                <w:rFonts w:ascii="Tw Cen MT" w:eastAsia="Times New Roman" w:hAnsi="Tw Cen MT"/>
                <w:sz w:val="20"/>
                <w:szCs w:val="20"/>
                <w:lang w:val="sv-SE"/>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 xml:space="preserve">Tenofovir disopropyl fumarate (TDF) (is a </w:t>
            </w:r>
            <w:proofErr w:type="spellStart"/>
            <w:r w:rsidRPr="0089304F">
              <w:rPr>
                <w:rFonts w:ascii="Tw Cen MT" w:eastAsia="Times New Roman" w:hAnsi="Tw Cen MT"/>
                <w:sz w:val="20"/>
                <w:szCs w:val="20"/>
                <w:u w:val="single"/>
              </w:rPr>
              <w:t>NtRTI</w:t>
            </w:r>
            <w:proofErr w:type="spellEnd"/>
            <w:r w:rsidRPr="0089304F">
              <w:rPr>
                <w:rFonts w:ascii="Tw Cen MT" w:eastAsia="Times New Roman" w:hAnsi="Tw Cen MT"/>
                <w:sz w:val="20"/>
                <w:szCs w:val="20"/>
                <w:u w:val="single"/>
              </w:rPr>
              <w:t>)</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Viread</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Zalcitabine (ddC)</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Hivid</w:t>
            </w:r>
          </w:p>
        </w:tc>
      </w:tr>
      <w:tr w:rsidR="008F5CFB" w:rsidRPr="00ED432D"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Zidovudine (AZT) (ZDV)</w:t>
            </w:r>
          </w:p>
        </w:tc>
        <w:tc>
          <w:tcPr>
            <w:tcW w:w="1806" w:type="pct"/>
          </w:tcPr>
          <w:p w:rsidR="008F5CFB" w:rsidRPr="00ED432D" w:rsidRDefault="008F5CFB" w:rsidP="00401B75">
            <w:pPr>
              <w:rPr>
                <w:rFonts w:ascii="Tw Cen MT" w:eastAsia="Times New Roman" w:hAnsi="Tw Cen MT"/>
                <w:sz w:val="20"/>
                <w:szCs w:val="20"/>
                <w:lang w:val="pt-BR"/>
              </w:rPr>
            </w:pPr>
            <w:r w:rsidRPr="00ED432D">
              <w:rPr>
                <w:rFonts w:ascii="Tw Cen MT" w:eastAsia="Times New Roman" w:hAnsi="Tw Cen MT"/>
                <w:sz w:val="20"/>
                <w:szCs w:val="20"/>
                <w:lang w:val="pt-BR"/>
              </w:rPr>
              <w:t>Retrovir, Zidovir, Zido-H, Zidovex</w:t>
            </w:r>
          </w:p>
        </w:tc>
      </w:tr>
      <w:tr w:rsidR="008F5CFB" w:rsidRPr="003611BE" w:rsidTr="00E46AAE">
        <w:tc>
          <w:tcPr>
            <w:tcW w:w="682" w:type="pct"/>
            <w:vMerge w:val="restart"/>
          </w:tcPr>
          <w:p w:rsidR="008F5CFB" w:rsidRPr="0089304F" w:rsidRDefault="008F5CFB" w:rsidP="00401B75">
            <w:pPr>
              <w:rPr>
                <w:rFonts w:ascii="Tw Cen MT" w:eastAsia="Times New Roman" w:hAnsi="Tw Cen MT"/>
                <w:sz w:val="20"/>
                <w:szCs w:val="20"/>
              </w:rPr>
            </w:pPr>
            <w:r w:rsidRPr="0089304F">
              <w:rPr>
                <w:rFonts w:ascii="Tw Cen MT" w:eastAsia="Times New Roman" w:hAnsi="Tw Cen MT"/>
                <w:sz w:val="20"/>
                <w:szCs w:val="20"/>
              </w:rPr>
              <w:t>Fixed Dose Combinations (FDCs)</w:t>
            </w: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Abacavir + Lamivudine (ABC/3TC)</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Epzicom</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Abacavir + Zidovudine + Lamivudine (ABC/AZT/3TC)</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Trizivir</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Stavudine + Lamivudine (d4T/3TC)</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Zidolam, Stavex L, Virolis,</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pt-BR"/>
              </w:rPr>
            </w:pPr>
          </w:p>
        </w:tc>
        <w:tc>
          <w:tcPr>
            <w:tcW w:w="2512" w:type="pct"/>
          </w:tcPr>
          <w:p w:rsidR="008F5CFB" w:rsidRPr="0089304F" w:rsidRDefault="008F5CFB" w:rsidP="00401B75">
            <w:pPr>
              <w:rPr>
                <w:rFonts w:ascii="Tw Cen MT" w:eastAsia="Times New Roman" w:hAnsi="Tw Cen MT"/>
                <w:sz w:val="20"/>
                <w:szCs w:val="20"/>
                <w:lang w:val="fr-FR"/>
              </w:rPr>
            </w:pPr>
            <w:proofErr w:type="spellStart"/>
            <w:r w:rsidRPr="0089304F">
              <w:rPr>
                <w:rFonts w:ascii="Tw Cen MT" w:eastAsia="Times New Roman" w:hAnsi="Tw Cen MT"/>
                <w:sz w:val="20"/>
                <w:szCs w:val="20"/>
                <w:lang w:val="fr-FR"/>
              </w:rPr>
              <w:t>Tenofovir</w:t>
            </w:r>
            <w:proofErr w:type="spellEnd"/>
            <w:r w:rsidRPr="0089304F">
              <w:rPr>
                <w:rFonts w:ascii="Tw Cen MT" w:eastAsia="Times New Roman" w:hAnsi="Tw Cen MT"/>
                <w:sz w:val="20"/>
                <w:szCs w:val="20"/>
                <w:lang w:val="fr-FR"/>
              </w:rPr>
              <w:t xml:space="preserve"> + </w:t>
            </w:r>
            <w:proofErr w:type="spellStart"/>
            <w:r w:rsidRPr="0089304F">
              <w:rPr>
                <w:rFonts w:ascii="Tw Cen MT" w:eastAsia="Times New Roman" w:hAnsi="Tw Cen MT"/>
                <w:sz w:val="20"/>
                <w:szCs w:val="20"/>
                <w:lang w:val="fr-FR"/>
              </w:rPr>
              <w:t>Emtricitabine</w:t>
            </w:r>
            <w:proofErr w:type="spellEnd"/>
            <w:r w:rsidRPr="0089304F">
              <w:rPr>
                <w:rFonts w:ascii="Tw Cen MT" w:eastAsia="Times New Roman" w:hAnsi="Tw Cen MT"/>
                <w:sz w:val="20"/>
                <w:szCs w:val="20"/>
                <w:lang w:val="fr-FR"/>
              </w:rPr>
              <w:t xml:space="preserve"> (TDF/FTC)</w:t>
            </w:r>
          </w:p>
        </w:tc>
        <w:tc>
          <w:tcPr>
            <w:tcW w:w="1806" w:type="pct"/>
          </w:tcPr>
          <w:p w:rsidR="008F5CFB" w:rsidRPr="007A6894" w:rsidRDefault="008F5CFB" w:rsidP="00401B75">
            <w:pPr>
              <w:rPr>
                <w:rFonts w:ascii="Tw Cen MT" w:eastAsia="Times New Roman" w:hAnsi="Tw Cen MT"/>
                <w:sz w:val="20"/>
                <w:szCs w:val="20"/>
                <w:lang w:val="fr-FR"/>
              </w:rPr>
            </w:pPr>
            <w:proofErr w:type="spellStart"/>
            <w:r w:rsidRPr="007A6894">
              <w:rPr>
                <w:rFonts w:ascii="Tw Cen MT" w:eastAsia="Times New Roman" w:hAnsi="Tw Cen MT"/>
                <w:sz w:val="20"/>
                <w:szCs w:val="20"/>
                <w:lang w:val="fr-FR"/>
              </w:rPr>
              <w:t>Truvada</w:t>
            </w:r>
            <w:proofErr w:type="spellEnd"/>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rPr>
            </w:pPr>
          </w:p>
        </w:tc>
        <w:tc>
          <w:tcPr>
            <w:tcW w:w="2512" w:type="pct"/>
          </w:tcPr>
          <w:p w:rsidR="008F5CFB" w:rsidRPr="0089304F" w:rsidRDefault="008F5CFB" w:rsidP="00401B75">
            <w:pPr>
              <w:rPr>
                <w:rFonts w:ascii="Tw Cen MT" w:eastAsia="Times New Roman" w:hAnsi="Tw Cen MT"/>
                <w:sz w:val="20"/>
                <w:szCs w:val="20"/>
              </w:rPr>
            </w:pPr>
            <w:proofErr w:type="spellStart"/>
            <w:r w:rsidRPr="0089304F">
              <w:rPr>
                <w:rFonts w:ascii="Tw Cen MT" w:eastAsia="Times New Roman" w:hAnsi="Tw Cen MT"/>
                <w:sz w:val="20"/>
                <w:szCs w:val="20"/>
              </w:rPr>
              <w:t>Zidovudine</w:t>
            </w:r>
            <w:proofErr w:type="spellEnd"/>
            <w:r w:rsidRPr="0089304F">
              <w:rPr>
                <w:rFonts w:ascii="Tw Cen MT" w:eastAsia="Times New Roman" w:hAnsi="Tw Cen MT"/>
                <w:sz w:val="20"/>
                <w:szCs w:val="20"/>
              </w:rPr>
              <w:t xml:space="preserve"> + Lamivudine (AZT/3TC)</w:t>
            </w:r>
          </w:p>
        </w:tc>
        <w:tc>
          <w:tcPr>
            <w:tcW w:w="1806" w:type="pct"/>
          </w:tcPr>
          <w:p w:rsidR="008F5CFB" w:rsidRPr="007A6894" w:rsidRDefault="008F5CFB" w:rsidP="00401B75">
            <w:pPr>
              <w:rPr>
                <w:rFonts w:ascii="Tw Cen MT" w:eastAsia="Times New Roman" w:hAnsi="Tw Cen MT"/>
                <w:sz w:val="20"/>
                <w:szCs w:val="20"/>
              </w:rPr>
            </w:pPr>
            <w:proofErr w:type="spellStart"/>
            <w:r w:rsidRPr="007A6894">
              <w:rPr>
                <w:rFonts w:ascii="Tw Cen MT" w:eastAsia="Times New Roman" w:hAnsi="Tw Cen MT"/>
                <w:sz w:val="20"/>
                <w:szCs w:val="20"/>
              </w:rPr>
              <w:t>Combivir</w:t>
            </w:r>
            <w:proofErr w:type="spellEnd"/>
            <w:r w:rsidRPr="007A6894">
              <w:rPr>
                <w:rFonts w:ascii="Tw Cen MT" w:eastAsia="Times New Roman" w:hAnsi="Tw Cen MT"/>
                <w:sz w:val="20"/>
                <w:szCs w:val="20"/>
              </w:rPr>
              <w:t xml:space="preserve">, </w:t>
            </w:r>
            <w:proofErr w:type="spellStart"/>
            <w:r w:rsidRPr="007A6894">
              <w:rPr>
                <w:rFonts w:ascii="Tw Cen MT" w:eastAsia="Times New Roman" w:hAnsi="Tw Cen MT"/>
                <w:sz w:val="20"/>
                <w:szCs w:val="20"/>
              </w:rPr>
              <w:t>Duovir</w:t>
            </w:r>
            <w:proofErr w:type="spellEnd"/>
          </w:p>
        </w:tc>
      </w:tr>
      <w:tr w:rsidR="008F5CFB" w:rsidRPr="003611BE" w:rsidTr="00E46AAE">
        <w:trPr>
          <w:trHeight w:val="377"/>
        </w:trPr>
        <w:tc>
          <w:tcPr>
            <w:tcW w:w="5000" w:type="pct"/>
            <w:gridSpan w:val="3"/>
          </w:tcPr>
          <w:p w:rsidR="008F5CFB" w:rsidRPr="007A6894" w:rsidRDefault="008F5CFB" w:rsidP="00401B75">
            <w:pPr>
              <w:jc w:val="center"/>
              <w:rPr>
                <w:rFonts w:ascii="Tw Cen MT" w:eastAsia="Times New Roman" w:hAnsi="Tw Cen MT"/>
                <w:b/>
                <w:sz w:val="20"/>
                <w:szCs w:val="24"/>
              </w:rPr>
            </w:pPr>
            <w:r w:rsidRPr="0089304F">
              <w:rPr>
                <w:rFonts w:ascii="Tw Cen MT" w:eastAsia="Times New Roman" w:hAnsi="Tw Cen MT"/>
                <w:b/>
                <w:sz w:val="20"/>
                <w:szCs w:val="24"/>
              </w:rPr>
              <w:t>Non-nucleoside Reverse Transcriptase Inhibitors (NNRTIs)</w:t>
            </w:r>
          </w:p>
        </w:tc>
      </w:tr>
      <w:tr w:rsidR="008F5CFB" w:rsidRPr="003611BE" w:rsidTr="00E46AAE">
        <w:tc>
          <w:tcPr>
            <w:tcW w:w="682" w:type="pct"/>
            <w:vMerge w:val="restar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Single Drug Medicines</w:t>
            </w: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Delavirdine (DLV)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Rescriptor</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Efavirenz (EFV)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Sustiva, Stocrin, Efavir, Estiva, Viranz</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Nevirapine (NVP)</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Viramune, Nevipan, Nevimune, Nevirex</w:t>
            </w:r>
          </w:p>
        </w:tc>
      </w:tr>
      <w:tr w:rsidR="008F5CFB" w:rsidRPr="003611BE" w:rsidTr="00E46AAE">
        <w:tc>
          <w:tcPr>
            <w:tcW w:w="682" w:type="pct"/>
            <w:vMerge/>
          </w:tcPr>
          <w:p w:rsidR="008F5CFB" w:rsidRPr="007A6894" w:rsidRDefault="008F5CFB" w:rsidP="00401B75">
            <w:pPr>
              <w:rPr>
                <w:rFonts w:ascii="Tw Cen MT" w:eastAsia="Times New Roman" w:hAnsi="Tw Cen MT"/>
                <w:sz w:val="20"/>
                <w:szCs w:val="20"/>
                <w:lang w:val="it-IT"/>
              </w:rPr>
            </w:pPr>
          </w:p>
        </w:tc>
        <w:tc>
          <w:tcPr>
            <w:tcW w:w="2512"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Rilpivirine (RPV)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Edurant (TMC-278)</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Etravirine (ETV)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Intelence (TMC-125)</w:t>
            </w:r>
          </w:p>
        </w:tc>
      </w:tr>
      <w:tr w:rsidR="008F5CFB" w:rsidRPr="003611BE" w:rsidTr="00E46AAE">
        <w:trPr>
          <w:trHeight w:val="377"/>
        </w:trPr>
        <w:tc>
          <w:tcPr>
            <w:tcW w:w="5000" w:type="pct"/>
            <w:gridSpan w:val="3"/>
          </w:tcPr>
          <w:p w:rsidR="008F5CFB" w:rsidRPr="007A6894" w:rsidRDefault="008F5CFB" w:rsidP="00401B75">
            <w:pPr>
              <w:jc w:val="center"/>
              <w:rPr>
                <w:rFonts w:ascii="Tw Cen MT" w:eastAsia="Times New Roman" w:hAnsi="Tw Cen MT"/>
                <w:b/>
                <w:sz w:val="20"/>
                <w:szCs w:val="24"/>
              </w:rPr>
            </w:pPr>
            <w:r w:rsidRPr="0089304F">
              <w:rPr>
                <w:rFonts w:ascii="Tw Cen MT" w:eastAsia="Times New Roman" w:hAnsi="Tw Cen MT"/>
                <w:b/>
                <w:sz w:val="20"/>
                <w:szCs w:val="24"/>
              </w:rPr>
              <w:t>Protease Inhibitors (PIs)</w:t>
            </w:r>
          </w:p>
        </w:tc>
      </w:tr>
      <w:tr w:rsidR="008F5CFB" w:rsidRPr="003611BE" w:rsidTr="00E46AAE">
        <w:trPr>
          <w:trHeight w:val="83"/>
        </w:trPr>
        <w:tc>
          <w:tcPr>
            <w:tcW w:w="682" w:type="pct"/>
            <w:vMerge w:val="restar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Single Drug Medicines</w:t>
            </w: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Amprenavir (APV)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Agenerase</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Atazanavir sulfate (ATV)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Reyataz</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Darunavir (DRV)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Prezista</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Fosamprenavir calcium (FOS-APV)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Lexiva</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Indinavir (IDV)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Crixivan</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Nelfinavir mesylate (NFV)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Viracept</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Ritonavir (RTV)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Norvir</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Saquinavir mesylate (SQV)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Invirase</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Tipranavir (TPV)</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Aptivus</w:t>
            </w:r>
          </w:p>
        </w:tc>
      </w:tr>
      <w:tr w:rsidR="008F5CFB" w:rsidRPr="003611BE" w:rsidTr="00E46AAE">
        <w:tc>
          <w:tcPr>
            <w:tcW w:w="68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FDC</w:t>
            </w: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Lopinavir/Ritonavir (LPV/r)</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Kaletra, Aluvia</w:t>
            </w:r>
          </w:p>
        </w:tc>
      </w:tr>
      <w:tr w:rsidR="008F5CFB" w:rsidRPr="003611BE" w:rsidTr="00E46AAE">
        <w:trPr>
          <w:trHeight w:val="422"/>
        </w:trPr>
        <w:tc>
          <w:tcPr>
            <w:tcW w:w="5000" w:type="pct"/>
            <w:gridSpan w:val="3"/>
          </w:tcPr>
          <w:p w:rsidR="008F5CFB" w:rsidRPr="007A6894" w:rsidRDefault="008F5CFB" w:rsidP="00401B75">
            <w:pPr>
              <w:jc w:val="center"/>
              <w:rPr>
                <w:rFonts w:ascii="Tw Cen MT" w:eastAsia="Times New Roman" w:hAnsi="Tw Cen MT"/>
                <w:b/>
                <w:sz w:val="20"/>
                <w:szCs w:val="24"/>
                <w:lang w:val="it-IT"/>
              </w:rPr>
            </w:pPr>
            <w:r w:rsidRPr="0089304F">
              <w:rPr>
                <w:rFonts w:ascii="Tw Cen MT" w:eastAsia="Times New Roman" w:hAnsi="Tw Cen MT"/>
                <w:b/>
                <w:sz w:val="20"/>
                <w:szCs w:val="24"/>
                <w:lang w:val="it-IT"/>
              </w:rPr>
              <w:t>Fusion Inhibitors</w:t>
            </w:r>
          </w:p>
        </w:tc>
      </w:tr>
      <w:tr w:rsidR="008F5CFB" w:rsidRPr="003611BE" w:rsidTr="00E46AAE">
        <w:tc>
          <w:tcPr>
            <w:tcW w:w="682" w:type="pct"/>
          </w:tcPr>
          <w:p w:rsidR="008F5CFB" w:rsidRPr="0089304F" w:rsidRDefault="008F5CFB" w:rsidP="00401B75">
            <w:pPr>
              <w:rPr>
                <w:rFonts w:ascii="Tw Cen MT" w:eastAsia="Times New Roman" w:hAnsi="Tw Cen MT"/>
                <w:sz w:val="18"/>
                <w:szCs w:val="24"/>
                <w:lang w:val="it-IT"/>
              </w:rPr>
            </w:pPr>
            <w:r w:rsidRPr="0089304F">
              <w:rPr>
                <w:rFonts w:ascii="Tw Cen MT" w:eastAsia="Times New Roman" w:hAnsi="Tw Cen MT"/>
                <w:sz w:val="18"/>
                <w:szCs w:val="24"/>
                <w:lang w:val="it-IT"/>
              </w:rPr>
              <w:t>SDM</w:t>
            </w:r>
          </w:p>
        </w:tc>
        <w:tc>
          <w:tcPr>
            <w:tcW w:w="2512" w:type="pct"/>
          </w:tcPr>
          <w:p w:rsidR="008F5CFB" w:rsidRPr="0089304F" w:rsidRDefault="008F5CFB" w:rsidP="00401B75">
            <w:pPr>
              <w:rPr>
                <w:rFonts w:ascii="Tw Cen MT" w:eastAsia="Times New Roman" w:hAnsi="Tw Cen MT"/>
                <w:sz w:val="18"/>
                <w:szCs w:val="24"/>
                <w:lang w:val="it-IT"/>
              </w:rPr>
            </w:pPr>
            <w:r w:rsidRPr="0089304F">
              <w:rPr>
                <w:rFonts w:ascii="Tw Cen MT" w:eastAsia="Times New Roman" w:hAnsi="Tw Cen MT"/>
                <w:sz w:val="18"/>
                <w:szCs w:val="24"/>
                <w:lang w:val="it-IT"/>
              </w:rPr>
              <w:t>Enfuvirtide (T-20)</w:t>
            </w:r>
          </w:p>
        </w:tc>
        <w:tc>
          <w:tcPr>
            <w:tcW w:w="1806" w:type="pct"/>
          </w:tcPr>
          <w:p w:rsidR="008F5CFB" w:rsidRPr="007A6894" w:rsidRDefault="008F5CFB" w:rsidP="00401B75">
            <w:pPr>
              <w:rPr>
                <w:rFonts w:ascii="Tw Cen MT" w:eastAsia="Times New Roman" w:hAnsi="Tw Cen MT"/>
                <w:sz w:val="18"/>
                <w:szCs w:val="24"/>
                <w:lang w:val="it-IT"/>
              </w:rPr>
            </w:pPr>
            <w:r w:rsidRPr="007A6894">
              <w:rPr>
                <w:rFonts w:ascii="Tw Cen MT" w:eastAsia="Times New Roman" w:hAnsi="Tw Cen MT"/>
                <w:sz w:val="18"/>
                <w:szCs w:val="24"/>
                <w:lang w:val="it-IT"/>
              </w:rPr>
              <w:t>Fuzeon</w:t>
            </w:r>
          </w:p>
        </w:tc>
      </w:tr>
      <w:tr w:rsidR="008F5CFB" w:rsidRPr="003611BE" w:rsidTr="00E46AAE">
        <w:trPr>
          <w:trHeight w:val="458"/>
        </w:trPr>
        <w:tc>
          <w:tcPr>
            <w:tcW w:w="5000" w:type="pct"/>
            <w:gridSpan w:val="3"/>
          </w:tcPr>
          <w:p w:rsidR="008F5CFB" w:rsidRPr="007A6894" w:rsidRDefault="008F5CFB" w:rsidP="00401B75">
            <w:pPr>
              <w:jc w:val="center"/>
              <w:rPr>
                <w:rFonts w:ascii="Tw Cen MT" w:eastAsia="Times New Roman" w:hAnsi="Tw Cen MT"/>
                <w:b/>
                <w:sz w:val="20"/>
                <w:szCs w:val="24"/>
              </w:rPr>
            </w:pPr>
            <w:proofErr w:type="spellStart"/>
            <w:r w:rsidRPr="0089304F">
              <w:rPr>
                <w:rFonts w:ascii="Tw Cen MT" w:eastAsia="Times New Roman" w:hAnsi="Tw Cen MT"/>
                <w:b/>
                <w:sz w:val="20"/>
                <w:szCs w:val="24"/>
              </w:rPr>
              <w:t>Integrase</w:t>
            </w:r>
            <w:proofErr w:type="spellEnd"/>
            <w:r w:rsidRPr="0089304F">
              <w:rPr>
                <w:rFonts w:ascii="Tw Cen MT" w:eastAsia="Times New Roman" w:hAnsi="Tw Cen MT"/>
                <w:b/>
                <w:sz w:val="20"/>
                <w:szCs w:val="24"/>
              </w:rPr>
              <w:t xml:space="preserve"> inhibitors</w:t>
            </w:r>
          </w:p>
        </w:tc>
      </w:tr>
      <w:tr w:rsidR="008F5CFB" w:rsidRPr="003611BE" w:rsidTr="00E46AAE">
        <w:trPr>
          <w:trHeight w:val="188"/>
        </w:trPr>
        <w:tc>
          <w:tcPr>
            <w:tcW w:w="682" w:type="pct"/>
          </w:tcPr>
          <w:p w:rsidR="008F5CFB" w:rsidRPr="0089304F" w:rsidRDefault="008F5CFB" w:rsidP="00401B75">
            <w:pPr>
              <w:rPr>
                <w:rFonts w:ascii="Tw Cen MT" w:eastAsia="Times New Roman" w:hAnsi="Tw Cen MT"/>
                <w:sz w:val="18"/>
                <w:szCs w:val="24"/>
                <w:lang w:val="it-IT"/>
              </w:rPr>
            </w:pPr>
            <w:r w:rsidRPr="0089304F">
              <w:rPr>
                <w:rFonts w:ascii="Tw Cen MT" w:eastAsia="Times New Roman" w:hAnsi="Tw Cen MT"/>
                <w:sz w:val="18"/>
                <w:szCs w:val="24"/>
                <w:lang w:val="it-IT"/>
              </w:rPr>
              <w:t>SDM</w:t>
            </w:r>
          </w:p>
        </w:tc>
        <w:tc>
          <w:tcPr>
            <w:tcW w:w="2512" w:type="pct"/>
          </w:tcPr>
          <w:p w:rsidR="008F5CFB" w:rsidRPr="0089304F" w:rsidRDefault="008F5CFB" w:rsidP="00401B75">
            <w:pPr>
              <w:rPr>
                <w:rFonts w:ascii="Tw Cen MT" w:eastAsia="Times New Roman" w:hAnsi="Tw Cen MT"/>
                <w:sz w:val="18"/>
                <w:szCs w:val="24"/>
                <w:lang w:val="it-IT"/>
              </w:rPr>
            </w:pPr>
            <w:r w:rsidRPr="0089304F">
              <w:rPr>
                <w:rFonts w:ascii="Tw Cen MT" w:eastAsia="Times New Roman" w:hAnsi="Tw Cen MT"/>
                <w:sz w:val="18"/>
                <w:szCs w:val="24"/>
                <w:lang w:val="it-IT"/>
              </w:rPr>
              <w:t>Raltegravir</w:t>
            </w:r>
          </w:p>
        </w:tc>
        <w:tc>
          <w:tcPr>
            <w:tcW w:w="1806" w:type="pct"/>
          </w:tcPr>
          <w:p w:rsidR="008F5CFB" w:rsidRPr="007A6894" w:rsidRDefault="008F5CFB" w:rsidP="00401B75">
            <w:pPr>
              <w:rPr>
                <w:rFonts w:ascii="Tw Cen MT" w:eastAsia="Times New Roman" w:hAnsi="Tw Cen MT"/>
                <w:sz w:val="18"/>
                <w:szCs w:val="24"/>
                <w:lang w:val="it-IT"/>
              </w:rPr>
            </w:pPr>
            <w:r w:rsidRPr="007A6894">
              <w:rPr>
                <w:rFonts w:ascii="Tw Cen MT" w:eastAsia="Times New Roman" w:hAnsi="Tw Cen MT"/>
                <w:sz w:val="18"/>
                <w:szCs w:val="24"/>
                <w:lang w:val="it-IT"/>
              </w:rPr>
              <w:t>Isentress</w:t>
            </w:r>
          </w:p>
        </w:tc>
      </w:tr>
      <w:tr w:rsidR="008F5CFB" w:rsidRPr="003611BE" w:rsidTr="00E46AAE">
        <w:trPr>
          <w:trHeight w:val="458"/>
        </w:trPr>
        <w:tc>
          <w:tcPr>
            <w:tcW w:w="5000" w:type="pct"/>
            <w:gridSpan w:val="3"/>
          </w:tcPr>
          <w:p w:rsidR="008F5CFB" w:rsidRPr="007A6894" w:rsidRDefault="008F5CFB" w:rsidP="00401B75">
            <w:pPr>
              <w:jc w:val="center"/>
              <w:rPr>
                <w:rFonts w:ascii="Tw Cen MT" w:eastAsia="Times New Roman" w:hAnsi="Tw Cen MT"/>
                <w:b/>
                <w:sz w:val="20"/>
                <w:szCs w:val="24"/>
              </w:rPr>
            </w:pPr>
            <w:r w:rsidRPr="0089304F">
              <w:rPr>
                <w:rFonts w:ascii="Tw Cen MT" w:eastAsia="Times New Roman" w:hAnsi="Tw Cen MT"/>
                <w:b/>
                <w:sz w:val="20"/>
                <w:szCs w:val="24"/>
              </w:rPr>
              <w:t>CCR5 antagonist</w:t>
            </w:r>
          </w:p>
        </w:tc>
      </w:tr>
      <w:tr w:rsidR="008F5CFB" w:rsidRPr="003611BE" w:rsidTr="00E46AAE">
        <w:tc>
          <w:tcPr>
            <w:tcW w:w="682" w:type="pct"/>
          </w:tcPr>
          <w:p w:rsidR="008F5CFB" w:rsidRPr="0089304F" w:rsidRDefault="008F5CFB" w:rsidP="00401B75">
            <w:pPr>
              <w:rPr>
                <w:rFonts w:ascii="Tw Cen MT" w:eastAsia="Times New Roman" w:hAnsi="Tw Cen MT"/>
                <w:sz w:val="18"/>
                <w:szCs w:val="24"/>
                <w:lang w:val="it-IT"/>
              </w:rPr>
            </w:pPr>
          </w:p>
        </w:tc>
        <w:tc>
          <w:tcPr>
            <w:tcW w:w="2512" w:type="pct"/>
          </w:tcPr>
          <w:p w:rsidR="008F5CFB" w:rsidRPr="0089304F" w:rsidRDefault="008F5CFB" w:rsidP="00401B75">
            <w:pPr>
              <w:rPr>
                <w:rFonts w:ascii="Tw Cen MT" w:eastAsia="Times New Roman" w:hAnsi="Tw Cen MT"/>
                <w:sz w:val="18"/>
                <w:szCs w:val="24"/>
                <w:lang w:val="it-IT"/>
              </w:rPr>
            </w:pPr>
            <w:r w:rsidRPr="0089304F">
              <w:rPr>
                <w:rFonts w:ascii="Tw Cen MT" w:eastAsia="Times New Roman" w:hAnsi="Tw Cen MT"/>
                <w:sz w:val="18"/>
                <w:szCs w:val="24"/>
                <w:lang w:val="it-IT"/>
              </w:rPr>
              <w:t>Maraviroc</w:t>
            </w:r>
          </w:p>
        </w:tc>
        <w:tc>
          <w:tcPr>
            <w:tcW w:w="1806" w:type="pct"/>
          </w:tcPr>
          <w:p w:rsidR="008F5CFB" w:rsidRPr="007A6894" w:rsidRDefault="008F5CFB" w:rsidP="00401B75">
            <w:pPr>
              <w:rPr>
                <w:rFonts w:ascii="Tw Cen MT" w:eastAsia="Times New Roman" w:hAnsi="Tw Cen MT"/>
                <w:sz w:val="18"/>
                <w:szCs w:val="24"/>
                <w:lang w:val="it-IT"/>
              </w:rPr>
            </w:pPr>
            <w:r w:rsidRPr="007A6894">
              <w:rPr>
                <w:rFonts w:ascii="Tw Cen MT" w:eastAsia="Times New Roman" w:hAnsi="Tw Cen MT"/>
                <w:sz w:val="18"/>
                <w:szCs w:val="24"/>
                <w:lang w:val="it-IT"/>
              </w:rPr>
              <w:t>Selzentry</w:t>
            </w:r>
          </w:p>
        </w:tc>
      </w:tr>
      <w:tr w:rsidR="008F5CFB" w:rsidRPr="003611BE" w:rsidTr="00E46AAE">
        <w:trPr>
          <w:trHeight w:val="440"/>
        </w:trPr>
        <w:tc>
          <w:tcPr>
            <w:tcW w:w="5000" w:type="pct"/>
            <w:gridSpan w:val="3"/>
          </w:tcPr>
          <w:p w:rsidR="008F5CFB" w:rsidRPr="007A6894" w:rsidRDefault="008F5CFB" w:rsidP="00401B75">
            <w:pPr>
              <w:jc w:val="center"/>
              <w:rPr>
                <w:rFonts w:ascii="Tw Cen MT" w:eastAsia="Times New Roman" w:hAnsi="Tw Cen MT"/>
                <w:b/>
                <w:sz w:val="20"/>
                <w:szCs w:val="24"/>
              </w:rPr>
            </w:pPr>
            <w:r w:rsidRPr="0089304F">
              <w:rPr>
                <w:rFonts w:ascii="Tw Cen MT" w:eastAsia="Times New Roman" w:hAnsi="Tw Cen MT"/>
                <w:b/>
                <w:sz w:val="20"/>
                <w:szCs w:val="24"/>
              </w:rPr>
              <w:t>Multi-class Combination Products</w:t>
            </w:r>
          </w:p>
        </w:tc>
      </w:tr>
      <w:tr w:rsidR="008F5CFB" w:rsidRPr="003611BE" w:rsidTr="00E46AAE">
        <w:tc>
          <w:tcPr>
            <w:tcW w:w="682" w:type="pct"/>
            <w:vMerge w:val="restart"/>
          </w:tcPr>
          <w:p w:rsidR="008F5CFB" w:rsidRPr="0089304F" w:rsidRDefault="008F5CFB" w:rsidP="00401B75">
            <w:pPr>
              <w:rPr>
                <w:rFonts w:ascii="Tw Cen MT" w:eastAsia="Times New Roman" w:hAnsi="Tw Cen MT"/>
                <w:sz w:val="20"/>
                <w:szCs w:val="20"/>
              </w:rPr>
            </w:pPr>
            <w:r w:rsidRPr="0089304F">
              <w:rPr>
                <w:rFonts w:ascii="Tw Cen MT" w:eastAsia="Times New Roman" w:hAnsi="Tw Cen MT"/>
                <w:sz w:val="20"/>
                <w:szCs w:val="20"/>
              </w:rPr>
              <w:t>Fixed Dose Combinations (FDCs)</w:t>
            </w: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Stavudine + Lamivudine + Nevirapine (d4T/3TC/NVP)</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Triomune, Virolans, Nevilast, Stavex LN</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Zidovudine + Lamivudine + Nevirapine (AZT/3TC/NVP)</w:t>
            </w:r>
          </w:p>
        </w:tc>
        <w:tc>
          <w:tcPr>
            <w:tcW w:w="1806" w:type="pct"/>
          </w:tcPr>
          <w:p w:rsidR="008F5CFB" w:rsidRPr="007A6894" w:rsidRDefault="008F5CFB" w:rsidP="00401B75">
            <w:pPr>
              <w:rPr>
                <w:rFonts w:ascii="Tw Cen MT" w:eastAsia="Times New Roman" w:hAnsi="Tw Cen MT"/>
                <w:sz w:val="20"/>
                <w:szCs w:val="20"/>
                <w:lang w:val="it-IT"/>
              </w:rPr>
            </w:pPr>
            <w:r w:rsidRPr="007A6894">
              <w:rPr>
                <w:rFonts w:ascii="Tw Cen MT" w:eastAsia="Times New Roman" w:hAnsi="Tw Cen MT"/>
                <w:sz w:val="20"/>
                <w:szCs w:val="20"/>
                <w:lang w:val="it-IT"/>
              </w:rPr>
              <w:t>Combipack, Duovir-N</w:t>
            </w:r>
          </w:p>
        </w:tc>
      </w:tr>
      <w:tr w:rsidR="008F5CFB" w:rsidRPr="003611BE" w:rsidTr="00E46AAE">
        <w:tc>
          <w:tcPr>
            <w:tcW w:w="682" w:type="pct"/>
            <w:vMerge/>
          </w:tcPr>
          <w:p w:rsidR="008F5CFB" w:rsidRPr="0089304F" w:rsidRDefault="008F5CFB" w:rsidP="00401B75">
            <w:pPr>
              <w:rPr>
                <w:rFonts w:ascii="Tw Cen MT" w:eastAsia="Times New Roman" w:hAnsi="Tw Cen MT"/>
                <w:sz w:val="20"/>
                <w:szCs w:val="20"/>
                <w:lang w:val="it-IT"/>
              </w:rPr>
            </w:pPr>
          </w:p>
        </w:tc>
        <w:tc>
          <w:tcPr>
            <w:tcW w:w="2512" w:type="pct"/>
          </w:tcPr>
          <w:p w:rsidR="008F5CFB" w:rsidRPr="0089304F" w:rsidRDefault="008F5CFB" w:rsidP="00401B75">
            <w:pPr>
              <w:rPr>
                <w:rFonts w:ascii="Tw Cen MT" w:eastAsia="Times New Roman" w:hAnsi="Tw Cen MT"/>
                <w:sz w:val="20"/>
                <w:szCs w:val="20"/>
                <w:lang w:val="it-IT"/>
              </w:rPr>
            </w:pPr>
            <w:r w:rsidRPr="0089304F">
              <w:rPr>
                <w:rFonts w:ascii="Tw Cen MT" w:eastAsia="Times New Roman" w:hAnsi="Tw Cen MT"/>
                <w:sz w:val="20"/>
                <w:szCs w:val="20"/>
                <w:lang w:val="it-IT"/>
              </w:rPr>
              <w:t>Tenofovir DF + Emtricitabine + Efavirenz (TDF/FTC/EFV)</w:t>
            </w:r>
          </w:p>
        </w:tc>
        <w:tc>
          <w:tcPr>
            <w:tcW w:w="1806" w:type="pct"/>
          </w:tcPr>
          <w:tbl>
            <w:tblPr>
              <w:tblW w:w="0" w:type="auto"/>
              <w:tblBorders>
                <w:top w:val="nil"/>
                <w:left w:val="nil"/>
                <w:bottom w:val="nil"/>
                <w:right w:val="nil"/>
              </w:tblBorders>
              <w:tblLook w:val="0000" w:firstRow="0" w:lastRow="0" w:firstColumn="0" w:lastColumn="0" w:noHBand="0" w:noVBand="0"/>
            </w:tblPr>
            <w:tblGrid>
              <w:gridCol w:w="766"/>
            </w:tblGrid>
            <w:tr w:rsidR="008F5CFB" w:rsidRPr="003611BE" w:rsidTr="00401B75">
              <w:trPr>
                <w:trHeight w:val="81"/>
              </w:trPr>
              <w:tc>
                <w:tcPr>
                  <w:tcW w:w="0" w:type="auto"/>
                </w:tcPr>
                <w:p w:rsidR="008F5CFB" w:rsidRPr="007A6894" w:rsidRDefault="008F5CFB" w:rsidP="00401B75">
                  <w:pPr>
                    <w:spacing w:after="0" w:line="240" w:lineRule="auto"/>
                    <w:rPr>
                      <w:rFonts w:ascii="Tw Cen MT" w:eastAsia="Times New Roman" w:hAnsi="Tw Cen MT"/>
                      <w:sz w:val="20"/>
                      <w:szCs w:val="20"/>
                    </w:rPr>
                  </w:pPr>
                  <w:proofErr w:type="spellStart"/>
                  <w:r w:rsidRPr="007A6894">
                    <w:rPr>
                      <w:rFonts w:ascii="Tw Cen MT" w:eastAsia="Times New Roman" w:hAnsi="Tw Cen MT"/>
                      <w:sz w:val="20"/>
                      <w:szCs w:val="20"/>
                    </w:rPr>
                    <w:t>Atripla</w:t>
                  </w:r>
                  <w:proofErr w:type="spellEnd"/>
                  <w:r w:rsidRPr="007A6894">
                    <w:rPr>
                      <w:rFonts w:ascii="Tw Cen MT" w:eastAsia="Times New Roman" w:hAnsi="Tw Cen MT"/>
                      <w:sz w:val="20"/>
                      <w:szCs w:val="20"/>
                    </w:rPr>
                    <w:t xml:space="preserve"> </w:t>
                  </w:r>
                </w:p>
              </w:tc>
            </w:tr>
          </w:tbl>
          <w:p w:rsidR="008F5CFB" w:rsidRPr="007A6894" w:rsidRDefault="008F5CFB" w:rsidP="00401B75">
            <w:pPr>
              <w:rPr>
                <w:rFonts w:ascii="Tw Cen MT" w:eastAsia="Times New Roman" w:hAnsi="Tw Cen MT"/>
                <w:sz w:val="20"/>
                <w:szCs w:val="20"/>
                <w:lang w:val="it-IT"/>
              </w:rPr>
            </w:pPr>
          </w:p>
        </w:tc>
      </w:tr>
    </w:tbl>
    <w:p w:rsidR="008F5CFB" w:rsidRPr="0089304F" w:rsidRDefault="008F5CFB" w:rsidP="008F5CFB">
      <w:pPr>
        <w:spacing w:after="0" w:line="240" w:lineRule="auto"/>
        <w:jc w:val="both"/>
        <w:rPr>
          <w:rFonts w:ascii="Times New Roman" w:eastAsia="Times New Roman" w:hAnsi="Times New Roman" w:cs="Arabic Transparent"/>
          <w:sz w:val="20"/>
          <w:szCs w:val="20"/>
          <w:u w:val="single"/>
        </w:rPr>
      </w:pPr>
    </w:p>
    <w:p w:rsidR="00B13543" w:rsidRDefault="00B13543" w:rsidP="00CE0089"/>
    <w:p w:rsidR="008F5CFB" w:rsidRDefault="008F5CFB" w:rsidP="00CE0089">
      <w:pPr>
        <w:sectPr w:rsidR="008F5CFB" w:rsidSect="001705C5">
          <w:pgSz w:w="12240" w:h="15840"/>
          <w:pgMar w:top="1440" w:right="1440" w:bottom="1440" w:left="1440" w:header="720" w:footer="720" w:gutter="0"/>
          <w:cols w:space="720"/>
          <w:titlePg/>
          <w:docGrid w:linePitch="360"/>
        </w:sectPr>
      </w:pPr>
    </w:p>
    <w:p w:rsidR="00B13543" w:rsidRDefault="00B13543" w:rsidP="00B13543"/>
    <w:p w:rsidR="00CD2AB0" w:rsidRPr="009364A8" w:rsidRDefault="00CD2AB0" w:rsidP="00CD2AB0">
      <w:pPr>
        <w:spacing w:after="0" w:line="240" w:lineRule="auto"/>
        <w:rPr>
          <w:rFonts w:ascii="Calibri" w:eastAsia="Calibri" w:hAnsi="Calibri" w:cs="Times New Roman"/>
          <w:b/>
        </w:rPr>
      </w:pPr>
    </w:p>
    <w:p w:rsidR="00CD2AB0" w:rsidRPr="009364A8" w:rsidRDefault="003232FC" w:rsidP="00CD2AB0">
      <w:pPr>
        <w:spacing w:after="0" w:line="240" w:lineRule="auto"/>
        <w:rPr>
          <w:rFonts w:ascii="Calibri" w:eastAsia="Calibri" w:hAnsi="Calibri" w:cs="Times New Roman"/>
        </w:rPr>
      </w:pPr>
      <w:r>
        <w:rPr>
          <w:noProof/>
        </w:rPr>
        <mc:AlternateContent>
          <mc:Choice Requires="wps">
            <w:drawing>
              <wp:anchor distT="0" distB="0" distL="114300" distR="114300" simplePos="0" relativeHeight="251651584" behindDoc="0" locked="0" layoutInCell="1" allowOverlap="1" wp14:anchorId="77EDF1BD" wp14:editId="7E5FD392">
                <wp:simplePos x="0" y="0"/>
                <wp:positionH relativeFrom="column">
                  <wp:posOffset>-415290</wp:posOffset>
                </wp:positionH>
                <wp:positionV relativeFrom="paragraph">
                  <wp:posOffset>-402590</wp:posOffset>
                </wp:positionV>
                <wp:extent cx="88773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8877300" cy="457200"/>
                        </a:xfrm>
                        <a:prstGeom prst="rect">
                          <a:avLst/>
                        </a:prstGeom>
                        <a:solidFill>
                          <a:prstClr val="white"/>
                        </a:solidFill>
                        <a:ln>
                          <a:noFill/>
                        </a:ln>
                        <a:effectLst/>
                      </wps:spPr>
                      <wps:txbx>
                        <w:txbxContent>
                          <w:p w:rsidR="00692F96" w:rsidRPr="00602663" w:rsidRDefault="00692F96" w:rsidP="003232FC">
                            <w:pPr>
                              <w:pStyle w:val="Caption"/>
                              <w:rPr>
                                <w:rFonts w:ascii="Calibri" w:eastAsia="Calibri" w:hAnsi="Calibri" w:cs="Times New Roman"/>
                                <w:noProof/>
                              </w:rPr>
                            </w:pPr>
                            <w:bookmarkStart w:id="253" w:name="_Toc380422084"/>
                            <w:r>
                              <w:t xml:space="preserve">Figure </w:t>
                            </w:r>
                            <w:fldSimple w:instr=" STYLEREF 1 \s ">
                              <w:r>
                                <w:rPr>
                                  <w:noProof/>
                                </w:rPr>
                                <w:t>12</w:t>
                              </w:r>
                            </w:fldSimple>
                            <w:r>
                              <w:noBreakHyphen/>
                            </w:r>
                            <w:fldSimple w:instr=" SEQ Figure \* ARABIC \s 1 ">
                              <w:r>
                                <w:rPr>
                                  <w:noProof/>
                                </w:rPr>
                                <w:t>1</w:t>
                              </w:r>
                            </w:fldSimple>
                            <w:r>
                              <w:t>: TB screening card: adult and adolescent</w:t>
                            </w:r>
                            <w:bookmarkEnd w:id="2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 o:spid="_x0000_s1053" type="#_x0000_t202" style="position:absolute;margin-left:-32.7pt;margin-top:-31.7pt;width:699pt;height:36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" stroked="f">
                <v:textbox inset="0,0,0,0">
                  <w:txbxContent>
                    <w:p w:rsidR="00692F96" w:rsidRPr="00602663" w:rsidRDefault="00692F96" w:rsidP="003232FC">
                      <w:pPr>
                        <w:pStyle w:val="Caption"/>
                        <w:rPr>
                          <w:rFonts w:ascii="Calibri" w:eastAsia="Calibri" w:hAnsi="Calibri" w:cs="Times New Roman"/>
                          <w:noProof/>
                        </w:rPr>
                      </w:pPr>
                      <w:bookmarkStart w:id="255" w:name="_Toc380422084"/>
                      <w:r>
                        <w:t xml:space="preserve">Figure </w:t>
                      </w:r>
                      <w:fldSimple w:instr=" STYLEREF 1 \s ">
                        <w:r>
                          <w:rPr>
                            <w:noProof/>
                          </w:rPr>
                          <w:t>12</w:t>
                        </w:r>
                      </w:fldSimple>
                      <w:r>
                        <w:noBreakHyphen/>
                      </w:r>
                      <w:fldSimple w:instr=" SEQ Figure \* ARABIC \s 1 ">
                        <w:r>
                          <w:rPr>
                            <w:noProof/>
                          </w:rPr>
                          <w:t>1</w:t>
                        </w:r>
                      </w:fldSimple>
                      <w:r>
                        <w:t>: TB screening card: adult and adolescent</w:t>
                      </w:r>
                      <w:bookmarkEnd w:id="255"/>
                    </w:p>
                  </w:txbxContent>
                </v:textbox>
              </v:shape>
            </w:pict>
          </mc:Fallback>
        </mc:AlternateContent>
      </w:r>
      <w:r w:rsidR="00CD2AB0" w:rsidRPr="009364A8">
        <w:rPr>
          <w:rFonts w:ascii="Calibri" w:eastAsia="Calibri" w:hAnsi="Calibri" w:cs="Times New Roman"/>
          <w:noProof/>
        </w:rPr>
        <mc:AlternateContent>
          <mc:Choice Requires="wps">
            <w:drawing>
              <wp:anchor distT="0" distB="0" distL="114300" distR="114300" simplePos="0" relativeHeight="251647488" behindDoc="0" locked="0" layoutInCell="1" allowOverlap="1" wp14:anchorId="3D44883E" wp14:editId="092B8446">
                <wp:simplePos x="0" y="0"/>
                <wp:positionH relativeFrom="column">
                  <wp:posOffset>-415290</wp:posOffset>
                </wp:positionH>
                <wp:positionV relativeFrom="paragraph">
                  <wp:posOffset>54610</wp:posOffset>
                </wp:positionV>
                <wp:extent cx="8877300" cy="534035"/>
                <wp:effectExtent l="19050" t="19050" r="38100" b="374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4035"/>
                        </a:xfrm>
                        <a:prstGeom prst="rect">
                          <a:avLst/>
                        </a:prstGeom>
                        <a:solidFill>
                          <a:srgbClr val="FFFFFF"/>
                        </a:solidFill>
                        <a:ln w="5715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2F96" w:rsidRPr="000F254B" w:rsidRDefault="00692F96" w:rsidP="00CD2AB0">
                            <w:pPr>
                              <w:spacing w:after="0" w:line="240" w:lineRule="auto"/>
                              <w:jc w:val="center"/>
                              <w:rPr>
                                <w:b/>
                                <w:sz w:val="16"/>
                              </w:rPr>
                            </w:pPr>
                            <w:r w:rsidRPr="000F254B">
                              <w:rPr>
                                <w:b/>
                                <w:sz w:val="32"/>
                              </w:rPr>
                              <w:t>TB SCREENING CARD: Adult &amp; Adolescent</w:t>
                            </w:r>
                          </w:p>
                          <w:p w:rsidR="00692F96" w:rsidRPr="00B50DBB" w:rsidRDefault="00692F96" w:rsidP="00CD2AB0">
                            <w:pPr>
                              <w:spacing w:after="0" w:line="240" w:lineRule="auto"/>
                              <w:jc w:val="center"/>
                              <w:rPr>
                                <w:b/>
                              </w:rPr>
                            </w:pPr>
                            <w:r w:rsidRPr="00EC1004">
                              <w:rPr>
                                <w:b/>
                              </w:rPr>
                              <w:t>Screening for TB should be done at every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4" type="#_x0000_t202" style="position:absolute;margin-left:-32.7pt;margin-top:4.3pt;width:699pt;height:42.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" strokecolor="#7030a0" strokeweight="4.5pt">
                <v:shadow color="#868686"/>
                <v:textbox>
                  <w:txbxContent>
                    <w:p w:rsidR="00692F96" w:rsidRPr="000F254B" w:rsidRDefault="00692F96" w:rsidP="00CD2AB0">
                      <w:pPr>
                        <w:spacing w:after="0" w:line="240" w:lineRule="auto"/>
                        <w:jc w:val="center"/>
                        <w:rPr>
                          <w:b/>
                          <w:sz w:val="16"/>
                        </w:rPr>
                      </w:pPr>
                      <w:r w:rsidRPr="000F254B">
                        <w:rPr>
                          <w:b/>
                          <w:sz w:val="32"/>
                        </w:rPr>
                        <w:t>TB SCREENING CARD: Adult &amp; Adolescent</w:t>
                      </w:r>
                    </w:p>
                    <w:p w:rsidR="00692F96" w:rsidRPr="00B50DBB" w:rsidRDefault="00692F96" w:rsidP="00CD2AB0">
                      <w:pPr>
                        <w:spacing w:after="0" w:line="240" w:lineRule="auto"/>
                        <w:jc w:val="center"/>
                        <w:rPr>
                          <w:b/>
                        </w:rPr>
                      </w:pPr>
                      <w:r w:rsidRPr="00EC1004">
                        <w:rPr>
                          <w:b/>
                        </w:rPr>
                        <w:t>Screening for TB should be done at every visit</w:t>
                      </w:r>
                    </w:p>
                  </w:txbxContent>
                </v:textbox>
              </v:shape>
            </w:pict>
          </mc:Fallback>
        </mc:AlternateContent>
      </w:r>
    </w:p>
    <w:p w:rsidR="00CD2AB0" w:rsidRPr="009364A8" w:rsidRDefault="00CD2AB0" w:rsidP="00CD2AB0">
      <w:pPr>
        <w:spacing w:after="0" w:line="240" w:lineRule="auto"/>
        <w:rPr>
          <w:rFonts w:ascii="Calibri" w:eastAsia="Calibri" w:hAnsi="Calibri" w:cs="Times New Roman"/>
        </w:rPr>
      </w:pPr>
    </w:p>
    <w:p w:rsidR="00CD2AB0" w:rsidRPr="009364A8" w:rsidRDefault="00CD2AB0" w:rsidP="00CD2AB0">
      <w:pPr>
        <w:spacing w:after="0" w:line="240" w:lineRule="auto"/>
        <w:rPr>
          <w:rFonts w:ascii="Calibri" w:eastAsia="Calibri" w:hAnsi="Calibri" w:cs="Times New Roman"/>
        </w:rPr>
      </w:pPr>
    </w:p>
    <w:p w:rsidR="00CD2AB0" w:rsidRPr="009364A8" w:rsidRDefault="00CD2AB0" w:rsidP="00CD2AB0">
      <w:pPr>
        <w:spacing w:after="0" w:line="240" w:lineRule="auto"/>
        <w:rPr>
          <w:rFonts w:ascii="Calibri" w:eastAsia="Calibri" w:hAnsi="Calibri" w:cs="Times New Roman"/>
        </w:rPr>
      </w:pPr>
      <w:r w:rsidRPr="009364A8">
        <w:rPr>
          <w:rFonts w:ascii="Calibri" w:eastAsia="Calibri" w:hAnsi="Calibri" w:cs="Times New Roman"/>
          <w:noProof/>
        </w:rPr>
        <w:drawing>
          <wp:anchor distT="0" distB="0" distL="114300" distR="114300" simplePos="0" relativeHeight="251648512" behindDoc="0" locked="0" layoutInCell="1" allowOverlap="1" wp14:anchorId="657E2B6C" wp14:editId="3454BEB4">
            <wp:simplePos x="0" y="0"/>
            <wp:positionH relativeFrom="column">
              <wp:posOffset>7642860</wp:posOffset>
            </wp:positionH>
            <wp:positionV relativeFrom="paragraph">
              <wp:posOffset>121285</wp:posOffset>
            </wp:positionV>
            <wp:extent cx="767715" cy="723900"/>
            <wp:effectExtent l="0" t="0" r="0" b="0"/>
            <wp:wrapTight wrapText="bothSides">
              <wp:wrapPolygon edited="0">
                <wp:start x="0" y="0"/>
                <wp:lineTo x="0" y="21032"/>
                <wp:lineTo x="20903" y="21032"/>
                <wp:lineTo x="209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6771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AB0" w:rsidRPr="009364A8" w:rsidRDefault="00CD2AB0" w:rsidP="00CD2AB0">
      <w:pPr>
        <w:spacing w:after="0"/>
        <w:rPr>
          <w:rFonts w:ascii="Calibri" w:eastAsia="Calibri" w:hAnsi="Calibri" w:cs="Times New Roman"/>
          <w:sz w:val="20"/>
          <w:szCs w:val="20"/>
        </w:rPr>
      </w:pPr>
      <w:r w:rsidRPr="009364A8">
        <w:rPr>
          <w:rFonts w:ascii="Calibri" w:eastAsia="Calibri" w:hAnsi="Calibri" w:cs="Times New Roman"/>
          <w:sz w:val="20"/>
          <w:szCs w:val="20"/>
        </w:rPr>
        <w:t>Name of /patient____________________________________ Age ……………  Sex …………. Address…………………………………………..……</w:t>
      </w:r>
    </w:p>
    <w:p w:rsidR="00CD2AB0" w:rsidRPr="009364A8" w:rsidRDefault="00CD2AB0" w:rsidP="00CD2AB0">
      <w:pPr>
        <w:spacing w:after="0"/>
        <w:rPr>
          <w:rFonts w:ascii="Calibri" w:eastAsia="Calibri" w:hAnsi="Calibri" w:cs="Times New Roman"/>
          <w:sz w:val="20"/>
          <w:szCs w:val="20"/>
        </w:rPr>
      </w:pPr>
      <w:r w:rsidRPr="009364A8">
        <w:rPr>
          <w:rFonts w:ascii="Calibri" w:eastAsia="Calibri" w:hAnsi="Calibri" w:cs="Times New Roman"/>
          <w:sz w:val="20"/>
          <w:szCs w:val="20"/>
        </w:rPr>
        <w:t xml:space="preserve">Pre ART/ Unique ART ________________________   Patient ID No. ______________________                         </w:t>
      </w:r>
    </w:p>
    <w:p w:rsidR="00CD2AB0" w:rsidRPr="009364A8" w:rsidRDefault="00CD2AB0" w:rsidP="00CD2AB0">
      <w:pPr>
        <w:spacing w:after="0"/>
        <w:rPr>
          <w:rFonts w:ascii="Calibri" w:eastAsia="Calibri" w:hAnsi="Calibri" w:cs="Times New Roman"/>
          <w:sz w:val="20"/>
          <w:szCs w:val="20"/>
        </w:rPr>
      </w:pPr>
      <w:r w:rsidRPr="009364A8">
        <w:rPr>
          <w:rFonts w:ascii="Calibri" w:eastAsia="Calibri" w:hAnsi="Calibri" w:cs="Times New Roman"/>
          <w:sz w:val="20"/>
          <w:szCs w:val="20"/>
        </w:rPr>
        <w:t>Health Facility ______________________________   State _______________________   County _______________________</w:t>
      </w:r>
    </w:p>
    <w:p w:rsidR="00CD2AB0" w:rsidRPr="009364A8" w:rsidRDefault="00CD2AB0" w:rsidP="00CD2AB0">
      <w:pPr>
        <w:spacing w:after="0"/>
        <w:rPr>
          <w:rFonts w:ascii="Calibri" w:eastAsia="Calibri" w:hAnsi="Calibri" w:cs="Times New Roman"/>
          <w:sz w:val="20"/>
          <w:szCs w:val="20"/>
        </w:rPr>
      </w:pPr>
    </w:p>
    <w:tbl>
      <w:tblPr>
        <w:tblW w:w="137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9"/>
        <w:gridCol w:w="2340"/>
        <w:gridCol w:w="1618"/>
        <w:gridCol w:w="1528"/>
        <w:gridCol w:w="1528"/>
        <w:gridCol w:w="1618"/>
        <w:gridCol w:w="1709"/>
        <w:gridCol w:w="1720"/>
      </w:tblGrid>
      <w:tr w:rsidR="00CD2AB0" w:rsidRPr="009364A8" w:rsidTr="00B13543">
        <w:trPr>
          <w:trHeight w:val="236"/>
        </w:trPr>
        <w:tc>
          <w:tcPr>
            <w:tcW w:w="4049" w:type="dxa"/>
            <w:gridSpan w:val="2"/>
          </w:tcPr>
          <w:p w:rsidR="00CD2AB0" w:rsidRPr="009364A8" w:rsidRDefault="00CD2AB0" w:rsidP="00CD2AB0">
            <w:pPr>
              <w:spacing w:after="0"/>
              <w:contextualSpacing/>
              <w:rPr>
                <w:rFonts w:ascii="Calibri" w:eastAsia="Calibri" w:hAnsi="Calibri" w:cs="Times New Roman"/>
                <w:sz w:val="20"/>
                <w:szCs w:val="20"/>
              </w:rPr>
            </w:pPr>
          </w:p>
        </w:tc>
        <w:tc>
          <w:tcPr>
            <w:tcW w:w="9721" w:type="dxa"/>
            <w:gridSpan w:val="6"/>
            <w:tcBorders>
              <w:right w:val="single" w:sz="4" w:space="0" w:color="auto"/>
            </w:tcBorders>
          </w:tcPr>
          <w:p w:rsidR="00CD2AB0" w:rsidRPr="009364A8" w:rsidRDefault="00CD2AB0" w:rsidP="00CD2AB0">
            <w:pPr>
              <w:spacing w:after="0"/>
              <w:ind w:left="720"/>
              <w:contextualSpacing/>
              <w:jc w:val="center"/>
              <w:rPr>
                <w:rFonts w:ascii="Calibri" w:eastAsia="Calibri" w:hAnsi="Calibri" w:cs="Times New Roman"/>
                <w:sz w:val="20"/>
                <w:szCs w:val="20"/>
              </w:rPr>
            </w:pPr>
            <w:r w:rsidRPr="009364A8">
              <w:rPr>
                <w:rFonts w:ascii="Calibri" w:eastAsia="Calibri" w:hAnsi="Calibri" w:cs="Times New Roman"/>
                <w:sz w:val="20"/>
                <w:szCs w:val="20"/>
              </w:rPr>
              <w:t>Insert dates below</w:t>
            </w:r>
          </w:p>
        </w:tc>
      </w:tr>
      <w:tr w:rsidR="00CD2AB0" w:rsidRPr="009364A8" w:rsidTr="00B13543">
        <w:trPr>
          <w:trHeight w:val="211"/>
        </w:trPr>
        <w:tc>
          <w:tcPr>
            <w:tcW w:w="4049" w:type="dxa"/>
            <w:gridSpan w:val="2"/>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Adult &amp; Adolescent TB screening questions</w:t>
            </w:r>
          </w:p>
        </w:tc>
        <w:tc>
          <w:tcPr>
            <w:tcW w:w="1618"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___/__/__</w:t>
            </w:r>
          </w:p>
        </w:tc>
        <w:tc>
          <w:tcPr>
            <w:tcW w:w="1528"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___/___/___</w:t>
            </w:r>
          </w:p>
        </w:tc>
        <w:tc>
          <w:tcPr>
            <w:tcW w:w="1528"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___/___/____</w:t>
            </w:r>
          </w:p>
        </w:tc>
        <w:tc>
          <w:tcPr>
            <w:tcW w:w="1618"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___/___/____</w:t>
            </w:r>
          </w:p>
        </w:tc>
        <w:tc>
          <w:tcPr>
            <w:tcW w:w="1709"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____/____/___</w:t>
            </w:r>
          </w:p>
        </w:tc>
        <w:tc>
          <w:tcPr>
            <w:tcW w:w="1716" w:type="dxa"/>
            <w:tcBorders>
              <w:right w:val="single" w:sz="4" w:space="0" w:color="auto"/>
            </w:tcBorders>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___/___/____</w:t>
            </w:r>
          </w:p>
        </w:tc>
      </w:tr>
      <w:tr w:rsidR="00CD2AB0" w:rsidRPr="009364A8" w:rsidTr="00B13543">
        <w:trPr>
          <w:trHeight w:val="188"/>
        </w:trPr>
        <w:tc>
          <w:tcPr>
            <w:tcW w:w="4049" w:type="dxa"/>
            <w:gridSpan w:val="2"/>
            <w:shd w:val="clear" w:color="auto" w:fill="auto"/>
            <w:vAlign w:val="bottom"/>
          </w:tcPr>
          <w:p w:rsidR="00CD2AB0" w:rsidRPr="009364A8" w:rsidRDefault="00CD2AB0" w:rsidP="00E7357F">
            <w:pPr>
              <w:numPr>
                <w:ilvl w:val="0"/>
                <w:numId w:val="33"/>
              </w:num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Current cough (Y/N)</w:t>
            </w:r>
            <w:r w:rsidRPr="000F254B">
              <w:rPr>
                <w:rFonts w:ascii="Calibri" w:eastAsia="Calibri" w:hAnsi="Calibri" w:cs="Times New Roman"/>
                <w:sz w:val="20"/>
                <w:szCs w:val="20"/>
              </w:rPr>
              <w:t xml:space="preserve"> </w:t>
            </w:r>
          </w:p>
          <w:p w:rsidR="00CD2AB0" w:rsidRPr="009364A8" w:rsidRDefault="00CD2AB0" w:rsidP="00CD2AB0">
            <w:pPr>
              <w:spacing w:after="0" w:line="240" w:lineRule="auto"/>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253"/>
        </w:trPr>
        <w:tc>
          <w:tcPr>
            <w:tcW w:w="4049" w:type="dxa"/>
            <w:gridSpan w:val="2"/>
            <w:shd w:val="clear" w:color="auto" w:fill="auto"/>
            <w:vAlign w:val="bottom"/>
          </w:tcPr>
          <w:p w:rsidR="00CD2AB0" w:rsidRPr="009364A8" w:rsidRDefault="00CD2AB0" w:rsidP="00E7357F">
            <w:pPr>
              <w:numPr>
                <w:ilvl w:val="0"/>
                <w:numId w:val="33"/>
              </w:num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Fever (Y/N)</w:t>
            </w:r>
          </w:p>
          <w:p w:rsidR="00CD2AB0" w:rsidRPr="009364A8" w:rsidRDefault="00CD2AB0" w:rsidP="00CD2AB0">
            <w:pPr>
              <w:spacing w:after="0" w:line="240" w:lineRule="auto"/>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412"/>
        </w:trPr>
        <w:tc>
          <w:tcPr>
            <w:tcW w:w="4049" w:type="dxa"/>
            <w:gridSpan w:val="2"/>
            <w:shd w:val="clear" w:color="auto" w:fill="auto"/>
            <w:vAlign w:val="bottom"/>
          </w:tcPr>
          <w:p w:rsidR="00CD2AB0" w:rsidRPr="009364A8" w:rsidRDefault="00CD2AB0" w:rsidP="00E7357F">
            <w:pPr>
              <w:numPr>
                <w:ilvl w:val="0"/>
                <w:numId w:val="33"/>
              </w:num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Weight loss (Y/N)</w:t>
            </w:r>
          </w:p>
          <w:p w:rsidR="00CD2AB0" w:rsidRPr="009364A8" w:rsidRDefault="00CD2AB0" w:rsidP="00CD2AB0">
            <w:pPr>
              <w:spacing w:after="0" w:line="240" w:lineRule="auto"/>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424"/>
        </w:trPr>
        <w:tc>
          <w:tcPr>
            <w:tcW w:w="4049" w:type="dxa"/>
            <w:gridSpan w:val="2"/>
            <w:shd w:val="clear" w:color="auto" w:fill="auto"/>
            <w:vAlign w:val="bottom"/>
          </w:tcPr>
          <w:p w:rsidR="00CD2AB0" w:rsidRPr="009364A8" w:rsidRDefault="00CD2AB0" w:rsidP="00E7357F">
            <w:pPr>
              <w:numPr>
                <w:ilvl w:val="0"/>
                <w:numId w:val="33"/>
              </w:num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Night sweats (Y/N)</w:t>
            </w:r>
          </w:p>
          <w:p w:rsidR="00CD2AB0" w:rsidRPr="009364A8" w:rsidRDefault="00CD2AB0" w:rsidP="00CD2AB0">
            <w:pPr>
              <w:spacing w:after="0" w:line="240" w:lineRule="auto"/>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shd w:val="clear" w:color="auto" w:fill="auto"/>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412"/>
        </w:trPr>
        <w:tc>
          <w:tcPr>
            <w:tcW w:w="4049" w:type="dxa"/>
            <w:gridSpan w:val="2"/>
            <w:shd w:val="clear" w:color="auto" w:fill="FBD4B4"/>
          </w:tcPr>
          <w:p w:rsidR="00CD2AB0" w:rsidRPr="009364A8" w:rsidRDefault="00CD2AB0" w:rsidP="00CD2AB0">
            <w:pPr>
              <w:spacing w:after="0" w:line="240" w:lineRule="auto"/>
              <w:contextualSpacing/>
              <w:rPr>
                <w:rFonts w:ascii="Calibri" w:eastAsia="Calibri" w:hAnsi="Calibri" w:cs="Times New Roman"/>
                <w:b/>
                <w:sz w:val="20"/>
                <w:szCs w:val="20"/>
              </w:rPr>
            </w:pPr>
            <w:r w:rsidRPr="009364A8">
              <w:rPr>
                <w:rFonts w:ascii="Calibri" w:eastAsia="Calibri" w:hAnsi="Calibri" w:cs="Times New Roman"/>
                <w:b/>
                <w:sz w:val="20"/>
                <w:szCs w:val="20"/>
              </w:rPr>
              <w:t>Evaluate for TB if “Yes” to any of the above (Positive TB screening)</w:t>
            </w:r>
          </w:p>
        </w:tc>
        <w:tc>
          <w:tcPr>
            <w:tcW w:w="1618" w:type="dxa"/>
            <w:shd w:val="clear" w:color="auto" w:fill="FBD4B4"/>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FBD4B4"/>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shd w:val="clear" w:color="auto" w:fill="FBD4B4"/>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shd w:val="clear" w:color="auto" w:fill="FBD4B4"/>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shd w:val="clear" w:color="auto" w:fill="FBD4B4"/>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shd w:val="clear" w:color="auto" w:fill="FBD4B4"/>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424"/>
        </w:trPr>
        <w:tc>
          <w:tcPr>
            <w:tcW w:w="1709" w:type="dxa"/>
            <w:vMerge w:val="restart"/>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Bacteriology : sputum for AFB</w:t>
            </w:r>
          </w:p>
        </w:tc>
        <w:tc>
          <w:tcPr>
            <w:tcW w:w="2339" w:type="dxa"/>
          </w:tcPr>
          <w:p w:rsidR="00CD2AB0" w:rsidRPr="009364A8" w:rsidRDefault="00CD2AB0" w:rsidP="00CD2AB0">
            <w:pPr>
              <w:spacing w:after="0" w:line="240" w:lineRule="auto"/>
              <w:ind w:left="720" w:hanging="720"/>
              <w:contextualSpacing/>
              <w:rPr>
                <w:rFonts w:ascii="Calibri" w:eastAsia="Calibri" w:hAnsi="Calibri" w:cs="Times New Roman"/>
                <w:sz w:val="20"/>
                <w:szCs w:val="20"/>
              </w:rPr>
            </w:pPr>
            <w:r w:rsidRPr="009364A8">
              <w:rPr>
                <w:rFonts w:ascii="Calibri" w:eastAsia="Calibri" w:hAnsi="Calibri" w:cs="Times New Roman"/>
                <w:sz w:val="20"/>
                <w:szCs w:val="20"/>
              </w:rPr>
              <w:t>Done = Yes/No</w:t>
            </w: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424"/>
        </w:trPr>
        <w:tc>
          <w:tcPr>
            <w:tcW w:w="1709" w:type="dxa"/>
            <w:vMerge/>
          </w:tcPr>
          <w:p w:rsidR="00CD2AB0" w:rsidRPr="009364A8" w:rsidRDefault="00CD2AB0" w:rsidP="00CD2AB0">
            <w:pPr>
              <w:spacing w:after="0" w:line="240" w:lineRule="auto"/>
              <w:ind w:left="720" w:hanging="720"/>
              <w:contextualSpacing/>
              <w:rPr>
                <w:rFonts w:ascii="Calibri" w:eastAsia="Calibri" w:hAnsi="Calibri" w:cs="Times New Roman"/>
                <w:sz w:val="20"/>
                <w:szCs w:val="20"/>
              </w:rPr>
            </w:pPr>
          </w:p>
        </w:tc>
        <w:tc>
          <w:tcPr>
            <w:tcW w:w="2339"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Result (AFB+,    -</w:t>
            </w:r>
            <w:proofErr w:type="spellStart"/>
            <w:r w:rsidRPr="009364A8">
              <w:rPr>
                <w:rFonts w:ascii="Calibri" w:eastAsia="Calibri" w:hAnsi="Calibri" w:cs="Times New Roman"/>
                <w:sz w:val="20"/>
                <w:szCs w:val="20"/>
              </w:rPr>
              <w:t>ve</w:t>
            </w:r>
            <w:proofErr w:type="spellEnd"/>
            <w:r w:rsidRPr="009364A8">
              <w:rPr>
                <w:rFonts w:ascii="Calibri" w:eastAsia="Calibri" w:hAnsi="Calibri" w:cs="Times New Roman"/>
                <w:sz w:val="20"/>
                <w:szCs w:val="20"/>
              </w:rPr>
              <w:t>, unknown)</w:t>
            </w: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381"/>
        </w:trPr>
        <w:tc>
          <w:tcPr>
            <w:tcW w:w="1709" w:type="dxa"/>
            <w:vMerge w:val="restart"/>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 xml:space="preserve">Radiology: </w:t>
            </w:r>
            <w:proofErr w:type="spellStart"/>
            <w:r w:rsidRPr="009364A8">
              <w:rPr>
                <w:rFonts w:ascii="Calibri" w:eastAsia="Calibri" w:hAnsi="Calibri" w:cs="Times New Roman"/>
                <w:sz w:val="20"/>
                <w:szCs w:val="20"/>
              </w:rPr>
              <w:t>CxR</w:t>
            </w:r>
            <w:proofErr w:type="spellEnd"/>
            <w:r w:rsidRPr="009364A8">
              <w:rPr>
                <w:rFonts w:ascii="Calibri" w:eastAsia="Calibri" w:hAnsi="Calibri" w:cs="Times New Roman"/>
                <w:sz w:val="20"/>
                <w:szCs w:val="20"/>
              </w:rPr>
              <w:t xml:space="preserve">, </w:t>
            </w:r>
            <w:proofErr w:type="spellStart"/>
            <w:r w:rsidRPr="009364A8">
              <w:rPr>
                <w:rFonts w:ascii="Calibri" w:eastAsia="Calibri" w:hAnsi="Calibri" w:cs="Times New Roman"/>
                <w:sz w:val="20"/>
                <w:szCs w:val="20"/>
              </w:rPr>
              <w:t>etc</w:t>
            </w:r>
            <w:proofErr w:type="spellEnd"/>
          </w:p>
        </w:tc>
        <w:tc>
          <w:tcPr>
            <w:tcW w:w="2339" w:type="dxa"/>
          </w:tcPr>
          <w:p w:rsidR="00CD2AB0" w:rsidRPr="009364A8" w:rsidRDefault="00CD2AB0" w:rsidP="00CD2AB0">
            <w:pPr>
              <w:spacing w:after="0" w:line="240" w:lineRule="auto"/>
              <w:ind w:left="720" w:hanging="720"/>
              <w:contextualSpacing/>
              <w:rPr>
                <w:rFonts w:ascii="Calibri" w:eastAsia="Calibri" w:hAnsi="Calibri" w:cs="Times New Roman"/>
                <w:sz w:val="20"/>
                <w:szCs w:val="20"/>
              </w:rPr>
            </w:pPr>
            <w:r w:rsidRPr="009364A8">
              <w:rPr>
                <w:rFonts w:ascii="Calibri" w:eastAsia="Calibri" w:hAnsi="Calibri" w:cs="Times New Roman"/>
                <w:sz w:val="20"/>
                <w:szCs w:val="20"/>
              </w:rPr>
              <w:t>Done= Yes/No</w:t>
            </w: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637"/>
        </w:trPr>
        <w:tc>
          <w:tcPr>
            <w:tcW w:w="1709" w:type="dxa"/>
            <w:vMerge/>
          </w:tcPr>
          <w:p w:rsidR="00CD2AB0" w:rsidRPr="009364A8" w:rsidRDefault="00CD2AB0" w:rsidP="00CD2AB0">
            <w:pPr>
              <w:spacing w:after="0" w:line="240" w:lineRule="auto"/>
              <w:ind w:left="720" w:hanging="720"/>
              <w:contextualSpacing/>
              <w:rPr>
                <w:rFonts w:ascii="Calibri" w:eastAsia="Calibri" w:hAnsi="Calibri" w:cs="Times New Roman"/>
                <w:sz w:val="20"/>
                <w:szCs w:val="20"/>
              </w:rPr>
            </w:pPr>
          </w:p>
        </w:tc>
        <w:tc>
          <w:tcPr>
            <w:tcW w:w="2339"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 xml:space="preserve">Results (Suggestive, inconclusive, other </w:t>
            </w:r>
            <w:proofErr w:type="spellStart"/>
            <w:r w:rsidRPr="009364A8">
              <w:rPr>
                <w:rFonts w:ascii="Calibri" w:eastAsia="Calibri" w:hAnsi="Calibri" w:cs="Times New Roman"/>
                <w:sz w:val="20"/>
                <w:szCs w:val="20"/>
              </w:rPr>
              <w:t>Dx</w:t>
            </w:r>
            <w:proofErr w:type="spellEnd"/>
            <w:r w:rsidRPr="009364A8">
              <w:rPr>
                <w:rFonts w:ascii="Calibri" w:eastAsia="Calibri" w:hAnsi="Calibri" w:cs="Times New Roman"/>
                <w:sz w:val="20"/>
                <w:szCs w:val="20"/>
              </w:rPr>
              <w:t>, unknown ,</w:t>
            </w:r>
            <w:proofErr w:type="spellStart"/>
            <w:r w:rsidRPr="009364A8">
              <w:rPr>
                <w:rFonts w:ascii="Calibri" w:eastAsia="Calibri" w:hAnsi="Calibri" w:cs="Times New Roman"/>
                <w:sz w:val="20"/>
                <w:szCs w:val="20"/>
              </w:rPr>
              <w:t>etc</w:t>
            </w:r>
            <w:proofErr w:type="spellEnd"/>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424"/>
        </w:trPr>
        <w:tc>
          <w:tcPr>
            <w:tcW w:w="1709" w:type="dxa"/>
          </w:tcPr>
          <w:p w:rsidR="00CD2AB0" w:rsidRPr="009364A8" w:rsidRDefault="00CD2AB0" w:rsidP="00CD2AB0">
            <w:pPr>
              <w:spacing w:after="0" w:line="240" w:lineRule="auto"/>
              <w:ind w:left="-18"/>
              <w:contextualSpacing/>
              <w:rPr>
                <w:rFonts w:ascii="Calibri" w:eastAsia="Calibri" w:hAnsi="Calibri" w:cs="Times New Roman"/>
                <w:sz w:val="20"/>
                <w:szCs w:val="20"/>
              </w:rPr>
            </w:pPr>
            <w:r w:rsidRPr="009364A8">
              <w:rPr>
                <w:rFonts w:ascii="Calibri" w:eastAsia="Calibri" w:hAnsi="Calibri" w:cs="Times New Roman"/>
                <w:sz w:val="20"/>
                <w:szCs w:val="20"/>
              </w:rPr>
              <w:t xml:space="preserve">FNA, culture, ultrasound, </w:t>
            </w:r>
            <w:proofErr w:type="spellStart"/>
            <w:r w:rsidRPr="009364A8">
              <w:rPr>
                <w:rFonts w:ascii="Calibri" w:eastAsia="Calibri" w:hAnsi="Calibri" w:cs="Times New Roman"/>
                <w:sz w:val="20"/>
                <w:szCs w:val="20"/>
              </w:rPr>
              <w:t>etc</w:t>
            </w:r>
            <w:proofErr w:type="spellEnd"/>
          </w:p>
        </w:tc>
        <w:tc>
          <w:tcPr>
            <w:tcW w:w="2339" w:type="dxa"/>
          </w:tcPr>
          <w:p w:rsidR="00CD2AB0" w:rsidRPr="009364A8" w:rsidRDefault="00CD2AB0" w:rsidP="00CD2AB0">
            <w:pPr>
              <w:spacing w:after="0" w:line="240" w:lineRule="auto"/>
              <w:contextualSpacing/>
              <w:rPr>
                <w:rFonts w:ascii="Calibri" w:eastAsia="Calibri" w:hAnsi="Calibri" w:cs="Times New Roman"/>
                <w:sz w:val="20"/>
                <w:szCs w:val="20"/>
              </w:rPr>
            </w:pPr>
            <w:r w:rsidRPr="009364A8">
              <w:rPr>
                <w:rFonts w:ascii="Calibri" w:eastAsia="Calibri" w:hAnsi="Calibri" w:cs="Times New Roman"/>
                <w:sz w:val="20"/>
                <w:szCs w:val="20"/>
              </w:rPr>
              <w:t>Done : Yes/No</w:t>
            </w: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CD2AB0" w:rsidRPr="009364A8" w:rsidTr="00B13543">
        <w:trPr>
          <w:trHeight w:val="80"/>
        </w:trPr>
        <w:tc>
          <w:tcPr>
            <w:tcW w:w="1709" w:type="dxa"/>
          </w:tcPr>
          <w:p w:rsidR="00CD2AB0" w:rsidRPr="009364A8" w:rsidRDefault="00CD2AB0" w:rsidP="00CD2AB0">
            <w:pPr>
              <w:spacing w:after="0" w:line="240" w:lineRule="auto"/>
              <w:ind w:left="-18" w:firstLine="18"/>
              <w:contextualSpacing/>
              <w:rPr>
                <w:rFonts w:ascii="Calibri" w:eastAsia="Calibri" w:hAnsi="Calibri" w:cs="Times New Roman"/>
                <w:sz w:val="20"/>
                <w:szCs w:val="20"/>
              </w:rPr>
            </w:pPr>
            <w:r w:rsidRPr="009364A8">
              <w:rPr>
                <w:rFonts w:ascii="Calibri" w:eastAsia="Calibri" w:hAnsi="Calibri" w:cs="Times New Roman"/>
                <w:sz w:val="20"/>
                <w:szCs w:val="20"/>
              </w:rPr>
              <w:t>TB diagnosed</w:t>
            </w:r>
          </w:p>
        </w:tc>
        <w:tc>
          <w:tcPr>
            <w:tcW w:w="2339" w:type="dxa"/>
          </w:tcPr>
          <w:p w:rsidR="00CD2AB0" w:rsidRPr="009364A8" w:rsidRDefault="00CD2AB0" w:rsidP="00CD2AB0">
            <w:pPr>
              <w:spacing w:after="0" w:line="240" w:lineRule="auto"/>
              <w:ind w:hanging="18"/>
              <w:contextualSpacing/>
              <w:rPr>
                <w:rFonts w:ascii="Calibri" w:eastAsia="Calibri" w:hAnsi="Calibri" w:cs="Times New Roman"/>
                <w:sz w:val="20"/>
                <w:szCs w:val="20"/>
              </w:rPr>
            </w:pPr>
            <w:r w:rsidRPr="009364A8">
              <w:rPr>
                <w:rFonts w:ascii="Calibri" w:eastAsia="Calibri" w:hAnsi="Calibri" w:cs="Times New Roman"/>
                <w:sz w:val="20"/>
                <w:szCs w:val="20"/>
              </w:rPr>
              <w:t>Yes (write type of TB)/ No</w:t>
            </w: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52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618"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09"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c>
          <w:tcPr>
            <w:tcW w:w="1716" w:type="dxa"/>
          </w:tcPr>
          <w:p w:rsidR="00CD2AB0" w:rsidRPr="009364A8" w:rsidRDefault="00CD2AB0" w:rsidP="00CD2AB0">
            <w:pPr>
              <w:spacing w:after="0" w:line="240" w:lineRule="auto"/>
              <w:ind w:left="720"/>
              <w:contextualSpacing/>
              <w:rPr>
                <w:rFonts w:ascii="Calibri" w:eastAsia="Calibri" w:hAnsi="Calibri" w:cs="Times New Roman"/>
                <w:sz w:val="20"/>
                <w:szCs w:val="20"/>
              </w:rPr>
            </w:pPr>
          </w:p>
        </w:tc>
      </w:tr>
      <w:tr w:rsidR="00B07024" w:rsidRPr="009364A8" w:rsidTr="00B13543">
        <w:trPr>
          <w:trHeight w:val="80"/>
        </w:trPr>
        <w:tc>
          <w:tcPr>
            <w:tcW w:w="1709" w:type="dxa"/>
          </w:tcPr>
          <w:p w:rsidR="00B07024" w:rsidRPr="009364A8" w:rsidRDefault="00B07024" w:rsidP="00CD2AB0">
            <w:pPr>
              <w:spacing w:after="0" w:line="240" w:lineRule="auto"/>
              <w:ind w:left="-18" w:firstLine="18"/>
              <w:contextualSpacing/>
              <w:rPr>
                <w:rFonts w:ascii="Calibri" w:eastAsia="Calibri" w:hAnsi="Calibri" w:cs="Times New Roman"/>
                <w:sz w:val="20"/>
                <w:szCs w:val="20"/>
              </w:rPr>
            </w:pPr>
          </w:p>
        </w:tc>
        <w:tc>
          <w:tcPr>
            <w:tcW w:w="2339" w:type="dxa"/>
          </w:tcPr>
          <w:p w:rsidR="00B07024" w:rsidRPr="009364A8" w:rsidRDefault="00B07024" w:rsidP="00CD2AB0">
            <w:pPr>
              <w:spacing w:after="0" w:line="240" w:lineRule="auto"/>
              <w:ind w:hanging="18"/>
              <w:contextualSpacing/>
              <w:rPr>
                <w:rFonts w:ascii="Calibri" w:eastAsia="Calibri" w:hAnsi="Calibri" w:cs="Times New Roman"/>
                <w:sz w:val="20"/>
                <w:szCs w:val="20"/>
              </w:rPr>
            </w:pPr>
          </w:p>
        </w:tc>
        <w:tc>
          <w:tcPr>
            <w:tcW w:w="1618" w:type="dxa"/>
          </w:tcPr>
          <w:p w:rsidR="00B07024" w:rsidRPr="009364A8" w:rsidRDefault="00B07024" w:rsidP="00CD2AB0">
            <w:pPr>
              <w:spacing w:after="0" w:line="240" w:lineRule="auto"/>
              <w:ind w:left="720"/>
              <w:contextualSpacing/>
              <w:rPr>
                <w:rFonts w:ascii="Calibri" w:eastAsia="Calibri" w:hAnsi="Calibri" w:cs="Times New Roman"/>
                <w:sz w:val="20"/>
                <w:szCs w:val="20"/>
              </w:rPr>
            </w:pPr>
          </w:p>
        </w:tc>
        <w:tc>
          <w:tcPr>
            <w:tcW w:w="1528" w:type="dxa"/>
          </w:tcPr>
          <w:p w:rsidR="00B07024" w:rsidRPr="009364A8" w:rsidRDefault="00B07024" w:rsidP="00CD2AB0">
            <w:pPr>
              <w:spacing w:after="0" w:line="240" w:lineRule="auto"/>
              <w:ind w:left="720"/>
              <w:contextualSpacing/>
              <w:rPr>
                <w:rFonts w:ascii="Calibri" w:eastAsia="Calibri" w:hAnsi="Calibri" w:cs="Times New Roman"/>
                <w:sz w:val="20"/>
                <w:szCs w:val="20"/>
              </w:rPr>
            </w:pPr>
          </w:p>
        </w:tc>
        <w:tc>
          <w:tcPr>
            <w:tcW w:w="1528" w:type="dxa"/>
          </w:tcPr>
          <w:p w:rsidR="00B07024" w:rsidRPr="009364A8" w:rsidRDefault="00B07024" w:rsidP="00CD2AB0">
            <w:pPr>
              <w:spacing w:after="0" w:line="240" w:lineRule="auto"/>
              <w:ind w:left="720"/>
              <w:contextualSpacing/>
              <w:rPr>
                <w:rFonts w:ascii="Calibri" w:eastAsia="Calibri" w:hAnsi="Calibri" w:cs="Times New Roman"/>
                <w:sz w:val="20"/>
                <w:szCs w:val="20"/>
              </w:rPr>
            </w:pPr>
          </w:p>
        </w:tc>
        <w:tc>
          <w:tcPr>
            <w:tcW w:w="1618" w:type="dxa"/>
          </w:tcPr>
          <w:p w:rsidR="00B07024" w:rsidRPr="009364A8" w:rsidRDefault="00B07024" w:rsidP="00CD2AB0">
            <w:pPr>
              <w:spacing w:after="0" w:line="240" w:lineRule="auto"/>
              <w:ind w:left="720"/>
              <w:contextualSpacing/>
              <w:rPr>
                <w:rFonts w:ascii="Calibri" w:eastAsia="Calibri" w:hAnsi="Calibri" w:cs="Times New Roman"/>
                <w:sz w:val="20"/>
                <w:szCs w:val="20"/>
              </w:rPr>
            </w:pPr>
          </w:p>
        </w:tc>
        <w:tc>
          <w:tcPr>
            <w:tcW w:w="1709" w:type="dxa"/>
          </w:tcPr>
          <w:p w:rsidR="00B07024" w:rsidRPr="009364A8" w:rsidRDefault="00B07024" w:rsidP="00CD2AB0">
            <w:pPr>
              <w:spacing w:after="0" w:line="240" w:lineRule="auto"/>
              <w:ind w:left="720"/>
              <w:contextualSpacing/>
              <w:rPr>
                <w:rFonts w:ascii="Calibri" w:eastAsia="Calibri" w:hAnsi="Calibri" w:cs="Times New Roman"/>
                <w:sz w:val="20"/>
                <w:szCs w:val="20"/>
              </w:rPr>
            </w:pPr>
          </w:p>
        </w:tc>
        <w:tc>
          <w:tcPr>
            <w:tcW w:w="1716" w:type="dxa"/>
          </w:tcPr>
          <w:p w:rsidR="00B07024" w:rsidRPr="009364A8" w:rsidRDefault="00B07024" w:rsidP="00CD2AB0">
            <w:pPr>
              <w:spacing w:after="0" w:line="240" w:lineRule="auto"/>
              <w:ind w:left="720"/>
              <w:contextualSpacing/>
              <w:rPr>
                <w:rFonts w:ascii="Calibri" w:eastAsia="Calibri" w:hAnsi="Calibri" w:cs="Times New Roman"/>
                <w:sz w:val="20"/>
                <w:szCs w:val="20"/>
              </w:rPr>
            </w:pPr>
          </w:p>
        </w:tc>
      </w:tr>
    </w:tbl>
    <w:p w:rsidR="00CD2AB0" w:rsidRPr="009364A8" w:rsidRDefault="00B07024" w:rsidP="00CD2AB0">
      <w:pPr>
        <w:spacing w:after="0"/>
        <w:rPr>
          <w:rFonts w:ascii="Calibri" w:eastAsia="Calibri" w:hAnsi="Calibri" w:cs="Times New Roman"/>
        </w:rPr>
      </w:pPr>
      <w:r>
        <w:rPr>
          <w:noProof/>
        </w:rPr>
        <w:lastRenderedPageBreak/>
        <mc:AlternateContent>
          <mc:Choice Requires="wps">
            <w:drawing>
              <wp:anchor distT="0" distB="0" distL="114300" distR="114300" simplePos="0" relativeHeight="251657728" behindDoc="0" locked="0" layoutInCell="1" allowOverlap="1" wp14:anchorId="3224CB85" wp14:editId="48A075C6">
                <wp:simplePos x="0" y="0"/>
                <wp:positionH relativeFrom="column">
                  <wp:posOffset>-563671</wp:posOffset>
                </wp:positionH>
                <wp:positionV relativeFrom="paragraph">
                  <wp:posOffset>-380582</wp:posOffset>
                </wp:positionV>
                <wp:extent cx="9039225" cy="150312"/>
                <wp:effectExtent l="0" t="0" r="9525" b="2540"/>
                <wp:wrapNone/>
                <wp:docPr id="10" name="Text Box 10"/>
                <wp:cNvGraphicFramePr/>
                <a:graphic xmlns:a="http://schemas.openxmlformats.org/drawingml/2006/main">
                  <a:graphicData uri="http://schemas.microsoft.com/office/word/2010/wordprocessingShape">
                    <wps:wsp>
                      <wps:cNvSpPr txBox="1"/>
                      <wps:spPr>
                        <a:xfrm>
                          <a:off x="0" y="0"/>
                          <a:ext cx="9039225" cy="150312"/>
                        </a:xfrm>
                        <a:prstGeom prst="rect">
                          <a:avLst/>
                        </a:prstGeom>
                        <a:solidFill>
                          <a:prstClr val="white"/>
                        </a:solidFill>
                        <a:ln>
                          <a:noFill/>
                        </a:ln>
                        <a:effectLst/>
                      </wps:spPr>
                      <wps:txbx>
                        <w:txbxContent>
                          <w:p w:rsidR="00692F96" w:rsidRPr="007527DF" w:rsidRDefault="00692F96" w:rsidP="003232FC">
                            <w:pPr>
                              <w:pStyle w:val="Caption"/>
                              <w:rPr>
                                <w:rFonts w:ascii="Calibri" w:eastAsia="Calibri" w:hAnsi="Calibri" w:cs="Times New Roman"/>
                                <w:noProof/>
                                <w:sz w:val="32"/>
                              </w:rPr>
                            </w:pPr>
                            <w:bookmarkStart w:id="254" w:name="_Toc380422085"/>
                            <w:r>
                              <w:t xml:space="preserve">Figure </w:t>
                            </w:r>
                            <w:fldSimple w:instr=" STYLEREF 1 \s ">
                              <w:r>
                                <w:rPr>
                                  <w:noProof/>
                                </w:rPr>
                                <w:t>12</w:t>
                              </w:r>
                            </w:fldSimple>
                            <w:r>
                              <w:noBreakHyphen/>
                            </w:r>
                            <w:fldSimple w:instr=" SEQ Figure \* ARABIC \s 1 ">
                              <w:r>
                                <w:rPr>
                                  <w:noProof/>
                                </w:rPr>
                                <w:t>2</w:t>
                              </w:r>
                            </w:fldSimple>
                            <w:r>
                              <w:t>: TB screening CARD: Children (0-14 years)</w:t>
                            </w:r>
                            <w:bookmarkEnd w:id="2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55" type="#_x0000_t202" style="position:absolute;margin-left:-44.4pt;margin-top:-29.95pt;width:711.75pt;height:11.8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" stroked="f">
                <v:textbox inset="0,0,0,0">
                  <w:txbxContent>
                    <w:p w:rsidR="00692F96" w:rsidRPr="007527DF" w:rsidRDefault="00692F96" w:rsidP="003232FC">
                      <w:pPr>
                        <w:pStyle w:val="Caption"/>
                        <w:rPr>
                          <w:rFonts w:ascii="Calibri" w:eastAsia="Calibri" w:hAnsi="Calibri" w:cs="Times New Roman"/>
                          <w:noProof/>
                          <w:sz w:val="32"/>
                        </w:rPr>
                      </w:pPr>
                      <w:bookmarkStart w:id="257" w:name="_Toc380422085"/>
                      <w:r>
                        <w:t xml:space="preserve">Figure </w:t>
                      </w:r>
                      <w:fldSimple w:instr=" STYLEREF 1 \s ">
                        <w:r>
                          <w:rPr>
                            <w:noProof/>
                          </w:rPr>
                          <w:t>12</w:t>
                        </w:r>
                      </w:fldSimple>
                      <w:r>
                        <w:noBreakHyphen/>
                      </w:r>
                      <w:fldSimple w:instr=" SEQ Figure \* ARABIC \s 1 ">
                        <w:r>
                          <w:rPr>
                            <w:noProof/>
                          </w:rPr>
                          <w:t>2</w:t>
                        </w:r>
                      </w:fldSimple>
                      <w:r>
                        <w:t>: TB screening CARD: Children (0-14 years)</w:t>
                      </w:r>
                      <w:bookmarkEnd w:id="257"/>
                    </w:p>
                  </w:txbxContent>
                </v:textbox>
              </v:shape>
            </w:pict>
          </mc:Fallback>
        </mc:AlternateContent>
      </w:r>
      <w:r w:rsidR="00B13543" w:rsidRPr="009364A8">
        <w:rPr>
          <w:rFonts w:ascii="Calibri" w:eastAsia="Calibri" w:hAnsi="Calibri" w:cs="Times New Roman"/>
          <w:noProof/>
          <w:sz w:val="32"/>
          <w:highlight w:val="green"/>
        </w:rPr>
        <mc:AlternateContent>
          <mc:Choice Requires="wps">
            <w:drawing>
              <wp:anchor distT="0" distB="0" distL="114300" distR="114300" simplePos="0" relativeHeight="251649536" behindDoc="0" locked="0" layoutInCell="1" allowOverlap="1" wp14:anchorId="4ED2F935" wp14:editId="0EAF3CA6">
                <wp:simplePos x="0" y="0"/>
                <wp:positionH relativeFrom="column">
                  <wp:posOffset>-562708</wp:posOffset>
                </wp:positionH>
                <wp:positionV relativeFrom="paragraph">
                  <wp:posOffset>211015</wp:posOffset>
                </wp:positionV>
                <wp:extent cx="9039225" cy="534573"/>
                <wp:effectExtent l="19050" t="19050" r="28575" b="184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225" cy="534573"/>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2F96" w:rsidRPr="00ED1C5C" w:rsidRDefault="00692F96" w:rsidP="00CD2AB0">
                            <w:pPr>
                              <w:spacing w:after="0"/>
                              <w:jc w:val="center"/>
                              <w:rPr>
                                <w:sz w:val="32"/>
                              </w:rPr>
                            </w:pPr>
                            <w:r w:rsidRPr="00ED1C5C">
                              <w:rPr>
                                <w:sz w:val="32"/>
                                <w:highlight w:val="green"/>
                              </w:rPr>
                              <w:t xml:space="preserve">TB SCREENING CARD: Children (0-14 </w:t>
                            </w:r>
                            <w:proofErr w:type="spellStart"/>
                            <w:r w:rsidRPr="00ED1C5C">
                              <w:rPr>
                                <w:sz w:val="32"/>
                                <w:highlight w:val="green"/>
                              </w:rPr>
                              <w:t>yr</w:t>
                            </w:r>
                            <w:proofErr w:type="spellEnd"/>
                            <w:r w:rsidRPr="00ED1C5C">
                              <w:rPr>
                                <w:sz w:val="32"/>
                                <w:highlight w:val="green"/>
                              </w:rPr>
                              <w:t>)</w:t>
                            </w:r>
                          </w:p>
                          <w:p w:rsidR="00692F96" w:rsidRPr="00EC1004" w:rsidRDefault="00692F96" w:rsidP="00CD2AB0">
                            <w:pPr>
                              <w:spacing w:after="0" w:line="240" w:lineRule="auto"/>
                              <w:jc w:val="center"/>
                              <w:rPr>
                                <w:b/>
                              </w:rPr>
                            </w:pPr>
                            <w:r w:rsidRPr="00EC1004">
                              <w:rPr>
                                <w:b/>
                              </w:rPr>
                              <w:t>Screening for TB should be done at every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6" type="#_x0000_t202" style="position:absolute;margin-left:-44.3pt;margin-top:16.6pt;width:711.75pt;height:4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" strokecolor="#8064a2" strokeweight="2.5pt">
                <v:shadow color="#868686"/>
                <v:textbox>
                  <w:txbxContent>
                    <w:p w:rsidR="00692F96" w:rsidRPr="00ED1C5C" w:rsidRDefault="00692F96" w:rsidP="00CD2AB0">
                      <w:pPr>
                        <w:spacing w:after="0"/>
                        <w:jc w:val="center"/>
                        <w:rPr>
                          <w:sz w:val="32"/>
                        </w:rPr>
                      </w:pPr>
                      <w:r w:rsidRPr="00ED1C5C">
                        <w:rPr>
                          <w:sz w:val="32"/>
                          <w:highlight w:val="green"/>
                        </w:rPr>
                        <w:t>TB SCREENING CARD: Children (0-14 yr)</w:t>
                      </w:r>
                    </w:p>
                    <w:p w:rsidR="00692F96" w:rsidRPr="00EC1004" w:rsidRDefault="00692F96" w:rsidP="00CD2AB0">
                      <w:pPr>
                        <w:spacing w:after="0" w:line="240" w:lineRule="auto"/>
                        <w:jc w:val="center"/>
                        <w:rPr>
                          <w:b/>
                        </w:rPr>
                      </w:pPr>
                      <w:r w:rsidRPr="00EC1004">
                        <w:rPr>
                          <w:b/>
                        </w:rPr>
                        <w:t>Screening for TB should be done at every visit</w:t>
                      </w:r>
                    </w:p>
                  </w:txbxContent>
                </v:textbox>
              </v:shape>
            </w:pict>
          </mc:Fallback>
        </mc:AlternateContent>
      </w:r>
    </w:p>
    <w:p w:rsidR="00CD2AB0" w:rsidRPr="009364A8" w:rsidRDefault="00CD2AB0" w:rsidP="00CD2AB0">
      <w:pPr>
        <w:rPr>
          <w:rFonts w:ascii="Calibri" w:eastAsia="Calibri" w:hAnsi="Calibri" w:cs="Times New Roman"/>
          <w:sz w:val="24"/>
        </w:rPr>
      </w:pPr>
    </w:p>
    <w:p w:rsidR="00CD2AB0" w:rsidRPr="009364A8" w:rsidRDefault="00CD2AB0" w:rsidP="00CD2AB0">
      <w:pPr>
        <w:spacing w:after="0" w:line="240" w:lineRule="auto"/>
        <w:rPr>
          <w:rFonts w:ascii="Calibri" w:eastAsia="Calibri" w:hAnsi="Calibri" w:cs="Times New Roman"/>
          <w:sz w:val="18"/>
        </w:rPr>
      </w:pPr>
    </w:p>
    <w:p w:rsidR="00CD2AB0" w:rsidRPr="009364A8" w:rsidRDefault="00CD2AB0" w:rsidP="00CD2AB0">
      <w:pPr>
        <w:spacing w:after="0" w:line="240" w:lineRule="auto"/>
        <w:rPr>
          <w:rFonts w:ascii="Calibri" w:eastAsia="Calibri" w:hAnsi="Calibri" w:cs="Times New Roman"/>
          <w:sz w:val="18"/>
        </w:rPr>
      </w:pPr>
    </w:p>
    <w:p w:rsidR="00CD2AB0" w:rsidRPr="009364A8" w:rsidRDefault="00CD2AB0" w:rsidP="00CD2AB0">
      <w:pPr>
        <w:spacing w:after="0" w:line="240" w:lineRule="auto"/>
        <w:rPr>
          <w:rFonts w:ascii="Calibri" w:eastAsia="Calibri" w:hAnsi="Calibri" w:cs="Times New Roman"/>
          <w:sz w:val="18"/>
        </w:rPr>
      </w:pPr>
    </w:p>
    <w:p w:rsidR="00CD2AB0" w:rsidRPr="009364A8" w:rsidRDefault="00CD2AB0" w:rsidP="00CD2AB0">
      <w:pPr>
        <w:spacing w:after="0" w:line="360" w:lineRule="auto"/>
        <w:rPr>
          <w:rFonts w:ascii="Calibri" w:eastAsia="Calibri" w:hAnsi="Calibri" w:cs="Times New Roman"/>
        </w:rPr>
      </w:pPr>
      <w:r w:rsidRPr="009364A8">
        <w:rPr>
          <w:rFonts w:ascii="Calibri" w:eastAsia="Calibri" w:hAnsi="Calibri" w:cs="Times New Roman"/>
          <w:noProof/>
        </w:rPr>
        <w:drawing>
          <wp:anchor distT="0" distB="0" distL="114300" distR="114300" simplePos="0" relativeHeight="251650560" behindDoc="0" locked="0" layoutInCell="1" allowOverlap="1" wp14:anchorId="73B67056" wp14:editId="390090BF">
            <wp:simplePos x="0" y="0"/>
            <wp:positionH relativeFrom="column">
              <wp:posOffset>7628255</wp:posOffset>
            </wp:positionH>
            <wp:positionV relativeFrom="paragraph">
              <wp:posOffset>26670</wp:posOffset>
            </wp:positionV>
            <wp:extent cx="843915" cy="788670"/>
            <wp:effectExtent l="0" t="0" r="0" b="0"/>
            <wp:wrapTight wrapText="bothSides">
              <wp:wrapPolygon edited="0">
                <wp:start x="0" y="0"/>
                <wp:lineTo x="0" y="20870"/>
                <wp:lineTo x="20966" y="20870"/>
                <wp:lineTo x="209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43915"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4A8">
        <w:rPr>
          <w:rFonts w:ascii="Calibri" w:eastAsia="Calibri" w:hAnsi="Calibri" w:cs="Times New Roman"/>
        </w:rPr>
        <w:t>Name of /patient____________________________ Age ……………  Sex …………. Address……………………………………….…………</w:t>
      </w:r>
    </w:p>
    <w:p w:rsidR="00CD2AB0" w:rsidRPr="009364A8" w:rsidRDefault="00CD2AB0" w:rsidP="00CD2AB0">
      <w:pPr>
        <w:spacing w:after="0" w:line="360" w:lineRule="auto"/>
        <w:rPr>
          <w:rFonts w:ascii="Calibri" w:eastAsia="Calibri" w:hAnsi="Calibri" w:cs="Times New Roman"/>
        </w:rPr>
      </w:pPr>
      <w:r w:rsidRPr="009364A8">
        <w:rPr>
          <w:rFonts w:ascii="Calibri" w:eastAsia="Calibri" w:hAnsi="Calibri" w:cs="Times New Roman"/>
        </w:rPr>
        <w:t xml:space="preserve">Pre ART/ Unique ART ________________________   Patient ID No. ______________________                         </w:t>
      </w:r>
    </w:p>
    <w:p w:rsidR="00CD2AB0" w:rsidRPr="009364A8" w:rsidRDefault="00CD2AB0" w:rsidP="00CD2AB0">
      <w:pPr>
        <w:spacing w:after="0" w:line="360" w:lineRule="auto"/>
        <w:rPr>
          <w:rFonts w:ascii="Calibri" w:eastAsia="Calibri" w:hAnsi="Calibri" w:cs="Times New Roman"/>
        </w:rPr>
      </w:pPr>
      <w:r w:rsidRPr="009364A8">
        <w:rPr>
          <w:rFonts w:ascii="Calibri" w:eastAsia="Calibri" w:hAnsi="Calibri" w:cs="Times New Roman"/>
        </w:rPr>
        <w:t>Health Facility ______________________________   State _______________________   County _________________________</w:t>
      </w:r>
    </w:p>
    <w:tbl>
      <w:tblPr>
        <w:tblW w:w="143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980"/>
        <w:gridCol w:w="1170"/>
        <w:gridCol w:w="1440"/>
        <w:gridCol w:w="1488"/>
        <w:gridCol w:w="1482"/>
        <w:gridCol w:w="1620"/>
        <w:gridCol w:w="1620"/>
        <w:gridCol w:w="1620"/>
      </w:tblGrid>
      <w:tr w:rsidR="00CD2AB0" w:rsidRPr="009364A8" w:rsidTr="00CD2AB0">
        <w:tc>
          <w:tcPr>
            <w:tcW w:w="3870" w:type="dxa"/>
            <w:gridSpan w:val="2"/>
            <w:vMerge w:val="restart"/>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Child  TB screening questions</w:t>
            </w:r>
          </w:p>
        </w:tc>
        <w:tc>
          <w:tcPr>
            <w:tcW w:w="10440" w:type="dxa"/>
            <w:gridSpan w:val="7"/>
            <w:tcBorders>
              <w:right w:val="single" w:sz="4" w:space="0" w:color="auto"/>
            </w:tcBorders>
          </w:tcPr>
          <w:p w:rsidR="00CD2AB0" w:rsidRPr="009364A8" w:rsidRDefault="00CD2AB0" w:rsidP="00CD2AB0">
            <w:pPr>
              <w:spacing w:after="0" w:line="240" w:lineRule="auto"/>
              <w:ind w:left="720"/>
              <w:contextualSpacing/>
              <w:jc w:val="center"/>
              <w:rPr>
                <w:rFonts w:ascii="Calibri" w:eastAsia="Calibri" w:hAnsi="Calibri" w:cs="Times New Roman"/>
              </w:rPr>
            </w:pPr>
            <w:r w:rsidRPr="009364A8">
              <w:rPr>
                <w:rFonts w:ascii="Calibri" w:eastAsia="Calibri" w:hAnsi="Calibri" w:cs="Times New Roman"/>
              </w:rPr>
              <w:t>Insert dates below</w:t>
            </w:r>
          </w:p>
        </w:tc>
      </w:tr>
      <w:tr w:rsidR="00CD2AB0" w:rsidRPr="009364A8" w:rsidTr="00CD2AB0">
        <w:tc>
          <w:tcPr>
            <w:tcW w:w="3870" w:type="dxa"/>
            <w:gridSpan w:val="2"/>
            <w:vMerge/>
          </w:tcPr>
          <w:p w:rsidR="00CD2AB0" w:rsidRPr="009364A8" w:rsidRDefault="00CD2AB0" w:rsidP="00CD2AB0">
            <w:pPr>
              <w:spacing w:after="0" w:line="240" w:lineRule="auto"/>
              <w:ind w:left="-18"/>
              <w:contextualSpacing/>
              <w:rPr>
                <w:rFonts w:ascii="Calibri" w:eastAsia="Calibri" w:hAnsi="Calibri" w:cs="Times New Roman"/>
              </w:rPr>
            </w:pPr>
          </w:p>
        </w:tc>
        <w:tc>
          <w:tcPr>
            <w:tcW w:w="117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___/__/__</w:t>
            </w:r>
          </w:p>
        </w:tc>
        <w:tc>
          <w:tcPr>
            <w:tcW w:w="144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___/___/___</w:t>
            </w:r>
          </w:p>
        </w:tc>
        <w:tc>
          <w:tcPr>
            <w:tcW w:w="1488"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___/___/____</w:t>
            </w:r>
          </w:p>
        </w:tc>
        <w:tc>
          <w:tcPr>
            <w:tcW w:w="1482"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___/___/____</w:t>
            </w:r>
          </w:p>
        </w:tc>
        <w:tc>
          <w:tcPr>
            <w:tcW w:w="162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____/____/___</w:t>
            </w:r>
          </w:p>
        </w:tc>
        <w:tc>
          <w:tcPr>
            <w:tcW w:w="1620" w:type="dxa"/>
            <w:tcBorders>
              <w:right w:val="single" w:sz="4" w:space="0" w:color="auto"/>
            </w:tcBorders>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___/___/____</w:t>
            </w:r>
          </w:p>
        </w:tc>
        <w:tc>
          <w:tcPr>
            <w:tcW w:w="1620" w:type="dxa"/>
            <w:tcBorders>
              <w:right w:val="single" w:sz="4" w:space="0" w:color="auto"/>
            </w:tcBorders>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___/___/_____</w:t>
            </w:r>
          </w:p>
        </w:tc>
      </w:tr>
      <w:tr w:rsidR="00CD2AB0" w:rsidRPr="009364A8" w:rsidTr="00CD2AB0">
        <w:tc>
          <w:tcPr>
            <w:tcW w:w="3870" w:type="dxa"/>
            <w:gridSpan w:val="2"/>
            <w:shd w:val="clear" w:color="auto" w:fill="auto"/>
          </w:tcPr>
          <w:p w:rsidR="00CD2AB0" w:rsidRPr="009364A8" w:rsidRDefault="00CD2AB0" w:rsidP="00E7357F">
            <w:pPr>
              <w:numPr>
                <w:ilvl w:val="0"/>
                <w:numId w:val="34"/>
              </w:numPr>
              <w:spacing w:after="0" w:line="240" w:lineRule="auto"/>
              <w:contextualSpacing/>
              <w:rPr>
                <w:rFonts w:ascii="Calibri" w:eastAsia="Calibri" w:hAnsi="Calibri" w:cs="Times New Roman"/>
                <w:b/>
              </w:rPr>
            </w:pPr>
            <w:r w:rsidRPr="009364A8">
              <w:rPr>
                <w:rFonts w:ascii="Calibri" w:eastAsia="Calibri" w:hAnsi="Calibri" w:cs="Times New Roman"/>
                <w:b/>
              </w:rPr>
              <w:t>Current cough (Y/N)</w:t>
            </w:r>
          </w:p>
        </w:tc>
        <w:tc>
          <w:tcPr>
            <w:tcW w:w="1170" w:type="dxa"/>
            <w:shd w:val="clear" w:color="auto" w:fill="auto"/>
          </w:tcPr>
          <w:p w:rsidR="00CD2AB0" w:rsidRPr="009364A8" w:rsidRDefault="00CD2AB0" w:rsidP="00CD2AB0">
            <w:pPr>
              <w:ind w:left="720"/>
              <w:contextualSpacing/>
              <w:rPr>
                <w:rFonts w:ascii="Calibri" w:eastAsia="Calibri" w:hAnsi="Calibri" w:cs="Times New Roman"/>
              </w:rPr>
            </w:pPr>
          </w:p>
        </w:tc>
        <w:tc>
          <w:tcPr>
            <w:tcW w:w="1440" w:type="dxa"/>
            <w:shd w:val="clear" w:color="auto" w:fill="auto"/>
          </w:tcPr>
          <w:p w:rsidR="00CD2AB0" w:rsidRPr="009364A8" w:rsidRDefault="00CD2AB0" w:rsidP="00CD2AB0">
            <w:pPr>
              <w:ind w:left="720"/>
              <w:contextualSpacing/>
              <w:rPr>
                <w:rFonts w:ascii="Calibri" w:eastAsia="Calibri" w:hAnsi="Calibri" w:cs="Times New Roman"/>
              </w:rPr>
            </w:pPr>
          </w:p>
        </w:tc>
        <w:tc>
          <w:tcPr>
            <w:tcW w:w="1488" w:type="dxa"/>
            <w:shd w:val="clear" w:color="auto" w:fill="auto"/>
          </w:tcPr>
          <w:p w:rsidR="00CD2AB0" w:rsidRPr="009364A8" w:rsidRDefault="00CD2AB0" w:rsidP="00CD2AB0">
            <w:pPr>
              <w:ind w:left="720"/>
              <w:contextualSpacing/>
              <w:rPr>
                <w:rFonts w:ascii="Calibri" w:eastAsia="Calibri" w:hAnsi="Calibri" w:cs="Times New Roman"/>
              </w:rPr>
            </w:pPr>
          </w:p>
        </w:tc>
        <w:tc>
          <w:tcPr>
            <w:tcW w:w="1482"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3870" w:type="dxa"/>
            <w:gridSpan w:val="2"/>
            <w:shd w:val="clear" w:color="auto" w:fill="auto"/>
          </w:tcPr>
          <w:p w:rsidR="00CD2AB0" w:rsidRPr="009364A8" w:rsidRDefault="00CD2AB0" w:rsidP="00E7357F">
            <w:pPr>
              <w:numPr>
                <w:ilvl w:val="0"/>
                <w:numId w:val="34"/>
              </w:numPr>
              <w:spacing w:after="0" w:line="240" w:lineRule="auto"/>
              <w:contextualSpacing/>
              <w:rPr>
                <w:rFonts w:ascii="Calibri" w:eastAsia="Calibri" w:hAnsi="Calibri" w:cs="Times New Roman"/>
                <w:b/>
              </w:rPr>
            </w:pPr>
            <w:r w:rsidRPr="009364A8">
              <w:rPr>
                <w:rFonts w:ascii="Calibri" w:eastAsia="Calibri" w:hAnsi="Calibri" w:cs="Times New Roman"/>
                <w:b/>
              </w:rPr>
              <w:t>Fever (Y/N)</w:t>
            </w:r>
          </w:p>
        </w:tc>
        <w:tc>
          <w:tcPr>
            <w:tcW w:w="1170" w:type="dxa"/>
            <w:shd w:val="clear" w:color="auto" w:fill="auto"/>
          </w:tcPr>
          <w:p w:rsidR="00CD2AB0" w:rsidRPr="009364A8" w:rsidRDefault="00CD2AB0" w:rsidP="00CD2AB0">
            <w:pPr>
              <w:ind w:left="720"/>
              <w:contextualSpacing/>
              <w:rPr>
                <w:rFonts w:ascii="Calibri" w:eastAsia="Calibri" w:hAnsi="Calibri" w:cs="Times New Roman"/>
              </w:rPr>
            </w:pPr>
          </w:p>
        </w:tc>
        <w:tc>
          <w:tcPr>
            <w:tcW w:w="1440" w:type="dxa"/>
            <w:shd w:val="clear" w:color="auto" w:fill="auto"/>
          </w:tcPr>
          <w:p w:rsidR="00CD2AB0" w:rsidRPr="009364A8" w:rsidRDefault="00CD2AB0" w:rsidP="00CD2AB0">
            <w:pPr>
              <w:ind w:left="720"/>
              <w:contextualSpacing/>
              <w:rPr>
                <w:rFonts w:ascii="Calibri" w:eastAsia="Calibri" w:hAnsi="Calibri" w:cs="Times New Roman"/>
              </w:rPr>
            </w:pPr>
          </w:p>
        </w:tc>
        <w:tc>
          <w:tcPr>
            <w:tcW w:w="1488" w:type="dxa"/>
            <w:shd w:val="clear" w:color="auto" w:fill="auto"/>
          </w:tcPr>
          <w:p w:rsidR="00CD2AB0" w:rsidRPr="009364A8" w:rsidRDefault="00CD2AB0" w:rsidP="00CD2AB0">
            <w:pPr>
              <w:ind w:left="720"/>
              <w:contextualSpacing/>
              <w:rPr>
                <w:rFonts w:ascii="Calibri" w:eastAsia="Calibri" w:hAnsi="Calibri" w:cs="Times New Roman"/>
              </w:rPr>
            </w:pPr>
          </w:p>
        </w:tc>
        <w:tc>
          <w:tcPr>
            <w:tcW w:w="1482"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3870" w:type="dxa"/>
            <w:gridSpan w:val="2"/>
            <w:shd w:val="clear" w:color="auto" w:fill="auto"/>
          </w:tcPr>
          <w:p w:rsidR="00CD2AB0" w:rsidRPr="009364A8" w:rsidRDefault="00CD2AB0" w:rsidP="00E7357F">
            <w:pPr>
              <w:numPr>
                <w:ilvl w:val="0"/>
                <w:numId w:val="34"/>
              </w:numPr>
              <w:spacing w:after="0" w:line="240" w:lineRule="auto"/>
              <w:contextualSpacing/>
              <w:rPr>
                <w:rFonts w:ascii="Calibri" w:eastAsia="Calibri" w:hAnsi="Calibri" w:cs="Times New Roman"/>
                <w:b/>
              </w:rPr>
            </w:pPr>
            <w:r w:rsidRPr="009364A8">
              <w:rPr>
                <w:rFonts w:ascii="Calibri" w:eastAsia="Calibri" w:hAnsi="Calibri" w:cs="Times New Roman"/>
                <w:b/>
              </w:rPr>
              <w:t>Poor weight gain* (Y/N)</w:t>
            </w:r>
          </w:p>
        </w:tc>
        <w:tc>
          <w:tcPr>
            <w:tcW w:w="1170" w:type="dxa"/>
            <w:shd w:val="clear" w:color="auto" w:fill="auto"/>
          </w:tcPr>
          <w:p w:rsidR="00CD2AB0" w:rsidRPr="009364A8" w:rsidRDefault="00CD2AB0" w:rsidP="00CD2AB0">
            <w:pPr>
              <w:ind w:left="720"/>
              <w:contextualSpacing/>
              <w:rPr>
                <w:rFonts w:ascii="Calibri" w:eastAsia="Calibri" w:hAnsi="Calibri" w:cs="Times New Roman"/>
              </w:rPr>
            </w:pPr>
          </w:p>
        </w:tc>
        <w:tc>
          <w:tcPr>
            <w:tcW w:w="1440" w:type="dxa"/>
            <w:shd w:val="clear" w:color="auto" w:fill="auto"/>
          </w:tcPr>
          <w:p w:rsidR="00CD2AB0" w:rsidRPr="009364A8" w:rsidRDefault="00CD2AB0" w:rsidP="00CD2AB0">
            <w:pPr>
              <w:ind w:left="720"/>
              <w:contextualSpacing/>
              <w:rPr>
                <w:rFonts w:ascii="Calibri" w:eastAsia="Calibri" w:hAnsi="Calibri" w:cs="Times New Roman"/>
              </w:rPr>
            </w:pPr>
          </w:p>
        </w:tc>
        <w:tc>
          <w:tcPr>
            <w:tcW w:w="1488" w:type="dxa"/>
            <w:shd w:val="clear" w:color="auto" w:fill="auto"/>
          </w:tcPr>
          <w:p w:rsidR="00CD2AB0" w:rsidRPr="009364A8" w:rsidRDefault="00CD2AB0" w:rsidP="00CD2AB0">
            <w:pPr>
              <w:ind w:left="720"/>
              <w:contextualSpacing/>
              <w:rPr>
                <w:rFonts w:ascii="Calibri" w:eastAsia="Calibri" w:hAnsi="Calibri" w:cs="Times New Roman"/>
              </w:rPr>
            </w:pPr>
          </w:p>
        </w:tc>
        <w:tc>
          <w:tcPr>
            <w:tcW w:w="1482"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3870" w:type="dxa"/>
            <w:gridSpan w:val="2"/>
            <w:shd w:val="clear" w:color="auto" w:fill="auto"/>
          </w:tcPr>
          <w:p w:rsidR="00CD2AB0" w:rsidRPr="009364A8" w:rsidRDefault="00CD2AB0" w:rsidP="00E7357F">
            <w:pPr>
              <w:numPr>
                <w:ilvl w:val="0"/>
                <w:numId w:val="34"/>
              </w:numPr>
              <w:spacing w:after="0" w:line="240" w:lineRule="auto"/>
              <w:contextualSpacing/>
              <w:rPr>
                <w:rFonts w:ascii="Calibri" w:eastAsia="Calibri" w:hAnsi="Calibri" w:cs="Times New Roman"/>
                <w:b/>
              </w:rPr>
            </w:pPr>
            <w:r w:rsidRPr="009364A8">
              <w:rPr>
                <w:rFonts w:ascii="Calibri" w:eastAsia="Calibri" w:hAnsi="Calibri" w:cs="Times New Roman"/>
                <w:b/>
              </w:rPr>
              <w:t>Close contact history with TB patient (Y/N)</w:t>
            </w:r>
          </w:p>
        </w:tc>
        <w:tc>
          <w:tcPr>
            <w:tcW w:w="1170" w:type="dxa"/>
            <w:shd w:val="clear" w:color="auto" w:fill="auto"/>
          </w:tcPr>
          <w:p w:rsidR="00CD2AB0" w:rsidRPr="009364A8" w:rsidRDefault="00CD2AB0" w:rsidP="00CD2AB0">
            <w:pPr>
              <w:ind w:left="720"/>
              <w:contextualSpacing/>
              <w:rPr>
                <w:rFonts w:ascii="Calibri" w:eastAsia="Calibri" w:hAnsi="Calibri" w:cs="Times New Roman"/>
              </w:rPr>
            </w:pPr>
          </w:p>
        </w:tc>
        <w:tc>
          <w:tcPr>
            <w:tcW w:w="1440" w:type="dxa"/>
            <w:shd w:val="clear" w:color="auto" w:fill="auto"/>
          </w:tcPr>
          <w:p w:rsidR="00CD2AB0" w:rsidRPr="009364A8" w:rsidRDefault="00CD2AB0" w:rsidP="00CD2AB0">
            <w:pPr>
              <w:ind w:left="720"/>
              <w:contextualSpacing/>
              <w:rPr>
                <w:rFonts w:ascii="Calibri" w:eastAsia="Calibri" w:hAnsi="Calibri" w:cs="Times New Roman"/>
              </w:rPr>
            </w:pPr>
          </w:p>
        </w:tc>
        <w:tc>
          <w:tcPr>
            <w:tcW w:w="1488" w:type="dxa"/>
            <w:shd w:val="clear" w:color="auto" w:fill="auto"/>
          </w:tcPr>
          <w:p w:rsidR="00CD2AB0" w:rsidRPr="009364A8" w:rsidRDefault="00CD2AB0" w:rsidP="00CD2AB0">
            <w:pPr>
              <w:ind w:left="720"/>
              <w:contextualSpacing/>
              <w:rPr>
                <w:rFonts w:ascii="Calibri" w:eastAsia="Calibri" w:hAnsi="Calibri" w:cs="Times New Roman"/>
              </w:rPr>
            </w:pPr>
          </w:p>
        </w:tc>
        <w:tc>
          <w:tcPr>
            <w:tcW w:w="1482"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c>
          <w:tcPr>
            <w:tcW w:w="1620" w:type="dxa"/>
            <w:shd w:val="clear" w:color="auto" w:fill="auto"/>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3870" w:type="dxa"/>
            <w:gridSpan w:val="2"/>
            <w:shd w:val="clear" w:color="auto" w:fill="FBD4B4"/>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Evaluate for TB if “Yes” to any of the above (Positive TB screening)</w:t>
            </w:r>
          </w:p>
        </w:tc>
        <w:tc>
          <w:tcPr>
            <w:tcW w:w="1170" w:type="dxa"/>
            <w:shd w:val="clear" w:color="auto" w:fill="FBD4B4"/>
          </w:tcPr>
          <w:p w:rsidR="00CD2AB0" w:rsidRPr="009364A8" w:rsidRDefault="00CD2AB0" w:rsidP="00CD2AB0">
            <w:pPr>
              <w:ind w:left="720"/>
              <w:contextualSpacing/>
              <w:rPr>
                <w:rFonts w:ascii="Calibri" w:eastAsia="Calibri" w:hAnsi="Calibri" w:cs="Times New Roman"/>
              </w:rPr>
            </w:pPr>
          </w:p>
        </w:tc>
        <w:tc>
          <w:tcPr>
            <w:tcW w:w="1440" w:type="dxa"/>
            <w:shd w:val="clear" w:color="auto" w:fill="FBD4B4"/>
          </w:tcPr>
          <w:p w:rsidR="00CD2AB0" w:rsidRPr="009364A8" w:rsidRDefault="00CD2AB0" w:rsidP="00CD2AB0">
            <w:pPr>
              <w:ind w:left="720"/>
              <w:contextualSpacing/>
              <w:rPr>
                <w:rFonts w:ascii="Calibri" w:eastAsia="Calibri" w:hAnsi="Calibri" w:cs="Times New Roman"/>
              </w:rPr>
            </w:pPr>
          </w:p>
        </w:tc>
        <w:tc>
          <w:tcPr>
            <w:tcW w:w="1488" w:type="dxa"/>
            <w:shd w:val="clear" w:color="auto" w:fill="FBD4B4"/>
          </w:tcPr>
          <w:p w:rsidR="00CD2AB0" w:rsidRPr="009364A8" w:rsidRDefault="00CD2AB0" w:rsidP="00CD2AB0">
            <w:pPr>
              <w:ind w:left="720"/>
              <w:contextualSpacing/>
              <w:rPr>
                <w:rFonts w:ascii="Calibri" w:eastAsia="Calibri" w:hAnsi="Calibri" w:cs="Times New Roman"/>
              </w:rPr>
            </w:pPr>
          </w:p>
        </w:tc>
        <w:tc>
          <w:tcPr>
            <w:tcW w:w="1482" w:type="dxa"/>
            <w:shd w:val="clear" w:color="auto" w:fill="FBD4B4"/>
          </w:tcPr>
          <w:p w:rsidR="00CD2AB0" w:rsidRPr="009364A8" w:rsidRDefault="00CD2AB0" w:rsidP="00CD2AB0">
            <w:pPr>
              <w:ind w:left="720"/>
              <w:contextualSpacing/>
              <w:rPr>
                <w:rFonts w:ascii="Calibri" w:eastAsia="Calibri" w:hAnsi="Calibri" w:cs="Times New Roman"/>
              </w:rPr>
            </w:pPr>
          </w:p>
        </w:tc>
        <w:tc>
          <w:tcPr>
            <w:tcW w:w="1620" w:type="dxa"/>
            <w:shd w:val="clear" w:color="auto" w:fill="FBD4B4"/>
          </w:tcPr>
          <w:p w:rsidR="00CD2AB0" w:rsidRPr="009364A8" w:rsidRDefault="00CD2AB0" w:rsidP="00CD2AB0">
            <w:pPr>
              <w:ind w:left="720"/>
              <w:contextualSpacing/>
              <w:rPr>
                <w:rFonts w:ascii="Calibri" w:eastAsia="Calibri" w:hAnsi="Calibri" w:cs="Times New Roman"/>
              </w:rPr>
            </w:pPr>
          </w:p>
        </w:tc>
        <w:tc>
          <w:tcPr>
            <w:tcW w:w="1620" w:type="dxa"/>
            <w:shd w:val="clear" w:color="auto" w:fill="FBD4B4"/>
          </w:tcPr>
          <w:p w:rsidR="00CD2AB0" w:rsidRPr="009364A8" w:rsidRDefault="00CD2AB0" w:rsidP="00CD2AB0">
            <w:pPr>
              <w:ind w:left="720"/>
              <w:contextualSpacing/>
              <w:rPr>
                <w:rFonts w:ascii="Calibri" w:eastAsia="Calibri" w:hAnsi="Calibri" w:cs="Times New Roman"/>
              </w:rPr>
            </w:pPr>
          </w:p>
        </w:tc>
        <w:tc>
          <w:tcPr>
            <w:tcW w:w="1620" w:type="dxa"/>
            <w:shd w:val="clear" w:color="auto" w:fill="FBD4B4"/>
          </w:tcPr>
          <w:p w:rsidR="00CD2AB0" w:rsidRPr="009364A8" w:rsidRDefault="00CD2AB0" w:rsidP="00CD2AB0">
            <w:pPr>
              <w:ind w:left="720"/>
              <w:contextualSpacing/>
              <w:rPr>
                <w:rFonts w:ascii="Calibri" w:eastAsia="Calibri" w:hAnsi="Calibri" w:cs="Times New Roman"/>
              </w:rPr>
            </w:pPr>
          </w:p>
        </w:tc>
      </w:tr>
      <w:tr w:rsidR="00CD2AB0" w:rsidRPr="009364A8" w:rsidTr="00CD2AB0">
        <w:trPr>
          <w:trHeight w:val="584"/>
        </w:trPr>
        <w:tc>
          <w:tcPr>
            <w:tcW w:w="1890" w:type="dxa"/>
            <w:vMerge w:val="restart"/>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Bacteriology : sputum for AFB</w:t>
            </w:r>
          </w:p>
        </w:tc>
        <w:tc>
          <w:tcPr>
            <w:tcW w:w="198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Done = Yes/No</w:t>
            </w:r>
          </w:p>
        </w:tc>
        <w:tc>
          <w:tcPr>
            <w:tcW w:w="1170" w:type="dxa"/>
          </w:tcPr>
          <w:p w:rsidR="00CD2AB0" w:rsidRPr="009364A8" w:rsidRDefault="00CD2AB0" w:rsidP="00CD2AB0">
            <w:pPr>
              <w:ind w:left="720"/>
              <w:contextualSpacing/>
              <w:rPr>
                <w:rFonts w:ascii="Calibri" w:eastAsia="Calibri" w:hAnsi="Calibri" w:cs="Times New Roman"/>
              </w:rPr>
            </w:pPr>
          </w:p>
        </w:tc>
        <w:tc>
          <w:tcPr>
            <w:tcW w:w="1440" w:type="dxa"/>
          </w:tcPr>
          <w:p w:rsidR="00CD2AB0" w:rsidRPr="009364A8" w:rsidRDefault="00CD2AB0" w:rsidP="00CD2AB0">
            <w:pPr>
              <w:ind w:left="720"/>
              <w:contextualSpacing/>
              <w:rPr>
                <w:rFonts w:ascii="Calibri" w:eastAsia="Calibri" w:hAnsi="Calibri" w:cs="Times New Roman"/>
              </w:rPr>
            </w:pPr>
          </w:p>
        </w:tc>
        <w:tc>
          <w:tcPr>
            <w:tcW w:w="1488" w:type="dxa"/>
          </w:tcPr>
          <w:p w:rsidR="00CD2AB0" w:rsidRPr="009364A8" w:rsidRDefault="00CD2AB0" w:rsidP="00CD2AB0">
            <w:pPr>
              <w:ind w:left="720"/>
              <w:contextualSpacing/>
              <w:rPr>
                <w:rFonts w:ascii="Calibri" w:eastAsia="Calibri" w:hAnsi="Calibri" w:cs="Times New Roman"/>
              </w:rPr>
            </w:pPr>
          </w:p>
        </w:tc>
        <w:tc>
          <w:tcPr>
            <w:tcW w:w="1482"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1890" w:type="dxa"/>
            <w:vMerge/>
          </w:tcPr>
          <w:p w:rsidR="00CD2AB0" w:rsidRPr="009364A8" w:rsidRDefault="00CD2AB0" w:rsidP="00CD2AB0">
            <w:pPr>
              <w:spacing w:after="0" w:line="240" w:lineRule="auto"/>
              <w:ind w:left="-18"/>
              <w:contextualSpacing/>
              <w:rPr>
                <w:rFonts w:ascii="Calibri" w:eastAsia="Calibri" w:hAnsi="Calibri" w:cs="Times New Roman"/>
              </w:rPr>
            </w:pPr>
          </w:p>
        </w:tc>
        <w:tc>
          <w:tcPr>
            <w:tcW w:w="198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Result (AFB+,    -</w:t>
            </w:r>
            <w:proofErr w:type="spellStart"/>
            <w:r w:rsidRPr="009364A8">
              <w:rPr>
                <w:rFonts w:ascii="Calibri" w:eastAsia="Calibri" w:hAnsi="Calibri" w:cs="Times New Roman"/>
              </w:rPr>
              <w:t>ve</w:t>
            </w:r>
            <w:proofErr w:type="spellEnd"/>
            <w:r w:rsidRPr="009364A8">
              <w:rPr>
                <w:rFonts w:ascii="Calibri" w:eastAsia="Calibri" w:hAnsi="Calibri" w:cs="Times New Roman"/>
              </w:rPr>
              <w:t>, unknown)</w:t>
            </w:r>
          </w:p>
        </w:tc>
        <w:tc>
          <w:tcPr>
            <w:tcW w:w="1170" w:type="dxa"/>
          </w:tcPr>
          <w:p w:rsidR="00CD2AB0" w:rsidRPr="009364A8" w:rsidRDefault="00CD2AB0" w:rsidP="00CD2AB0">
            <w:pPr>
              <w:ind w:left="720"/>
              <w:contextualSpacing/>
              <w:rPr>
                <w:rFonts w:ascii="Calibri" w:eastAsia="Calibri" w:hAnsi="Calibri" w:cs="Times New Roman"/>
              </w:rPr>
            </w:pPr>
          </w:p>
        </w:tc>
        <w:tc>
          <w:tcPr>
            <w:tcW w:w="1440" w:type="dxa"/>
          </w:tcPr>
          <w:p w:rsidR="00CD2AB0" w:rsidRPr="009364A8" w:rsidRDefault="00CD2AB0" w:rsidP="00CD2AB0">
            <w:pPr>
              <w:ind w:left="720"/>
              <w:contextualSpacing/>
              <w:rPr>
                <w:rFonts w:ascii="Calibri" w:eastAsia="Calibri" w:hAnsi="Calibri" w:cs="Times New Roman"/>
              </w:rPr>
            </w:pPr>
          </w:p>
        </w:tc>
        <w:tc>
          <w:tcPr>
            <w:tcW w:w="1488" w:type="dxa"/>
          </w:tcPr>
          <w:p w:rsidR="00CD2AB0" w:rsidRPr="009364A8" w:rsidRDefault="00CD2AB0" w:rsidP="00CD2AB0">
            <w:pPr>
              <w:ind w:left="720"/>
              <w:contextualSpacing/>
              <w:rPr>
                <w:rFonts w:ascii="Calibri" w:eastAsia="Calibri" w:hAnsi="Calibri" w:cs="Times New Roman"/>
              </w:rPr>
            </w:pPr>
          </w:p>
        </w:tc>
        <w:tc>
          <w:tcPr>
            <w:tcW w:w="1482"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1890" w:type="dxa"/>
            <w:vMerge w:val="restart"/>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 xml:space="preserve">Radiology: </w:t>
            </w:r>
            <w:proofErr w:type="spellStart"/>
            <w:r w:rsidRPr="009364A8">
              <w:rPr>
                <w:rFonts w:ascii="Calibri" w:eastAsia="Calibri" w:hAnsi="Calibri" w:cs="Times New Roman"/>
              </w:rPr>
              <w:t>CxR</w:t>
            </w:r>
            <w:proofErr w:type="spellEnd"/>
            <w:r w:rsidRPr="009364A8">
              <w:rPr>
                <w:rFonts w:ascii="Calibri" w:eastAsia="Calibri" w:hAnsi="Calibri" w:cs="Times New Roman"/>
              </w:rPr>
              <w:t xml:space="preserve">, </w:t>
            </w:r>
            <w:proofErr w:type="spellStart"/>
            <w:r w:rsidRPr="009364A8">
              <w:rPr>
                <w:rFonts w:ascii="Calibri" w:eastAsia="Calibri" w:hAnsi="Calibri" w:cs="Times New Roman"/>
              </w:rPr>
              <w:t>etc</w:t>
            </w:r>
            <w:proofErr w:type="spellEnd"/>
          </w:p>
        </w:tc>
        <w:tc>
          <w:tcPr>
            <w:tcW w:w="198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Done= Yes/No</w:t>
            </w:r>
          </w:p>
        </w:tc>
        <w:tc>
          <w:tcPr>
            <w:tcW w:w="1170" w:type="dxa"/>
          </w:tcPr>
          <w:p w:rsidR="00CD2AB0" w:rsidRPr="009364A8" w:rsidRDefault="00CD2AB0" w:rsidP="00CD2AB0">
            <w:pPr>
              <w:ind w:left="720"/>
              <w:contextualSpacing/>
              <w:rPr>
                <w:rFonts w:ascii="Calibri" w:eastAsia="Calibri" w:hAnsi="Calibri" w:cs="Times New Roman"/>
              </w:rPr>
            </w:pPr>
          </w:p>
        </w:tc>
        <w:tc>
          <w:tcPr>
            <w:tcW w:w="1440" w:type="dxa"/>
          </w:tcPr>
          <w:p w:rsidR="00CD2AB0" w:rsidRPr="009364A8" w:rsidRDefault="00CD2AB0" w:rsidP="00CD2AB0">
            <w:pPr>
              <w:ind w:left="720"/>
              <w:contextualSpacing/>
              <w:rPr>
                <w:rFonts w:ascii="Calibri" w:eastAsia="Calibri" w:hAnsi="Calibri" w:cs="Times New Roman"/>
              </w:rPr>
            </w:pPr>
          </w:p>
        </w:tc>
        <w:tc>
          <w:tcPr>
            <w:tcW w:w="1488" w:type="dxa"/>
          </w:tcPr>
          <w:p w:rsidR="00CD2AB0" w:rsidRPr="009364A8" w:rsidRDefault="00CD2AB0" w:rsidP="00CD2AB0">
            <w:pPr>
              <w:ind w:left="720"/>
              <w:contextualSpacing/>
              <w:rPr>
                <w:rFonts w:ascii="Calibri" w:eastAsia="Calibri" w:hAnsi="Calibri" w:cs="Times New Roman"/>
              </w:rPr>
            </w:pPr>
          </w:p>
        </w:tc>
        <w:tc>
          <w:tcPr>
            <w:tcW w:w="1482"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1890" w:type="dxa"/>
            <w:vMerge/>
          </w:tcPr>
          <w:p w:rsidR="00CD2AB0" w:rsidRPr="009364A8" w:rsidRDefault="00CD2AB0" w:rsidP="00CD2AB0">
            <w:pPr>
              <w:spacing w:after="0" w:line="240" w:lineRule="auto"/>
              <w:ind w:left="-18"/>
              <w:contextualSpacing/>
              <w:rPr>
                <w:rFonts w:ascii="Calibri" w:eastAsia="Calibri" w:hAnsi="Calibri" w:cs="Times New Roman"/>
              </w:rPr>
            </w:pPr>
          </w:p>
        </w:tc>
        <w:tc>
          <w:tcPr>
            <w:tcW w:w="198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 xml:space="preserve">Results (Suggestive, inconclusive, other </w:t>
            </w:r>
            <w:proofErr w:type="spellStart"/>
            <w:r w:rsidRPr="009364A8">
              <w:rPr>
                <w:rFonts w:ascii="Calibri" w:eastAsia="Calibri" w:hAnsi="Calibri" w:cs="Times New Roman"/>
              </w:rPr>
              <w:t>Dx</w:t>
            </w:r>
            <w:proofErr w:type="spellEnd"/>
            <w:r w:rsidRPr="009364A8">
              <w:rPr>
                <w:rFonts w:ascii="Calibri" w:eastAsia="Calibri" w:hAnsi="Calibri" w:cs="Times New Roman"/>
              </w:rPr>
              <w:t>, unknown ,</w:t>
            </w:r>
            <w:proofErr w:type="spellStart"/>
            <w:r w:rsidRPr="009364A8">
              <w:rPr>
                <w:rFonts w:ascii="Calibri" w:eastAsia="Calibri" w:hAnsi="Calibri" w:cs="Times New Roman"/>
              </w:rPr>
              <w:t>etc</w:t>
            </w:r>
            <w:proofErr w:type="spellEnd"/>
          </w:p>
        </w:tc>
        <w:tc>
          <w:tcPr>
            <w:tcW w:w="1170" w:type="dxa"/>
          </w:tcPr>
          <w:p w:rsidR="00CD2AB0" w:rsidRPr="009364A8" w:rsidRDefault="00CD2AB0" w:rsidP="00CD2AB0">
            <w:pPr>
              <w:ind w:left="720"/>
              <w:contextualSpacing/>
              <w:rPr>
                <w:rFonts w:ascii="Calibri" w:eastAsia="Calibri" w:hAnsi="Calibri" w:cs="Times New Roman"/>
              </w:rPr>
            </w:pPr>
          </w:p>
        </w:tc>
        <w:tc>
          <w:tcPr>
            <w:tcW w:w="1440" w:type="dxa"/>
          </w:tcPr>
          <w:p w:rsidR="00CD2AB0" w:rsidRPr="009364A8" w:rsidRDefault="00CD2AB0" w:rsidP="00CD2AB0">
            <w:pPr>
              <w:ind w:left="720"/>
              <w:contextualSpacing/>
              <w:rPr>
                <w:rFonts w:ascii="Calibri" w:eastAsia="Calibri" w:hAnsi="Calibri" w:cs="Times New Roman"/>
              </w:rPr>
            </w:pPr>
          </w:p>
        </w:tc>
        <w:tc>
          <w:tcPr>
            <w:tcW w:w="1488" w:type="dxa"/>
          </w:tcPr>
          <w:p w:rsidR="00CD2AB0" w:rsidRPr="009364A8" w:rsidRDefault="00CD2AB0" w:rsidP="00CD2AB0">
            <w:pPr>
              <w:ind w:left="720"/>
              <w:contextualSpacing/>
              <w:rPr>
                <w:rFonts w:ascii="Calibri" w:eastAsia="Calibri" w:hAnsi="Calibri" w:cs="Times New Roman"/>
              </w:rPr>
            </w:pPr>
          </w:p>
        </w:tc>
        <w:tc>
          <w:tcPr>
            <w:tcW w:w="1482"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189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 xml:space="preserve">FNA, culture, ultrasound, </w:t>
            </w:r>
            <w:proofErr w:type="spellStart"/>
            <w:r w:rsidRPr="009364A8">
              <w:rPr>
                <w:rFonts w:ascii="Calibri" w:eastAsia="Calibri" w:hAnsi="Calibri" w:cs="Times New Roman"/>
              </w:rPr>
              <w:t>etc</w:t>
            </w:r>
            <w:proofErr w:type="spellEnd"/>
          </w:p>
        </w:tc>
        <w:tc>
          <w:tcPr>
            <w:tcW w:w="198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Done : Yes/No</w:t>
            </w:r>
          </w:p>
        </w:tc>
        <w:tc>
          <w:tcPr>
            <w:tcW w:w="1170" w:type="dxa"/>
          </w:tcPr>
          <w:p w:rsidR="00CD2AB0" w:rsidRPr="009364A8" w:rsidRDefault="00CD2AB0" w:rsidP="00CD2AB0">
            <w:pPr>
              <w:ind w:left="720"/>
              <w:contextualSpacing/>
              <w:rPr>
                <w:rFonts w:ascii="Calibri" w:eastAsia="Calibri" w:hAnsi="Calibri" w:cs="Times New Roman"/>
              </w:rPr>
            </w:pPr>
          </w:p>
        </w:tc>
        <w:tc>
          <w:tcPr>
            <w:tcW w:w="1440" w:type="dxa"/>
          </w:tcPr>
          <w:p w:rsidR="00CD2AB0" w:rsidRPr="009364A8" w:rsidRDefault="00CD2AB0" w:rsidP="00CD2AB0">
            <w:pPr>
              <w:ind w:left="720"/>
              <w:contextualSpacing/>
              <w:rPr>
                <w:rFonts w:ascii="Calibri" w:eastAsia="Calibri" w:hAnsi="Calibri" w:cs="Times New Roman"/>
              </w:rPr>
            </w:pPr>
          </w:p>
        </w:tc>
        <w:tc>
          <w:tcPr>
            <w:tcW w:w="1488" w:type="dxa"/>
          </w:tcPr>
          <w:p w:rsidR="00CD2AB0" w:rsidRPr="009364A8" w:rsidRDefault="00CD2AB0" w:rsidP="00CD2AB0">
            <w:pPr>
              <w:ind w:left="720"/>
              <w:contextualSpacing/>
              <w:rPr>
                <w:rFonts w:ascii="Calibri" w:eastAsia="Calibri" w:hAnsi="Calibri" w:cs="Times New Roman"/>
              </w:rPr>
            </w:pPr>
          </w:p>
        </w:tc>
        <w:tc>
          <w:tcPr>
            <w:tcW w:w="1482"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r>
      <w:tr w:rsidR="00CD2AB0" w:rsidRPr="009364A8" w:rsidTr="00CD2AB0">
        <w:tc>
          <w:tcPr>
            <w:tcW w:w="189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TB diagnosed</w:t>
            </w:r>
          </w:p>
        </w:tc>
        <w:tc>
          <w:tcPr>
            <w:tcW w:w="1980" w:type="dxa"/>
          </w:tcPr>
          <w:p w:rsidR="00CD2AB0" w:rsidRPr="009364A8" w:rsidRDefault="00CD2AB0" w:rsidP="00CD2AB0">
            <w:pPr>
              <w:spacing w:after="0" w:line="240" w:lineRule="auto"/>
              <w:ind w:left="-18"/>
              <w:contextualSpacing/>
              <w:rPr>
                <w:rFonts w:ascii="Calibri" w:eastAsia="Calibri" w:hAnsi="Calibri" w:cs="Times New Roman"/>
              </w:rPr>
            </w:pPr>
            <w:r w:rsidRPr="009364A8">
              <w:rPr>
                <w:rFonts w:ascii="Calibri" w:eastAsia="Calibri" w:hAnsi="Calibri" w:cs="Times New Roman"/>
              </w:rPr>
              <w:t>Yes (write type of TB)/ No</w:t>
            </w:r>
          </w:p>
        </w:tc>
        <w:tc>
          <w:tcPr>
            <w:tcW w:w="1170" w:type="dxa"/>
          </w:tcPr>
          <w:p w:rsidR="00CD2AB0" w:rsidRPr="009364A8" w:rsidRDefault="00CD2AB0" w:rsidP="00CD2AB0">
            <w:pPr>
              <w:ind w:left="720"/>
              <w:contextualSpacing/>
              <w:rPr>
                <w:rFonts w:ascii="Calibri" w:eastAsia="Calibri" w:hAnsi="Calibri" w:cs="Times New Roman"/>
              </w:rPr>
            </w:pPr>
          </w:p>
        </w:tc>
        <w:tc>
          <w:tcPr>
            <w:tcW w:w="1440" w:type="dxa"/>
          </w:tcPr>
          <w:p w:rsidR="00CD2AB0" w:rsidRPr="009364A8" w:rsidRDefault="00CD2AB0" w:rsidP="00CD2AB0">
            <w:pPr>
              <w:ind w:left="720"/>
              <w:contextualSpacing/>
              <w:rPr>
                <w:rFonts w:ascii="Calibri" w:eastAsia="Calibri" w:hAnsi="Calibri" w:cs="Times New Roman"/>
              </w:rPr>
            </w:pPr>
          </w:p>
        </w:tc>
        <w:tc>
          <w:tcPr>
            <w:tcW w:w="1488" w:type="dxa"/>
          </w:tcPr>
          <w:p w:rsidR="00CD2AB0" w:rsidRPr="009364A8" w:rsidRDefault="00CD2AB0" w:rsidP="00CD2AB0">
            <w:pPr>
              <w:ind w:left="720"/>
              <w:contextualSpacing/>
              <w:rPr>
                <w:rFonts w:ascii="Calibri" w:eastAsia="Calibri" w:hAnsi="Calibri" w:cs="Times New Roman"/>
              </w:rPr>
            </w:pPr>
          </w:p>
        </w:tc>
        <w:tc>
          <w:tcPr>
            <w:tcW w:w="1482"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c>
          <w:tcPr>
            <w:tcW w:w="1620" w:type="dxa"/>
          </w:tcPr>
          <w:p w:rsidR="00CD2AB0" w:rsidRPr="009364A8" w:rsidRDefault="00CD2AB0" w:rsidP="00CD2AB0">
            <w:pPr>
              <w:ind w:left="720"/>
              <w:contextualSpacing/>
              <w:rPr>
                <w:rFonts w:ascii="Calibri" w:eastAsia="Calibri" w:hAnsi="Calibri" w:cs="Times New Roman"/>
              </w:rPr>
            </w:pPr>
          </w:p>
        </w:tc>
      </w:tr>
    </w:tbl>
    <w:p w:rsidR="00CD2AB0" w:rsidRPr="009364A8" w:rsidRDefault="00CD2AB0" w:rsidP="00CD2AB0">
      <w:pPr>
        <w:autoSpaceDE w:val="0"/>
        <w:autoSpaceDN w:val="0"/>
        <w:adjustRightInd w:val="0"/>
        <w:spacing w:after="0" w:line="240" w:lineRule="auto"/>
        <w:rPr>
          <w:rFonts w:ascii="Times New Roman" w:eastAsia="Calibri" w:hAnsi="Times New Roman" w:cs="Times New Roman"/>
          <w:color w:val="000000"/>
          <w:szCs w:val="24"/>
        </w:rPr>
      </w:pPr>
      <w:r w:rsidRPr="009364A8">
        <w:rPr>
          <w:rFonts w:ascii="Times New Roman" w:eastAsia="Calibri" w:hAnsi="Times New Roman" w:cs="Times New Roman"/>
          <w:i/>
          <w:color w:val="000000"/>
          <w:szCs w:val="24"/>
        </w:rPr>
        <w:t>*</w:t>
      </w:r>
      <w:r w:rsidRPr="009364A8">
        <w:rPr>
          <w:rFonts w:ascii="Times New Roman" w:eastAsia="Calibri" w:hAnsi="Times New Roman" w:cs="Times New Roman"/>
          <w:b/>
          <w:szCs w:val="18"/>
        </w:rPr>
        <w:t>Poor weight gain is defined as</w:t>
      </w:r>
      <w:r w:rsidRPr="009364A8">
        <w:rPr>
          <w:rFonts w:ascii="Times New Roman" w:eastAsia="Calibri" w:hAnsi="Times New Roman" w:cs="Times New Roman"/>
          <w:i/>
          <w:szCs w:val="18"/>
        </w:rPr>
        <w:t>:   reported weight loss, or very low weight (weight-for-age less than –3 z-score), or underweight (weight-for-age less than –2 z-score), or confirmed weight loss (&gt;5%) since the last visit, or growth curve flattening</w:t>
      </w:r>
      <w:r w:rsidRPr="009364A8">
        <w:rPr>
          <w:rFonts w:ascii="Times New Roman" w:eastAsia="Calibri" w:hAnsi="Times New Roman" w:cs="Times New Roman"/>
          <w:sz w:val="16"/>
          <w:szCs w:val="18"/>
        </w:rPr>
        <w:t>.</w:t>
      </w:r>
    </w:p>
    <w:p w:rsidR="005404AE" w:rsidRDefault="005404AE" w:rsidP="005404AE">
      <w:pPr>
        <w:pStyle w:val="Caption"/>
        <w:keepNext/>
      </w:pPr>
      <w:bookmarkStart w:id="255" w:name="_Toc380781965"/>
      <w:r>
        <w:lastRenderedPageBreak/>
        <w:t xml:space="preserve">Table </w:t>
      </w:r>
      <w:fldSimple w:instr=" STYLEREF 1 \s ">
        <w:r w:rsidR="00FA4EE9">
          <w:rPr>
            <w:noProof/>
          </w:rPr>
          <w:t>12</w:t>
        </w:r>
      </w:fldSimple>
      <w:r w:rsidR="00FA4EE9">
        <w:noBreakHyphen/>
      </w:r>
      <w:fldSimple w:instr=" SEQ Table \* ARABIC \s 1 ">
        <w:r w:rsidR="00FA4EE9">
          <w:rPr>
            <w:noProof/>
          </w:rPr>
          <w:t>3</w:t>
        </w:r>
      </w:fldSimple>
      <w:r>
        <w:t>: Toxicities associated with first and second line ARV drugs</w:t>
      </w:r>
      <w:bookmarkEnd w:id="255"/>
    </w:p>
    <w:tbl>
      <w:tblPr>
        <w:tblStyle w:val="TableGrid"/>
        <w:tblW w:w="0" w:type="auto"/>
        <w:tblLook w:val="04A0" w:firstRow="1" w:lastRow="0" w:firstColumn="1" w:lastColumn="0" w:noHBand="0" w:noVBand="1"/>
      </w:tblPr>
      <w:tblGrid>
        <w:gridCol w:w="805"/>
        <w:gridCol w:w="2340"/>
        <w:gridCol w:w="3690"/>
        <w:gridCol w:w="1530"/>
        <w:gridCol w:w="4585"/>
      </w:tblGrid>
      <w:tr w:rsidR="00CD2AB0" w:rsidRPr="00B8777D" w:rsidTr="00CD2AB0">
        <w:trPr>
          <w:trHeight w:val="108"/>
          <w:tblHeader/>
        </w:trPr>
        <w:tc>
          <w:tcPr>
            <w:tcW w:w="805" w:type="dxa"/>
            <w:shd w:val="clear" w:color="auto" w:fill="D9D9D9" w:themeFill="background1" w:themeFillShade="D9"/>
          </w:tcPr>
          <w:p w:rsidR="00CD2AB0" w:rsidRPr="00192BDF" w:rsidRDefault="00CD2AB0" w:rsidP="00CD2AB0">
            <w:pPr>
              <w:rPr>
                <w:rFonts w:ascii="Tw Cen MT" w:hAnsi="Tw Cen MT"/>
                <w:b/>
                <w:sz w:val="18"/>
                <w:szCs w:val="18"/>
              </w:rPr>
            </w:pPr>
            <w:r w:rsidRPr="00192BDF">
              <w:rPr>
                <w:rFonts w:ascii="Tw Cen MT" w:hAnsi="Tw Cen MT"/>
                <w:b/>
                <w:sz w:val="18"/>
                <w:szCs w:val="18"/>
              </w:rPr>
              <w:t xml:space="preserve">ARV drug </w:t>
            </w:r>
          </w:p>
        </w:tc>
        <w:tc>
          <w:tcPr>
            <w:tcW w:w="2340" w:type="dxa"/>
            <w:shd w:val="clear" w:color="auto" w:fill="D9D9D9" w:themeFill="background1" w:themeFillShade="D9"/>
          </w:tcPr>
          <w:p w:rsidR="00CD2AB0" w:rsidRPr="00192BDF" w:rsidRDefault="00CD2AB0" w:rsidP="00CD2AB0">
            <w:pPr>
              <w:rPr>
                <w:rFonts w:ascii="Tw Cen MT" w:hAnsi="Tw Cen MT"/>
                <w:b/>
                <w:sz w:val="18"/>
                <w:szCs w:val="18"/>
              </w:rPr>
            </w:pPr>
            <w:r w:rsidRPr="00192BDF">
              <w:rPr>
                <w:rFonts w:ascii="Tw Cen MT" w:hAnsi="Tw Cen MT"/>
                <w:b/>
                <w:sz w:val="18"/>
                <w:szCs w:val="18"/>
              </w:rPr>
              <w:t xml:space="preserve">Major toxicity </w:t>
            </w:r>
          </w:p>
        </w:tc>
        <w:tc>
          <w:tcPr>
            <w:tcW w:w="3690" w:type="dxa"/>
            <w:shd w:val="clear" w:color="auto" w:fill="D9D9D9" w:themeFill="background1" w:themeFillShade="D9"/>
          </w:tcPr>
          <w:p w:rsidR="00CD2AB0" w:rsidRPr="00192BDF" w:rsidRDefault="00CD2AB0" w:rsidP="00CD2AB0">
            <w:pPr>
              <w:rPr>
                <w:rFonts w:ascii="Tw Cen MT" w:hAnsi="Tw Cen MT"/>
                <w:b/>
                <w:sz w:val="18"/>
                <w:szCs w:val="18"/>
              </w:rPr>
            </w:pPr>
            <w:r w:rsidRPr="00192BDF">
              <w:rPr>
                <w:rFonts w:ascii="Tw Cen MT" w:hAnsi="Tw Cen MT"/>
                <w:b/>
                <w:sz w:val="18"/>
                <w:szCs w:val="18"/>
              </w:rPr>
              <w:t xml:space="preserve">Risk Factors </w:t>
            </w:r>
          </w:p>
        </w:tc>
        <w:tc>
          <w:tcPr>
            <w:tcW w:w="1530" w:type="dxa"/>
            <w:shd w:val="clear" w:color="auto" w:fill="D9D9D9" w:themeFill="background1" w:themeFillShade="D9"/>
          </w:tcPr>
          <w:p w:rsidR="00CD2AB0" w:rsidRPr="00192BDF" w:rsidRDefault="00CD2AB0" w:rsidP="00CD2AB0">
            <w:pPr>
              <w:rPr>
                <w:rFonts w:ascii="Tw Cen MT" w:hAnsi="Tw Cen MT"/>
                <w:b/>
                <w:sz w:val="18"/>
                <w:szCs w:val="18"/>
              </w:rPr>
            </w:pPr>
            <w:r w:rsidRPr="00192BDF">
              <w:rPr>
                <w:rFonts w:ascii="Tw Cen MT" w:hAnsi="Tw Cen MT"/>
                <w:b/>
                <w:sz w:val="18"/>
                <w:szCs w:val="18"/>
              </w:rPr>
              <w:t xml:space="preserve">Minor toxicity </w:t>
            </w:r>
          </w:p>
        </w:tc>
        <w:tc>
          <w:tcPr>
            <w:tcW w:w="4585" w:type="dxa"/>
            <w:shd w:val="clear" w:color="auto" w:fill="D9D9D9" w:themeFill="background1" w:themeFillShade="D9"/>
          </w:tcPr>
          <w:p w:rsidR="00CD2AB0" w:rsidRPr="00192BDF" w:rsidRDefault="00CD2AB0" w:rsidP="00CD2AB0">
            <w:pPr>
              <w:rPr>
                <w:rFonts w:ascii="Tw Cen MT" w:hAnsi="Tw Cen MT"/>
                <w:b/>
                <w:sz w:val="18"/>
                <w:szCs w:val="18"/>
              </w:rPr>
            </w:pPr>
            <w:r w:rsidRPr="00192BDF">
              <w:rPr>
                <w:rFonts w:ascii="Tw Cen MT" w:hAnsi="Tw Cen MT"/>
                <w:b/>
                <w:sz w:val="18"/>
                <w:szCs w:val="18"/>
              </w:rPr>
              <w:t xml:space="preserve">Suggested management </w:t>
            </w:r>
          </w:p>
          <w:p w:rsidR="00CD2AB0" w:rsidRPr="00192BDF" w:rsidRDefault="00CD2AB0" w:rsidP="00CD2AB0">
            <w:pPr>
              <w:rPr>
                <w:rFonts w:ascii="Tw Cen MT" w:hAnsi="Tw Cen MT"/>
                <w:b/>
                <w:sz w:val="18"/>
                <w:szCs w:val="18"/>
              </w:rPr>
            </w:pPr>
          </w:p>
        </w:tc>
      </w:tr>
      <w:tr w:rsidR="00CD2AB0" w:rsidRPr="00B8777D" w:rsidTr="00CD2AB0">
        <w:trPr>
          <w:trHeight w:val="108"/>
        </w:trPr>
        <w:tc>
          <w:tcPr>
            <w:tcW w:w="805" w:type="dxa"/>
          </w:tcPr>
          <w:p w:rsidR="00CD2AB0" w:rsidRPr="00192BDF" w:rsidRDefault="00CD2AB0" w:rsidP="00CD2AB0">
            <w:pPr>
              <w:rPr>
                <w:rFonts w:ascii="Tw Cen MT" w:hAnsi="Tw Cen MT"/>
                <w:sz w:val="18"/>
                <w:szCs w:val="18"/>
              </w:rPr>
            </w:pPr>
            <w:r w:rsidRPr="00192BDF">
              <w:rPr>
                <w:rFonts w:ascii="Tw Cen MT" w:hAnsi="Tw Cen MT"/>
                <w:sz w:val="18"/>
                <w:szCs w:val="18"/>
              </w:rPr>
              <w:t>ABC</w:t>
            </w: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Hypersensitivity reaction</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Presence of HLA-B*5701 gene </w:t>
            </w:r>
          </w:p>
        </w:tc>
        <w:tc>
          <w:tcPr>
            <w:tcW w:w="1530" w:type="dxa"/>
          </w:tcPr>
          <w:p w:rsidR="00CD2AB0" w:rsidRPr="00192BDF" w:rsidRDefault="00CD2AB0" w:rsidP="00CD2AB0">
            <w:pPr>
              <w:rPr>
                <w:rFonts w:ascii="Tw Cen MT" w:hAnsi="Tw Cen MT"/>
                <w:sz w:val="18"/>
                <w:szCs w:val="18"/>
              </w:rPr>
            </w:pPr>
            <w:r>
              <w:rPr>
                <w:rFonts w:ascii="Tw Cen MT" w:hAnsi="Tw Cen MT"/>
                <w:sz w:val="18"/>
                <w:szCs w:val="18"/>
              </w:rPr>
              <w:t>Lactic acidosis</w:t>
            </w:r>
          </w:p>
        </w:tc>
        <w:tc>
          <w:tcPr>
            <w:tcW w:w="4585" w:type="dxa"/>
          </w:tcPr>
          <w:p w:rsidR="00CD2AB0" w:rsidRPr="00192BDF" w:rsidRDefault="00CD2AB0" w:rsidP="00CD2AB0">
            <w:pPr>
              <w:rPr>
                <w:rFonts w:ascii="Tw Cen MT" w:hAnsi="Tw Cen MT"/>
                <w:sz w:val="18"/>
                <w:szCs w:val="18"/>
              </w:rPr>
            </w:pPr>
            <w:r w:rsidRPr="00192BDF">
              <w:rPr>
                <w:rFonts w:ascii="Tw Cen MT" w:hAnsi="Tw Cen MT"/>
                <w:sz w:val="18"/>
                <w:szCs w:val="18"/>
              </w:rPr>
              <w:t>If ABC is being used as first line ART, substitute with TDF or AZT, of d4T</w:t>
            </w:r>
          </w:p>
          <w:p w:rsidR="00CD2AB0" w:rsidRPr="00192BDF" w:rsidRDefault="00CD2AB0" w:rsidP="00CD2AB0">
            <w:pPr>
              <w:rPr>
                <w:rFonts w:ascii="Tw Cen MT" w:hAnsi="Tw Cen MT"/>
                <w:sz w:val="18"/>
                <w:szCs w:val="18"/>
              </w:rPr>
            </w:pPr>
            <w:r w:rsidRPr="00192BDF">
              <w:rPr>
                <w:rFonts w:ascii="Tw Cen MT" w:hAnsi="Tw Cen MT"/>
                <w:sz w:val="18"/>
                <w:szCs w:val="18"/>
              </w:rPr>
              <w:t>If ABC is being used as second line ART, substitute with TDF</w:t>
            </w:r>
          </w:p>
        </w:tc>
      </w:tr>
      <w:tr w:rsidR="00CD2AB0" w:rsidRPr="00B8777D" w:rsidTr="00CD2AB0">
        <w:trPr>
          <w:trHeight w:val="108"/>
        </w:trPr>
        <w:tc>
          <w:tcPr>
            <w:tcW w:w="805"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AZT </w:t>
            </w: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Anemia, neutropenia, myopathy, </w:t>
            </w:r>
            <w:proofErr w:type="spellStart"/>
            <w:r w:rsidRPr="00192BDF">
              <w:rPr>
                <w:rFonts w:ascii="Tw Cen MT" w:hAnsi="Tw Cen MT"/>
                <w:sz w:val="18"/>
                <w:szCs w:val="18"/>
              </w:rPr>
              <w:t>lipoatrophy</w:t>
            </w:r>
            <w:proofErr w:type="spellEnd"/>
            <w:r w:rsidRPr="00192BDF">
              <w:rPr>
                <w:rFonts w:ascii="Tw Cen MT" w:hAnsi="Tw Cen MT"/>
                <w:sz w:val="18"/>
                <w:szCs w:val="18"/>
              </w:rPr>
              <w:t xml:space="preserve"> or </w:t>
            </w:r>
            <w:proofErr w:type="spellStart"/>
            <w:r w:rsidRPr="00192BDF">
              <w:rPr>
                <w:rFonts w:ascii="Tw Cen MT" w:hAnsi="Tw Cen MT"/>
                <w:sz w:val="18"/>
                <w:szCs w:val="18"/>
              </w:rPr>
              <w:t>lipodystrophy</w:t>
            </w:r>
            <w:proofErr w:type="spellEnd"/>
            <w:r w:rsidRPr="00192BDF">
              <w:rPr>
                <w:rFonts w:ascii="Tw Cen MT" w:hAnsi="Tw Cen MT"/>
                <w:sz w:val="18"/>
                <w:szCs w:val="18"/>
              </w:rPr>
              <w:t xml:space="preserve">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Baseline anemia or neutropenia</w:t>
            </w:r>
          </w:p>
          <w:p w:rsidR="00CD2AB0" w:rsidRPr="00192BDF" w:rsidRDefault="00CD2AB0" w:rsidP="00CD2AB0">
            <w:pPr>
              <w:rPr>
                <w:rFonts w:ascii="Tw Cen MT" w:hAnsi="Tw Cen MT"/>
                <w:sz w:val="18"/>
                <w:szCs w:val="18"/>
              </w:rPr>
            </w:pPr>
            <w:r w:rsidRPr="00192BDF">
              <w:rPr>
                <w:rFonts w:ascii="Tw Cen MT" w:hAnsi="Tw Cen MT"/>
                <w:sz w:val="18"/>
                <w:szCs w:val="18"/>
              </w:rPr>
              <w:t>CD4 count ≤ 200 cells/mm</w:t>
            </w:r>
            <w:r w:rsidRPr="00192BDF">
              <w:rPr>
                <w:rFonts w:ascii="Tw Cen MT" w:hAnsi="Tw Cen MT"/>
                <w:sz w:val="18"/>
                <w:szCs w:val="18"/>
                <w:vertAlign w:val="superscript"/>
              </w:rPr>
              <w:t>3</w:t>
            </w:r>
          </w:p>
        </w:tc>
        <w:tc>
          <w:tcPr>
            <w:tcW w:w="1530" w:type="dxa"/>
          </w:tcPr>
          <w:p w:rsidR="00CD2AB0" w:rsidRPr="00192BDF" w:rsidRDefault="00CD2AB0" w:rsidP="00CD2AB0">
            <w:pPr>
              <w:rPr>
                <w:rFonts w:ascii="Tw Cen MT" w:hAnsi="Tw Cen MT"/>
                <w:sz w:val="18"/>
                <w:szCs w:val="18"/>
              </w:rPr>
            </w:pPr>
            <w:r w:rsidRPr="00192BDF">
              <w:rPr>
                <w:rFonts w:ascii="Tw Cen MT" w:hAnsi="Tw Cen MT"/>
                <w:sz w:val="18"/>
                <w:szCs w:val="18"/>
              </w:rPr>
              <w:t>Blue to black discoloration of nails, nausea and headache</w:t>
            </w:r>
          </w:p>
        </w:tc>
        <w:tc>
          <w:tcPr>
            <w:tcW w:w="4585" w:type="dxa"/>
          </w:tcPr>
          <w:p w:rsidR="00CD2AB0" w:rsidRPr="00192BDF" w:rsidRDefault="00CD2AB0" w:rsidP="004A35E3">
            <w:pPr>
              <w:rPr>
                <w:rFonts w:ascii="Tw Cen MT" w:hAnsi="Tw Cen MT"/>
                <w:sz w:val="18"/>
                <w:szCs w:val="18"/>
              </w:rPr>
            </w:pPr>
            <w:r w:rsidRPr="00192BDF">
              <w:rPr>
                <w:rFonts w:ascii="Tw Cen MT" w:hAnsi="Tw Cen MT"/>
                <w:sz w:val="18"/>
                <w:szCs w:val="18"/>
              </w:rPr>
              <w:t>If AZT is being used in first line ART, substitute with TDF or ABC. If AZT is being used in second line ART, substitute with d4T. For severe anemia: may transfuse. For myopathy</w:t>
            </w:r>
            <w:r w:rsidR="004A35E3">
              <w:rPr>
                <w:rFonts w:ascii="Tw Cen MT" w:hAnsi="Tw Cen MT"/>
                <w:sz w:val="18"/>
                <w:szCs w:val="18"/>
              </w:rPr>
              <w:t xml:space="preserve">, discontinue </w:t>
            </w:r>
            <w:r w:rsidRPr="00192BDF">
              <w:rPr>
                <w:rFonts w:ascii="Tw Cen MT" w:hAnsi="Tw Cen MT"/>
                <w:sz w:val="18"/>
                <w:szCs w:val="18"/>
              </w:rPr>
              <w:t>if CPK high</w:t>
            </w:r>
          </w:p>
        </w:tc>
      </w:tr>
      <w:tr w:rsidR="00CD2AB0" w:rsidRPr="00B8777D" w:rsidTr="00CD2AB0">
        <w:trPr>
          <w:trHeight w:val="108"/>
        </w:trPr>
        <w:tc>
          <w:tcPr>
            <w:tcW w:w="80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d4T</w:t>
            </w: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Peripheral neuropathy , </w:t>
            </w:r>
            <w:proofErr w:type="spellStart"/>
            <w:r w:rsidRPr="00192BDF">
              <w:rPr>
                <w:rFonts w:ascii="Tw Cen MT" w:hAnsi="Tw Cen MT"/>
                <w:sz w:val="18"/>
                <w:szCs w:val="18"/>
              </w:rPr>
              <w:t>lipoatrophy</w:t>
            </w:r>
            <w:proofErr w:type="spellEnd"/>
            <w:r w:rsidRPr="00192BDF">
              <w:rPr>
                <w:rFonts w:ascii="Tw Cen MT" w:hAnsi="Tw Cen MT"/>
                <w:sz w:val="18"/>
                <w:szCs w:val="18"/>
              </w:rPr>
              <w:t xml:space="preserve"> or </w:t>
            </w:r>
            <w:proofErr w:type="spellStart"/>
            <w:r w:rsidRPr="00192BDF">
              <w:rPr>
                <w:rFonts w:ascii="Tw Cen MT" w:hAnsi="Tw Cen MT"/>
                <w:sz w:val="18"/>
                <w:szCs w:val="18"/>
              </w:rPr>
              <w:t>lipodystrophy</w:t>
            </w:r>
            <w:proofErr w:type="spellEnd"/>
            <w:r w:rsidRPr="00192BDF">
              <w:rPr>
                <w:rFonts w:ascii="Tw Cen MT" w:hAnsi="Tw Cen MT"/>
                <w:sz w:val="18"/>
                <w:szCs w:val="18"/>
              </w:rPr>
              <w:t xml:space="preserve">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Older age </w:t>
            </w:r>
          </w:p>
          <w:p w:rsidR="00CD2AB0" w:rsidRPr="00192BDF" w:rsidRDefault="00CD2AB0" w:rsidP="00CD2AB0">
            <w:pPr>
              <w:rPr>
                <w:rFonts w:ascii="Tw Cen MT" w:hAnsi="Tw Cen MT"/>
                <w:sz w:val="18"/>
                <w:szCs w:val="18"/>
                <w:vertAlign w:val="superscript"/>
              </w:rPr>
            </w:pPr>
            <w:r w:rsidRPr="00192BDF">
              <w:rPr>
                <w:rFonts w:ascii="Tw Cen MT" w:hAnsi="Tw Cen MT"/>
                <w:sz w:val="18"/>
                <w:szCs w:val="18"/>
              </w:rPr>
              <w:t>CD4 count ≤ 200 cells/mm</w:t>
            </w:r>
            <w:r w:rsidRPr="00192BDF">
              <w:rPr>
                <w:rFonts w:ascii="Tw Cen MT" w:hAnsi="Tw Cen MT"/>
                <w:sz w:val="18"/>
                <w:szCs w:val="18"/>
                <w:vertAlign w:val="superscript"/>
              </w:rPr>
              <w:t>3</w:t>
            </w:r>
          </w:p>
          <w:p w:rsidR="00CD2AB0" w:rsidRPr="00192BDF" w:rsidRDefault="00CD2AB0" w:rsidP="00CD2AB0">
            <w:pPr>
              <w:rPr>
                <w:rFonts w:ascii="Tw Cen MT" w:hAnsi="Tw Cen MT"/>
                <w:sz w:val="18"/>
                <w:szCs w:val="18"/>
              </w:rPr>
            </w:pPr>
            <w:r w:rsidRPr="00192BDF">
              <w:rPr>
                <w:rFonts w:ascii="Tw Cen MT" w:hAnsi="Tw Cen MT"/>
                <w:sz w:val="18"/>
                <w:szCs w:val="18"/>
              </w:rPr>
              <w:t>Concomitant use of INH or DDI</w:t>
            </w:r>
          </w:p>
        </w:tc>
        <w:tc>
          <w:tcPr>
            <w:tcW w:w="1530"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Insomnia, anxiety, panic attacks</w:t>
            </w:r>
          </w:p>
        </w:tc>
        <w:tc>
          <w:tcPr>
            <w:tcW w:w="458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Severe peripheral neuropathy, abnormal serum amylase and transaminases, discontinue therapy</w:t>
            </w: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Lactic acidosis or</w:t>
            </w:r>
            <w:r>
              <w:rPr>
                <w:rFonts w:ascii="Tw Cen MT" w:hAnsi="Tw Cen MT"/>
                <w:sz w:val="18"/>
                <w:szCs w:val="18"/>
              </w:rPr>
              <w:t xml:space="preserve"> </w:t>
            </w:r>
            <w:r w:rsidRPr="00192BDF">
              <w:rPr>
                <w:rFonts w:ascii="Tw Cen MT" w:hAnsi="Tw Cen MT"/>
                <w:sz w:val="18"/>
                <w:szCs w:val="18"/>
              </w:rPr>
              <w:t xml:space="preserve">severe hepatomegaly with </w:t>
            </w:r>
            <w:proofErr w:type="spellStart"/>
            <w:r w:rsidRPr="00192BDF">
              <w:rPr>
                <w:rFonts w:ascii="Tw Cen MT" w:hAnsi="Tw Cen MT"/>
                <w:sz w:val="18"/>
                <w:szCs w:val="18"/>
              </w:rPr>
              <w:t>steatosis</w:t>
            </w:r>
            <w:proofErr w:type="spellEnd"/>
            <w:r w:rsidRPr="00192BDF">
              <w:rPr>
                <w:rFonts w:ascii="Tw Cen MT" w:hAnsi="Tw Cen MT"/>
                <w:sz w:val="18"/>
                <w:szCs w:val="18"/>
              </w:rPr>
              <w:t xml:space="preserve">, acute pancreatitis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BMI &gt; 25 (or body weight &gt;75kg) </w:t>
            </w:r>
          </w:p>
          <w:p w:rsidR="00CD2AB0" w:rsidRPr="00192BDF" w:rsidRDefault="00CD2AB0" w:rsidP="00CD2AB0">
            <w:pPr>
              <w:rPr>
                <w:rFonts w:ascii="Tw Cen MT" w:hAnsi="Tw Cen MT"/>
                <w:sz w:val="18"/>
                <w:szCs w:val="18"/>
              </w:rPr>
            </w:pPr>
            <w:r w:rsidRPr="00192BDF">
              <w:rPr>
                <w:rFonts w:ascii="Tw Cen MT" w:hAnsi="Tw Cen MT"/>
                <w:sz w:val="18"/>
                <w:szCs w:val="18"/>
              </w:rPr>
              <w:t xml:space="preserve">Prolonged exposure to nucleoside analogues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D2AB0" w:rsidRPr="00B8777D" w:rsidTr="00CD2AB0">
        <w:trPr>
          <w:trHeight w:val="108"/>
        </w:trPr>
        <w:tc>
          <w:tcPr>
            <w:tcW w:w="80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 xml:space="preserve">EFV </w:t>
            </w: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Persistent CNS toxicity (such as abnormal dreams, depression and mental confusion)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Depression or other mental disorder (previous or at baseline)</w:t>
            </w:r>
          </w:p>
          <w:p w:rsidR="00CD2AB0" w:rsidRPr="00192BDF" w:rsidRDefault="00CD2AB0" w:rsidP="00CD2AB0">
            <w:pPr>
              <w:rPr>
                <w:rFonts w:ascii="Tw Cen MT" w:hAnsi="Tw Cen MT"/>
                <w:sz w:val="18"/>
                <w:szCs w:val="18"/>
              </w:rPr>
            </w:pPr>
          </w:p>
          <w:p w:rsidR="00CD2AB0" w:rsidRPr="00192BDF" w:rsidRDefault="00CD2AB0" w:rsidP="00CD2AB0">
            <w:pPr>
              <w:rPr>
                <w:rFonts w:ascii="Tw Cen MT" w:hAnsi="Tw Cen MT"/>
                <w:sz w:val="18"/>
                <w:szCs w:val="18"/>
              </w:rPr>
            </w:pPr>
            <w:r w:rsidRPr="00192BDF">
              <w:rPr>
                <w:rFonts w:ascii="Tw Cen MT" w:hAnsi="Tw Cen MT"/>
                <w:sz w:val="18"/>
                <w:szCs w:val="18"/>
              </w:rPr>
              <w:t xml:space="preserve">Daytime dosing </w:t>
            </w:r>
          </w:p>
        </w:tc>
        <w:tc>
          <w:tcPr>
            <w:tcW w:w="1530"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Dizziness,</w:t>
            </w:r>
          </w:p>
          <w:p w:rsidR="00CD2AB0" w:rsidRPr="00192BDF" w:rsidRDefault="00CD2AB0" w:rsidP="00CD2AB0">
            <w:pPr>
              <w:rPr>
                <w:rFonts w:ascii="Tw Cen MT" w:hAnsi="Tw Cen MT"/>
                <w:sz w:val="18"/>
                <w:szCs w:val="18"/>
              </w:rPr>
            </w:pPr>
          </w:p>
          <w:p w:rsidR="00CD2AB0" w:rsidRPr="00192BDF" w:rsidRDefault="00CD2AB0" w:rsidP="00CD2AB0">
            <w:pPr>
              <w:rPr>
                <w:rFonts w:ascii="Tw Cen MT" w:hAnsi="Tw Cen MT"/>
                <w:sz w:val="18"/>
                <w:szCs w:val="18"/>
              </w:rPr>
            </w:pPr>
            <w:r w:rsidRPr="00192BDF">
              <w:rPr>
                <w:rFonts w:ascii="Tw Cen MT" w:hAnsi="Tw Cen MT"/>
                <w:sz w:val="18"/>
                <w:szCs w:val="18"/>
              </w:rPr>
              <w:t>Rash in 10% but rarely severe &lt;1%</w:t>
            </w:r>
          </w:p>
        </w:tc>
        <w:tc>
          <w:tcPr>
            <w:tcW w:w="458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NVP. If the person cannot tolerate either NNRTI, use a boosted PIs</w:t>
            </w:r>
          </w:p>
          <w:p w:rsidR="00CD2AB0" w:rsidRPr="00192BDF" w:rsidRDefault="00CD2AB0" w:rsidP="00CD2AB0">
            <w:pPr>
              <w:rPr>
                <w:rFonts w:ascii="Tw Cen MT" w:hAnsi="Tw Cen MT"/>
                <w:sz w:val="18"/>
                <w:szCs w:val="18"/>
              </w:rPr>
            </w:pPr>
          </w:p>
          <w:p w:rsidR="00CD2AB0" w:rsidRPr="00192BDF" w:rsidRDefault="00CD2AB0" w:rsidP="00CD2AB0">
            <w:pPr>
              <w:rPr>
                <w:rFonts w:ascii="Tw Cen MT" w:hAnsi="Tw Cen MT"/>
                <w:sz w:val="18"/>
                <w:szCs w:val="18"/>
              </w:rPr>
            </w:pPr>
            <w:r w:rsidRPr="00192BDF">
              <w:rPr>
                <w:rFonts w:ascii="Tw Cen MT" w:hAnsi="Tw Cen MT"/>
                <w:sz w:val="18"/>
                <w:szCs w:val="18"/>
              </w:rPr>
              <w:t>CNS symptoms often resolve 2-4 weeks. Stop if hepatitis is confirmed.</w:t>
            </w: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Hepatotoxicity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Underlying hepatic disease </w:t>
            </w:r>
          </w:p>
          <w:p w:rsidR="00CD2AB0" w:rsidRPr="00192BDF" w:rsidRDefault="00CD2AB0" w:rsidP="00CD2AB0">
            <w:pPr>
              <w:rPr>
                <w:rFonts w:ascii="Tw Cen MT" w:hAnsi="Tw Cen MT"/>
                <w:sz w:val="18"/>
                <w:szCs w:val="18"/>
              </w:rPr>
            </w:pPr>
            <w:r w:rsidRPr="00192BDF">
              <w:rPr>
                <w:rFonts w:ascii="Tw Cen MT" w:hAnsi="Tw Cen MT"/>
                <w:sz w:val="18"/>
                <w:szCs w:val="18"/>
              </w:rPr>
              <w:t xml:space="preserve">HBV and HCV co-infection </w:t>
            </w:r>
          </w:p>
          <w:p w:rsidR="00CD2AB0" w:rsidRPr="00192BDF" w:rsidRDefault="00CD2AB0" w:rsidP="00CD2AB0">
            <w:pPr>
              <w:rPr>
                <w:rFonts w:ascii="Tw Cen MT" w:hAnsi="Tw Cen MT"/>
                <w:sz w:val="18"/>
                <w:szCs w:val="18"/>
              </w:rPr>
            </w:pPr>
            <w:r w:rsidRPr="00192BDF">
              <w:rPr>
                <w:rFonts w:ascii="Tw Cen MT" w:hAnsi="Tw Cen MT"/>
                <w:sz w:val="18"/>
                <w:szCs w:val="18"/>
              </w:rPr>
              <w:t>Concomitant use of hepatotoxic drugs</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Convulsions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History of seizure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Hypersensitivity reaction, Steven Johnson Syndrome </w:t>
            </w:r>
          </w:p>
          <w:p w:rsidR="00CD2AB0" w:rsidRPr="00192BDF" w:rsidRDefault="00CD2AB0" w:rsidP="00CD2AB0">
            <w:pPr>
              <w:rPr>
                <w:rFonts w:ascii="Tw Cen MT" w:hAnsi="Tw Cen MT"/>
                <w:sz w:val="18"/>
                <w:szCs w:val="18"/>
              </w:rPr>
            </w:pPr>
            <w:r w:rsidRPr="00192BDF">
              <w:rPr>
                <w:rFonts w:ascii="Tw Cen MT" w:hAnsi="Tw Cen MT"/>
                <w:sz w:val="18"/>
                <w:szCs w:val="18"/>
              </w:rPr>
              <w:t xml:space="preserve">Potential risk of neural tube birth defects (very low risk in humans) </w:t>
            </w:r>
          </w:p>
          <w:p w:rsidR="00CD2AB0" w:rsidRPr="00192BDF" w:rsidRDefault="00CD2AB0" w:rsidP="00CD2AB0">
            <w:pPr>
              <w:rPr>
                <w:rFonts w:ascii="Tw Cen MT" w:hAnsi="Tw Cen MT"/>
                <w:sz w:val="18"/>
                <w:szCs w:val="18"/>
              </w:rPr>
            </w:pPr>
            <w:r w:rsidRPr="00192BDF">
              <w:rPr>
                <w:rFonts w:ascii="Tw Cen MT" w:hAnsi="Tw Cen MT"/>
                <w:sz w:val="18"/>
                <w:szCs w:val="18"/>
              </w:rPr>
              <w:t xml:space="preserve">Male </w:t>
            </w:r>
            <w:proofErr w:type="spellStart"/>
            <w:r w:rsidRPr="00192BDF">
              <w:rPr>
                <w:rFonts w:ascii="Tw Cen MT" w:hAnsi="Tw Cen MT"/>
                <w:sz w:val="18"/>
                <w:szCs w:val="18"/>
              </w:rPr>
              <w:t>gynaecomastia</w:t>
            </w:r>
            <w:proofErr w:type="spellEnd"/>
            <w:r w:rsidRPr="00192BDF">
              <w:rPr>
                <w:rFonts w:ascii="Tw Cen MT" w:hAnsi="Tw Cen MT"/>
                <w:sz w:val="18"/>
                <w:szCs w:val="18"/>
              </w:rPr>
              <w:t xml:space="preserve">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Risk factors unknown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4A35E3" w:rsidRPr="00B8777D" w:rsidTr="00CD2AB0">
        <w:trPr>
          <w:trHeight w:val="108"/>
        </w:trPr>
        <w:tc>
          <w:tcPr>
            <w:tcW w:w="805" w:type="dxa"/>
          </w:tcPr>
          <w:p w:rsidR="004A35E3" w:rsidRPr="00192BDF" w:rsidRDefault="004A35E3" w:rsidP="00CD2AB0">
            <w:pPr>
              <w:rPr>
                <w:rFonts w:ascii="Tw Cen MT" w:hAnsi="Tw Cen MT"/>
                <w:sz w:val="18"/>
                <w:szCs w:val="18"/>
              </w:rPr>
            </w:pPr>
            <w:r>
              <w:rPr>
                <w:rFonts w:ascii="Tw Cen MT" w:hAnsi="Tw Cen MT"/>
                <w:sz w:val="18"/>
                <w:szCs w:val="18"/>
              </w:rPr>
              <w:t xml:space="preserve">3TC </w:t>
            </w:r>
          </w:p>
        </w:tc>
        <w:tc>
          <w:tcPr>
            <w:tcW w:w="2340" w:type="dxa"/>
          </w:tcPr>
          <w:p w:rsidR="004A35E3" w:rsidRPr="00192BDF" w:rsidRDefault="004A35E3" w:rsidP="00CD2AB0">
            <w:pPr>
              <w:rPr>
                <w:rFonts w:ascii="Tw Cen MT" w:hAnsi="Tw Cen MT"/>
                <w:sz w:val="18"/>
                <w:szCs w:val="18"/>
              </w:rPr>
            </w:pPr>
            <w:r>
              <w:rPr>
                <w:rFonts w:ascii="Tw Cen MT" w:hAnsi="Tw Cen MT"/>
                <w:sz w:val="18"/>
                <w:szCs w:val="18"/>
              </w:rPr>
              <w:t xml:space="preserve">Peripheral neuropathy, pancreatitis </w:t>
            </w:r>
            <w:r w:rsidR="00C25B4C">
              <w:rPr>
                <w:rFonts w:ascii="Tw Cen MT" w:hAnsi="Tw Cen MT"/>
                <w:sz w:val="18"/>
                <w:szCs w:val="18"/>
              </w:rPr>
              <w:t>(more common in children)</w:t>
            </w:r>
          </w:p>
        </w:tc>
        <w:tc>
          <w:tcPr>
            <w:tcW w:w="3690" w:type="dxa"/>
          </w:tcPr>
          <w:p w:rsidR="004A35E3" w:rsidRPr="00192BDF" w:rsidRDefault="004A35E3" w:rsidP="00CD2AB0">
            <w:pPr>
              <w:rPr>
                <w:rFonts w:ascii="Tw Cen MT" w:hAnsi="Tw Cen MT"/>
                <w:sz w:val="18"/>
                <w:szCs w:val="18"/>
              </w:rPr>
            </w:pPr>
          </w:p>
        </w:tc>
        <w:tc>
          <w:tcPr>
            <w:tcW w:w="1530" w:type="dxa"/>
          </w:tcPr>
          <w:p w:rsidR="004A35E3" w:rsidRPr="00192BDF" w:rsidRDefault="004A35E3" w:rsidP="00CD2AB0">
            <w:pPr>
              <w:rPr>
                <w:rFonts w:ascii="Tw Cen MT" w:hAnsi="Tw Cen MT"/>
                <w:sz w:val="18"/>
                <w:szCs w:val="18"/>
              </w:rPr>
            </w:pPr>
            <w:r>
              <w:rPr>
                <w:rFonts w:ascii="Tw Cen MT" w:hAnsi="Tw Cen MT"/>
                <w:sz w:val="18"/>
                <w:szCs w:val="18"/>
              </w:rPr>
              <w:t xml:space="preserve">Skin rash, headache </w:t>
            </w:r>
          </w:p>
        </w:tc>
        <w:tc>
          <w:tcPr>
            <w:tcW w:w="4585" w:type="dxa"/>
          </w:tcPr>
          <w:p w:rsidR="004A35E3" w:rsidRPr="00192BDF" w:rsidRDefault="004A35E3" w:rsidP="00CD2AB0">
            <w:pPr>
              <w:rPr>
                <w:rFonts w:ascii="Tw Cen MT" w:hAnsi="Tw Cen MT"/>
                <w:sz w:val="18"/>
                <w:szCs w:val="18"/>
              </w:rPr>
            </w:pPr>
            <w:r>
              <w:rPr>
                <w:rFonts w:ascii="Tw Cen MT" w:hAnsi="Tw Cen MT"/>
                <w:sz w:val="18"/>
                <w:szCs w:val="18"/>
              </w:rPr>
              <w:t>Do serum amylase, stop if elevated. Restart when resolved or change to ABC</w:t>
            </w:r>
          </w:p>
        </w:tc>
      </w:tr>
      <w:tr w:rsidR="00CD2AB0" w:rsidRPr="00B8777D" w:rsidTr="00CD2AB0">
        <w:trPr>
          <w:trHeight w:val="108"/>
        </w:trPr>
        <w:tc>
          <w:tcPr>
            <w:tcW w:w="80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LPV/r</w:t>
            </w: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Electrocardiographic </w:t>
            </w:r>
            <w:proofErr w:type="spellStart"/>
            <w:r w:rsidRPr="00192BDF">
              <w:rPr>
                <w:rFonts w:ascii="Tw Cen MT" w:hAnsi="Tw Cen MT"/>
                <w:sz w:val="18"/>
                <w:szCs w:val="18"/>
              </w:rPr>
              <w:t>abnormaities</w:t>
            </w:r>
            <w:proofErr w:type="spellEnd"/>
            <w:r w:rsidRPr="00192BDF">
              <w:rPr>
                <w:rFonts w:ascii="Tw Cen MT" w:hAnsi="Tw Cen MT"/>
                <w:sz w:val="18"/>
                <w:szCs w:val="18"/>
              </w:rPr>
              <w:t xml:space="preserve"> (PR  and QT interval prolongation, </w:t>
            </w:r>
            <w:proofErr w:type="spellStart"/>
            <w:r w:rsidRPr="00192BDF">
              <w:rPr>
                <w:rFonts w:ascii="Tw Cen MT" w:hAnsi="Tw Cen MT"/>
                <w:sz w:val="18"/>
                <w:szCs w:val="18"/>
              </w:rPr>
              <w:t>torsades</w:t>
            </w:r>
            <w:proofErr w:type="spellEnd"/>
            <w:r w:rsidRPr="00192BDF">
              <w:rPr>
                <w:rFonts w:ascii="Tw Cen MT" w:hAnsi="Tw Cen MT"/>
                <w:sz w:val="18"/>
                <w:szCs w:val="18"/>
              </w:rPr>
              <w:t xml:space="preserve"> </w:t>
            </w:r>
            <w:proofErr w:type="spellStart"/>
            <w:r w:rsidRPr="00192BDF">
              <w:rPr>
                <w:rFonts w:ascii="Tw Cen MT" w:hAnsi="Tw Cen MT"/>
                <w:sz w:val="18"/>
                <w:szCs w:val="18"/>
              </w:rPr>
              <w:t>depointes</w:t>
            </w:r>
            <w:proofErr w:type="spellEnd"/>
            <w:r w:rsidRPr="00192BDF">
              <w:rPr>
                <w:rFonts w:ascii="Tw Cen MT" w:hAnsi="Tw Cen MT"/>
                <w:sz w:val="18"/>
                <w:szCs w:val="18"/>
              </w:rPr>
              <w:t>)</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People with pre-existing conduction system disease</w:t>
            </w:r>
          </w:p>
          <w:p w:rsidR="00CD2AB0" w:rsidRPr="00192BDF" w:rsidRDefault="00CD2AB0" w:rsidP="00CD2AB0">
            <w:pPr>
              <w:rPr>
                <w:rFonts w:ascii="Tw Cen MT" w:hAnsi="Tw Cen MT"/>
                <w:sz w:val="18"/>
                <w:szCs w:val="18"/>
              </w:rPr>
            </w:pPr>
            <w:r w:rsidRPr="00192BDF">
              <w:rPr>
                <w:rFonts w:ascii="Tw Cen MT" w:hAnsi="Tw Cen MT"/>
                <w:sz w:val="18"/>
                <w:szCs w:val="18"/>
              </w:rPr>
              <w:t>Concomitant use of other drugs that may prolong the PR interval</w:t>
            </w:r>
          </w:p>
        </w:tc>
        <w:tc>
          <w:tcPr>
            <w:tcW w:w="1530" w:type="dxa"/>
            <w:vMerge w:val="restart"/>
          </w:tcPr>
          <w:p w:rsidR="00CD2AB0" w:rsidRPr="00192BDF" w:rsidRDefault="00CD2AB0" w:rsidP="00C25B4C">
            <w:pPr>
              <w:rPr>
                <w:rFonts w:ascii="Tw Cen MT" w:hAnsi="Tw Cen MT"/>
                <w:sz w:val="18"/>
                <w:szCs w:val="18"/>
              </w:rPr>
            </w:pPr>
            <w:r w:rsidRPr="00192BDF">
              <w:rPr>
                <w:rFonts w:ascii="Tw Cen MT" w:hAnsi="Tw Cen MT"/>
                <w:sz w:val="18"/>
                <w:szCs w:val="18"/>
              </w:rPr>
              <w:t>Headache, weakness,</w:t>
            </w:r>
            <w:r w:rsidR="00C25B4C">
              <w:rPr>
                <w:rFonts w:ascii="Tw Cen MT" w:hAnsi="Tw Cen MT"/>
                <w:sz w:val="18"/>
                <w:szCs w:val="18"/>
              </w:rPr>
              <w:t xml:space="preserve"> d</w:t>
            </w:r>
            <w:r w:rsidRPr="00192BDF">
              <w:rPr>
                <w:rFonts w:ascii="Tw Cen MT" w:hAnsi="Tw Cen MT"/>
                <w:sz w:val="18"/>
                <w:szCs w:val="18"/>
              </w:rPr>
              <w:t>iarrhea rarely severe</w:t>
            </w:r>
          </w:p>
        </w:tc>
        <w:tc>
          <w:tcPr>
            <w:tcW w:w="458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 xml:space="preserve">If LPV/r is used in first line ART for children, use an age appropriate NNRTI (NVP for children younger than 3 years and EFV for children  3 years and older) </w:t>
            </w:r>
          </w:p>
          <w:p w:rsidR="00CD2AB0" w:rsidRPr="00192BDF" w:rsidRDefault="00CD2AB0" w:rsidP="00CD2AB0">
            <w:pPr>
              <w:rPr>
                <w:rFonts w:ascii="Tw Cen MT" w:hAnsi="Tw Cen MT"/>
                <w:sz w:val="18"/>
                <w:szCs w:val="18"/>
              </w:rPr>
            </w:pPr>
          </w:p>
          <w:p w:rsidR="00CD2AB0" w:rsidRPr="00192BDF" w:rsidRDefault="00CD2AB0" w:rsidP="00CD2AB0">
            <w:pPr>
              <w:rPr>
                <w:rFonts w:ascii="Tw Cen MT" w:hAnsi="Tw Cen MT"/>
                <w:sz w:val="18"/>
                <w:szCs w:val="18"/>
              </w:rPr>
            </w:pPr>
            <w:r w:rsidRPr="00192BDF">
              <w:rPr>
                <w:rFonts w:ascii="Tw Cen MT" w:hAnsi="Tw Cen MT"/>
                <w:sz w:val="18"/>
                <w:szCs w:val="18"/>
              </w:rPr>
              <w:t xml:space="preserve">ATV can be used for children older than 6 years </w:t>
            </w:r>
          </w:p>
          <w:p w:rsidR="00CD2AB0" w:rsidRPr="00192BDF" w:rsidRDefault="00CD2AB0" w:rsidP="00CD2AB0">
            <w:pPr>
              <w:rPr>
                <w:rFonts w:ascii="Tw Cen MT" w:hAnsi="Tw Cen MT"/>
                <w:sz w:val="18"/>
                <w:szCs w:val="18"/>
              </w:rPr>
            </w:pPr>
          </w:p>
          <w:p w:rsidR="00CD2AB0" w:rsidRPr="00192BDF" w:rsidRDefault="00CD2AB0" w:rsidP="00CD2AB0">
            <w:pPr>
              <w:rPr>
                <w:rFonts w:ascii="Tw Cen MT" w:hAnsi="Tw Cen MT"/>
                <w:sz w:val="18"/>
                <w:szCs w:val="18"/>
              </w:rPr>
            </w:pPr>
            <w:r w:rsidRPr="00192BDF">
              <w:rPr>
                <w:rFonts w:ascii="Tw Cen MT" w:hAnsi="Tw Cen MT"/>
                <w:sz w:val="18"/>
                <w:szCs w:val="18"/>
              </w:rPr>
              <w:t xml:space="preserve">If LPV/r is used in second line for adults, use ATV/r or DRV/r. If boosted PI are contraindicated and the person has failed on treatment with NNRTIs  in first line ART, consider </w:t>
            </w:r>
            <w:proofErr w:type="spellStart"/>
            <w:r w:rsidRPr="00192BDF">
              <w:rPr>
                <w:rFonts w:ascii="Tw Cen MT" w:hAnsi="Tw Cen MT"/>
                <w:sz w:val="18"/>
                <w:szCs w:val="18"/>
              </w:rPr>
              <w:t>integrase</w:t>
            </w:r>
            <w:proofErr w:type="spellEnd"/>
            <w:r w:rsidRPr="00192BDF">
              <w:rPr>
                <w:rFonts w:ascii="Tw Cen MT" w:hAnsi="Tw Cen MT"/>
                <w:sz w:val="18"/>
                <w:szCs w:val="18"/>
              </w:rPr>
              <w:t xml:space="preserve"> inhibitors </w:t>
            </w: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QT interval prolongation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Congenital long QT syndrome </w:t>
            </w:r>
          </w:p>
          <w:p w:rsidR="00CD2AB0" w:rsidRPr="00192BDF" w:rsidRDefault="00CD2AB0" w:rsidP="00CD2AB0">
            <w:pPr>
              <w:rPr>
                <w:rFonts w:ascii="Tw Cen MT" w:hAnsi="Tw Cen MT"/>
                <w:sz w:val="18"/>
                <w:szCs w:val="18"/>
              </w:rPr>
            </w:pPr>
            <w:r w:rsidRPr="00192BDF">
              <w:rPr>
                <w:rFonts w:ascii="Tw Cen MT" w:hAnsi="Tw Cen MT"/>
                <w:sz w:val="18"/>
                <w:szCs w:val="18"/>
              </w:rPr>
              <w:t>Hypokalemia</w:t>
            </w:r>
          </w:p>
          <w:p w:rsidR="00CD2AB0" w:rsidRPr="00192BDF" w:rsidRDefault="00CD2AB0" w:rsidP="00CD2AB0">
            <w:pPr>
              <w:rPr>
                <w:rFonts w:ascii="Tw Cen MT" w:hAnsi="Tw Cen MT"/>
                <w:sz w:val="18"/>
                <w:szCs w:val="18"/>
              </w:rPr>
            </w:pPr>
            <w:r w:rsidRPr="00192BDF">
              <w:rPr>
                <w:rFonts w:ascii="Tw Cen MT" w:hAnsi="Tw Cen MT"/>
                <w:sz w:val="18"/>
                <w:szCs w:val="18"/>
              </w:rPr>
              <w:t xml:space="preserve">Concomitant use of other drugs that may prolong QT interval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Hepatotoxicity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Underlying hepatic disease </w:t>
            </w:r>
          </w:p>
          <w:p w:rsidR="00CD2AB0" w:rsidRPr="00192BDF" w:rsidRDefault="00CD2AB0" w:rsidP="00CD2AB0">
            <w:pPr>
              <w:rPr>
                <w:rFonts w:ascii="Tw Cen MT" w:hAnsi="Tw Cen MT"/>
                <w:sz w:val="18"/>
                <w:szCs w:val="18"/>
              </w:rPr>
            </w:pPr>
            <w:r w:rsidRPr="00192BDF">
              <w:rPr>
                <w:rFonts w:ascii="Tw Cen MT" w:hAnsi="Tw Cen MT"/>
                <w:sz w:val="18"/>
                <w:szCs w:val="18"/>
              </w:rPr>
              <w:t xml:space="preserve">HBC and HCV co-infection </w:t>
            </w:r>
          </w:p>
          <w:p w:rsidR="00CD2AB0" w:rsidRPr="00192BDF" w:rsidRDefault="00CD2AB0" w:rsidP="00CD2AB0">
            <w:pPr>
              <w:rPr>
                <w:rFonts w:ascii="Tw Cen MT" w:hAnsi="Tw Cen MT"/>
                <w:sz w:val="18"/>
                <w:szCs w:val="18"/>
              </w:rPr>
            </w:pPr>
            <w:r w:rsidRPr="00192BDF">
              <w:rPr>
                <w:rFonts w:ascii="Tw Cen MT" w:hAnsi="Tw Cen MT"/>
                <w:sz w:val="18"/>
                <w:szCs w:val="18"/>
              </w:rPr>
              <w:t xml:space="preserve">Concomitant  use of hepatotoxic drugs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Pancreatitis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Advanced HIV disease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Risk of prematurity,  </w:t>
            </w:r>
            <w:proofErr w:type="spellStart"/>
            <w:r w:rsidRPr="00192BDF">
              <w:rPr>
                <w:rFonts w:ascii="Tw Cen MT" w:hAnsi="Tw Cen MT"/>
                <w:sz w:val="18"/>
                <w:szCs w:val="18"/>
              </w:rPr>
              <w:t>lipoatrophy</w:t>
            </w:r>
            <w:proofErr w:type="spellEnd"/>
            <w:r w:rsidRPr="00192BDF">
              <w:rPr>
                <w:rFonts w:ascii="Tw Cen MT" w:hAnsi="Tw Cen MT"/>
                <w:sz w:val="18"/>
                <w:szCs w:val="18"/>
              </w:rPr>
              <w:t xml:space="preserve"> or metabolic syndrome, dyslipidemia or severe diarrhea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Risk factors unknown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D2AB0" w:rsidRPr="00B8777D" w:rsidTr="00CD2AB0">
        <w:trPr>
          <w:trHeight w:val="108"/>
        </w:trPr>
        <w:tc>
          <w:tcPr>
            <w:tcW w:w="80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NVP</w:t>
            </w: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Hepatotoxicity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Underlying hepatic disease </w:t>
            </w:r>
          </w:p>
          <w:p w:rsidR="00CD2AB0" w:rsidRPr="00192BDF" w:rsidRDefault="00CD2AB0" w:rsidP="00CD2AB0">
            <w:pPr>
              <w:rPr>
                <w:rFonts w:ascii="Tw Cen MT" w:hAnsi="Tw Cen MT"/>
                <w:sz w:val="18"/>
                <w:szCs w:val="18"/>
              </w:rPr>
            </w:pPr>
            <w:r w:rsidRPr="00192BDF">
              <w:rPr>
                <w:rFonts w:ascii="Tw Cen MT" w:hAnsi="Tw Cen MT"/>
                <w:sz w:val="18"/>
                <w:szCs w:val="18"/>
              </w:rPr>
              <w:t xml:space="preserve">HBV and HCV co-infection </w:t>
            </w:r>
          </w:p>
          <w:p w:rsidR="00CD2AB0" w:rsidRPr="00192BDF" w:rsidRDefault="00CD2AB0" w:rsidP="00CD2AB0">
            <w:pPr>
              <w:rPr>
                <w:rFonts w:ascii="Tw Cen MT" w:hAnsi="Tw Cen MT"/>
                <w:sz w:val="18"/>
                <w:szCs w:val="18"/>
              </w:rPr>
            </w:pPr>
            <w:r w:rsidRPr="00192BDF">
              <w:rPr>
                <w:rFonts w:ascii="Tw Cen MT" w:hAnsi="Tw Cen MT"/>
                <w:sz w:val="18"/>
                <w:szCs w:val="18"/>
              </w:rPr>
              <w:t>Concomitant use of hepatotoxic drugs</w:t>
            </w:r>
          </w:p>
          <w:p w:rsidR="00CD2AB0" w:rsidRPr="00192BDF" w:rsidRDefault="00CD2AB0" w:rsidP="00CD2AB0">
            <w:pPr>
              <w:rPr>
                <w:rFonts w:ascii="Tw Cen MT" w:hAnsi="Tw Cen MT"/>
                <w:sz w:val="18"/>
                <w:szCs w:val="18"/>
              </w:rPr>
            </w:pPr>
            <w:r w:rsidRPr="00192BDF">
              <w:rPr>
                <w:rFonts w:ascii="Tw Cen MT" w:hAnsi="Tw Cen MT"/>
                <w:sz w:val="18"/>
                <w:szCs w:val="18"/>
              </w:rPr>
              <w:t>CD4 ≥250 cells / mm3 in women</w:t>
            </w:r>
          </w:p>
          <w:p w:rsidR="00CD2AB0" w:rsidRPr="00192BDF" w:rsidRDefault="00CD2AB0" w:rsidP="00CD2AB0">
            <w:pPr>
              <w:rPr>
                <w:rFonts w:ascii="Tw Cen MT" w:hAnsi="Tw Cen MT"/>
                <w:sz w:val="18"/>
                <w:szCs w:val="18"/>
              </w:rPr>
            </w:pPr>
            <w:r w:rsidRPr="00192BDF">
              <w:rPr>
                <w:rFonts w:ascii="Tw Cen MT" w:hAnsi="Tw Cen MT"/>
                <w:sz w:val="18"/>
                <w:szCs w:val="18"/>
              </w:rPr>
              <w:t>Cd4 ≥400 cells/mm3 in men</w:t>
            </w:r>
          </w:p>
          <w:p w:rsidR="00CD2AB0" w:rsidRPr="00192BDF" w:rsidRDefault="00CD2AB0" w:rsidP="00CD2AB0">
            <w:pPr>
              <w:rPr>
                <w:rFonts w:ascii="Tw Cen MT" w:hAnsi="Tw Cen MT"/>
                <w:sz w:val="18"/>
                <w:szCs w:val="18"/>
              </w:rPr>
            </w:pPr>
            <w:r w:rsidRPr="00192BDF">
              <w:rPr>
                <w:rFonts w:ascii="Tw Cen MT" w:hAnsi="Tw Cen MT"/>
                <w:sz w:val="18"/>
                <w:szCs w:val="18"/>
              </w:rPr>
              <w:t xml:space="preserve">First month of therapy if lead in dosing is not used </w:t>
            </w:r>
          </w:p>
        </w:tc>
        <w:tc>
          <w:tcPr>
            <w:tcW w:w="1530" w:type="dxa"/>
            <w:vMerge w:val="restart"/>
          </w:tcPr>
          <w:p w:rsidR="00CD2AB0" w:rsidRPr="00192BDF" w:rsidRDefault="00CD2AB0" w:rsidP="00CD2AB0">
            <w:pPr>
              <w:rPr>
                <w:rFonts w:ascii="Tw Cen MT" w:hAnsi="Tw Cen MT"/>
                <w:sz w:val="18"/>
                <w:szCs w:val="18"/>
              </w:rPr>
            </w:pPr>
          </w:p>
        </w:tc>
        <w:tc>
          <w:tcPr>
            <w:tcW w:w="4585" w:type="dxa"/>
            <w:vMerge w:val="restart"/>
          </w:tcPr>
          <w:p w:rsidR="00CD2AB0" w:rsidRPr="00192BDF" w:rsidRDefault="00CD2AB0" w:rsidP="00CD2AB0">
            <w:pPr>
              <w:rPr>
                <w:rFonts w:ascii="Tw Cen MT" w:hAnsi="Tw Cen MT"/>
                <w:sz w:val="18"/>
                <w:szCs w:val="18"/>
              </w:rPr>
            </w:pPr>
            <w:r w:rsidRPr="00192BDF">
              <w:rPr>
                <w:rFonts w:ascii="Tw Cen MT" w:hAnsi="Tw Cen MT"/>
                <w:sz w:val="18"/>
                <w:szCs w:val="18"/>
              </w:rPr>
              <w:t>EFV. If the person cannot tolerate either NNRTI, use a boosted PIs</w:t>
            </w:r>
          </w:p>
          <w:p w:rsidR="00CD2AB0" w:rsidRPr="00192BDF" w:rsidRDefault="00CD2AB0" w:rsidP="00CD2AB0">
            <w:pPr>
              <w:rPr>
                <w:rFonts w:ascii="Tw Cen MT" w:hAnsi="Tw Cen MT"/>
                <w:sz w:val="18"/>
                <w:szCs w:val="18"/>
              </w:rPr>
            </w:pPr>
          </w:p>
          <w:p w:rsidR="00CD2AB0" w:rsidRPr="00192BDF" w:rsidRDefault="00CD2AB0" w:rsidP="00CD2AB0">
            <w:pPr>
              <w:rPr>
                <w:rFonts w:ascii="Tw Cen MT" w:hAnsi="Tw Cen MT"/>
                <w:sz w:val="18"/>
                <w:szCs w:val="18"/>
              </w:rPr>
            </w:pPr>
            <w:r w:rsidRPr="00192BDF">
              <w:rPr>
                <w:rFonts w:ascii="Tw Cen MT" w:hAnsi="Tw Cen MT"/>
                <w:sz w:val="18"/>
                <w:szCs w:val="18"/>
              </w:rPr>
              <w:t>Low-dose over first 2 weeks minimizes rash occurrence. If mild or moderate continue cautiously or substitute with EFV. If severe stop NVP and permanently if hepatitis +</w:t>
            </w:r>
            <w:proofErr w:type="spellStart"/>
            <w:r w:rsidRPr="00192BDF">
              <w:rPr>
                <w:rFonts w:ascii="Tw Cen MT" w:hAnsi="Tw Cen MT"/>
                <w:sz w:val="18"/>
                <w:szCs w:val="18"/>
              </w:rPr>
              <w:t>ve</w:t>
            </w:r>
            <w:proofErr w:type="spellEnd"/>
          </w:p>
        </w:tc>
      </w:tr>
      <w:tr w:rsidR="00CD2AB0" w:rsidRPr="00B8777D" w:rsidTr="00CD2AB0">
        <w:trPr>
          <w:trHeight w:val="10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Severe skin rash  and hypersensitivity reaction Steven Johnson syndrome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Risk factors unknown </w:t>
            </w:r>
          </w:p>
        </w:tc>
        <w:tc>
          <w:tcPr>
            <w:tcW w:w="1530" w:type="dxa"/>
            <w:vMerge/>
          </w:tcPr>
          <w:p w:rsidR="00CD2AB0" w:rsidRPr="00192BDF" w:rsidRDefault="00CD2AB0" w:rsidP="00CD2AB0">
            <w:pPr>
              <w:rPr>
                <w:rFonts w:ascii="Tw Cen MT" w:hAnsi="Tw Cen MT"/>
                <w:sz w:val="18"/>
                <w:szCs w:val="18"/>
              </w:rPr>
            </w:pPr>
          </w:p>
        </w:tc>
        <w:tc>
          <w:tcPr>
            <w:tcW w:w="4585" w:type="dxa"/>
            <w:vMerge/>
          </w:tcPr>
          <w:p w:rsidR="00CD2AB0" w:rsidRPr="00192BDF" w:rsidRDefault="00CD2AB0" w:rsidP="00CD2AB0">
            <w:pPr>
              <w:rPr>
                <w:rFonts w:ascii="Tw Cen MT" w:hAnsi="Tw Cen MT"/>
                <w:sz w:val="18"/>
                <w:szCs w:val="18"/>
              </w:rPr>
            </w:pPr>
          </w:p>
        </w:tc>
      </w:tr>
      <w:tr w:rsidR="00C25B4C" w:rsidRPr="00B8777D" w:rsidTr="00CD2AB0">
        <w:trPr>
          <w:trHeight w:val="1097"/>
        </w:trPr>
        <w:tc>
          <w:tcPr>
            <w:tcW w:w="805" w:type="dxa"/>
            <w:vMerge w:val="restart"/>
          </w:tcPr>
          <w:p w:rsidR="00C25B4C" w:rsidRPr="00192BDF" w:rsidRDefault="00C25B4C" w:rsidP="00CD2AB0">
            <w:pPr>
              <w:rPr>
                <w:rFonts w:ascii="Tw Cen MT" w:hAnsi="Tw Cen MT"/>
                <w:sz w:val="18"/>
                <w:szCs w:val="18"/>
              </w:rPr>
            </w:pPr>
            <w:r w:rsidRPr="00192BDF">
              <w:rPr>
                <w:rFonts w:ascii="Tw Cen MT" w:hAnsi="Tw Cen MT"/>
                <w:sz w:val="18"/>
                <w:szCs w:val="18"/>
              </w:rPr>
              <w:t xml:space="preserve">TDF </w:t>
            </w:r>
          </w:p>
        </w:tc>
        <w:tc>
          <w:tcPr>
            <w:tcW w:w="2340" w:type="dxa"/>
          </w:tcPr>
          <w:p w:rsidR="00C25B4C" w:rsidRPr="00192BDF" w:rsidRDefault="00C25B4C" w:rsidP="00CD2AB0">
            <w:pPr>
              <w:rPr>
                <w:rFonts w:ascii="Tw Cen MT" w:hAnsi="Tw Cen MT"/>
                <w:sz w:val="18"/>
                <w:szCs w:val="18"/>
              </w:rPr>
            </w:pPr>
            <w:r w:rsidRPr="00192BDF">
              <w:rPr>
                <w:rFonts w:ascii="Tw Cen MT" w:hAnsi="Tw Cen MT"/>
                <w:sz w:val="18"/>
                <w:szCs w:val="18"/>
              </w:rPr>
              <w:t xml:space="preserve">Tubular renal dysfunction, </w:t>
            </w:r>
            <w:proofErr w:type="spellStart"/>
            <w:r w:rsidRPr="00192BDF">
              <w:rPr>
                <w:rFonts w:ascii="Tw Cen MT" w:hAnsi="Tw Cen MT"/>
                <w:sz w:val="18"/>
                <w:szCs w:val="18"/>
              </w:rPr>
              <w:t>Fanconi</w:t>
            </w:r>
            <w:proofErr w:type="spellEnd"/>
            <w:r w:rsidRPr="00192BDF">
              <w:rPr>
                <w:rFonts w:ascii="Tw Cen MT" w:hAnsi="Tw Cen MT"/>
                <w:sz w:val="18"/>
                <w:szCs w:val="18"/>
              </w:rPr>
              <w:t xml:space="preserve"> syndrome </w:t>
            </w:r>
          </w:p>
        </w:tc>
        <w:tc>
          <w:tcPr>
            <w:tcW w:w="3690" w:type="dxa"/>
          </w:tcPr>
          <w:p w:rsidR="00C25B4C" w:rsidRPr="00192BDF" w:rsidRDefault="00C25B4C" w:rsidP="00CD2AB0">
            <w:pPr>
              <w:rPr>
                <w:rFonts w:ascii="Tw Cen MT" w:hAnsi="Tw Cen MT"/>
                <w:sz w:val="18"/>
                <w:szCs w:val="18"/>
              </w:rPr>
            </w:pPr>
            <w:r w:rsidRPr="00192BDF">
              <w:rPr>
                <w:rFonts w:ascii="Tw Cen MT" w:hAnsi="Tw Cen MT"/>
                <w:sz w:val="18"/>
                <w:szCs w:val="18"/>
              </w:rPr>
              <w:t>Underlying renal disease older age</w:t>
            </w:r>
          </w:p>
          <w:p w:rsidR="00C25B4C" w:rsidRPr="00192BDF" w:rsidRDefault="00C25B4C" w:rsidP="00CD2AB0">
            <w:pPr>
              <w:rPr>
                <w:rFonts w:ascii="Tw Cen MT" w:hAnsi="Tw Cen MT"/>
                <w:sz w:val="18"/>
                <w:szCs w:val="18"/>
              </w:rPr>
            </w:pPr>
            <w:r w:rsidRPr="00192BDF">
              <w:rPr>
                <w:rFonts w:ascii="Tw Cen MT" w:hAnsi="Tw Cen MT"/>
                <w:sz w:val="18"/>
                <w:szCs w:val="18"/>
              </w:rPr>
              <w:t>BMI &lt;18.5 (or body weight below 50kg)</w:t>
            </w:r>
          </w:p>
          <w:p w:rsidR="00C25B4C" w:rsidRPr="00192BDF" w:rsidRDefault="00C25B4C" w:rsidP="00CD2AB0">
            <w:pPr>
              <w:rPr>
                <w:rFonts w:ascii="Tw Cen MT" w:hAnsi="Tw Cen MT"/>
                <w:sz w:val="18"/>
                <w:szCs w:val="18"/>
              </w:rPr>
            </w:pPr>
            <w:r w:rsidRPr="00192BDF">
              <w:rPr>
                <w:rFonts w:ascii="Tw Cen MT" w:hAnsi="Tw Cen MT"/>
                <w:sz w:val="18"/>
                <w:szCs w:val="18"/>
              </w:rPr>
              <w:t xml:space="preserve">Untreated Diabetes mellitus </w:t>
            </w:r>
          </w:p>
          <w:p w:rsidR="00C25B4C" w:rsidRPr="00192BDF" w:rsidRDefault="00C25B4C" w:rsidP="00CD2AB0">
            <w:pPr>
              <w:rPr>
                <w:rFonts w:ascii="Tw Cen MT" w:hAnsi="Tw Cen MT"/>
                <w:sz w:val="18"/>
                <w:szCs w:val="18"/>
              </w:rPr>
            </w:pPr>
            <w:r w:rsidRPr="00192BDF">
              <w:rPr>
                <w:rFonts w:ascii="Tw Cen MT" w:hAnsi="Tw Cen MT"/>
                <w:sz w:val="18"/>
                <w:szCs w:val="18"/>
              </w:rPr>
              <w:t xml:space="preserve">Untreated hypertension </w:t>
            </w:r>
          </w:p>
          <w:p w:rsidR="00C25B4C" w:rsidRPr="00192BDF" w:rsidRDefault="00C25B4C" w:rsidP="00CD2AB0">
            <w:pPr>
              <w:rPr>
                <w:rFonts w:ascii="Tw Cen MT" w:hAnsi="Tw Cen MT"/>
                <w:sz w:val="18"/>
                <w:szCs w:val="18"/>
              </w:rPr>
            </w:pPr>
            <w:r w:rsidRPr="00192BDF">
              <w:rPr>
                <w:rFonts w:ascii="Tw Cen MT" w:hAnsi="Tw Cen MT"/>
                <w:sz w:val="18"/>
                <w:szCs w:val="18"/>
              </w:rPr>
              <w:t>Concomitant use of nephrotoxic drugs or a boosted PI</w:t>
            </w:r>
          </w:p>
        </w:tc>
        <w:tc>
          <w:tcPr>
            <w:tcW w:w="1530" w:type="dxa"/>
            <w:vMerge w:val="restart"/>
          </w:tcPr>
          <w:p w:rsidR="00C25B4C" w:rsidRPr="00192BDF" w:rsidRDefault="00C25B4C" w:rsidP="00CD2AB0">
            <w:pPr>
              <w:rPr>
                <w:rFonts w:ascii="Tw Cen MT" w:hAnsi="Tw Cen MT"/>
                <w:sz w:val="18"/>
                <w:szCs w:val="18"/>
              </w:rPr>
            </w:pPr>
          </w:p>
        </w:tc>
        <w:tc>
          <w:tcPr>
            <w:tcW w:w="4585" w:type="dxa"/>
            <w:vMerge w:val="restart"/>
          </w:tcPr>
          <w:p w:rsidR="00C25B4C" w:rsidRPr="00192BDF" w:rsidRDefault="00C25B4C" w:rsidP="00CD2AB0">
            <w:pPr>
              <w:rPr>
                <w:rFonts w:ascii="Tw Cen MT" w:hAnsi="Tw Cen MT"/>
                <w:sz w:val="18"/>
                <w:szCs w:val="18"/>
              </w:rPr>
            </w:pPr>
            <w:r w:rsidRPr="00192BDF">
              <w:rPr>
                <w:rFonts w:ascii="Tw Cen MT" w:hAnsi="Tw Cen MT"/>
                <w:sz w:val="18"/>
                <w:szCs w:val="18"/>
              </w:rPr>
              <w:t xml:space="preserve">If TDF is being used in first line ART, substitute </w:t>
            </w:r>
            <w:r w:rsidR="006D5EC8" w:rsidRPr="00192BDF">
              <w:rPr>
                <w:rFonts w:ascii="Tw Cen MT" w:hAnsi="Tw Cen MT"/>
                <w:sz w:val="18"/>
                <w:szCs w:val="18"/>
              </w:rPr>
              <w:t>with</w:t>
            </w:r>
            <w:r w:rsidRPr="00192BDF">
              <w:rPr>
                <w:rFonts w:ascii="Tw Cen MT" w:hAnsi="Tw Cen MT"/>
                <w:sz w:val="18"/>
                <w:szCs w:val="18"/>
              </w:rPr>
              <w:t xml:space="preserve"> AZT or d4T or ABC</w:t>
            </w:r>
          </w:p>
          <w:p w:rsidR="00C25B4C" w:rsidRPr="00192BDF" w:rsidRDefault="00C25B4C" w:rsidP="00CD2AB0">
            <w:pPr>
              <w:rPr>
                <w:rFonts w:ascii="Tw Cen MT" w:hAnsi="Tw Cen MT"/>
                <w:sz w:val="18"/>
                <w:szCs w:val="18"/>
              </w:rPr>
            </w:pPr>
          </w:p>
          <w:p w:rsidR="00C25B4C" w:rsidRDefault="00C25B4C" w:rsidP="00CD2AB0">
            <w:pPr>
              <w:rPr>
                <w:rFonts w:ascii="Tw Cen MT" w:hAnsi="Tw Cen MT"/>
                <w:sz w:val="18"/>
                <w:szCs w:val="18"/>
              </w:rPr>
            </w:pPr>
            <w:r w:rsidRPr="00192BDF">
              <w:rPr>
                <w:rFonts w:ascii="Tw Cen MT" w:hAnsi="Tw Cen MT"/>
                <w:sz w:val="18"/>
                <w:szCs w:val="18"/>
              </w:rPr>
              <w:t>If TDF is being used in second line ART (after d4T + AZT use in fi</w:t>
            </w:r>
            <w:r>
              <w:rPr>
                <w:rFonts w:ascii="Tw Cen MT" w:hAnsi="Tw Cen MT"/>
                <w:sz w:val="18"/>
                <w:szCs w:val="18"/>
              </w:rPr>
              <w:t>r</w:t>
            </w:r>
            <w:r w:rsidRPr="00192BDF">
              <w:rPr>
                <w:rFonts w:ascii="Tw Cen MT" w:hAnsi="Tw Cen MT"/>
                <w:sz w:val="18"/>
                <w:szCs w:val="18"/>
              </w:rPr>
              <w:t xml:space="preserve">st line ART), substitute with ABC or DDI </w:t>
            </w:r>
          </w:p>
          <w:p w:rsidR="00C25B4C" w:rsidRDefault="00C25B4C" w:rsidP="00CD2AB0">
            <w:pPr>
              <w:rPr>
                <w:rFonts w:ascii="Tw Cen MT" w:hAnsi="Tw Cen MT"/>
                <w:sz w:val="18"/>
                <w:szCs w:val="18"/>
              </w:rPr>
            </w:pPr>
          </w:p>
          <w:p w:rsidR="00C25B4C" w:rsidRPr="00192BDF" w:rsidRDefault="00C25B4C" w:rsidP="00CD2AB0">
            <w:pPr>
              <w:rPr>
                <w:rFonts w:ascii="Tw Cen MT" w:hAnsi="Tw Cen MT"/>
                <w:sz w:val="18"/>
                <w:szCs w:val="18"/>
              </w:rPr>
            </w:pPr>
            <w:r>
              <w:rPr>
                <w:rFonts w:ascii="Tw Cen MT" w:hAnsi="Tw Cen MT"/>
                <w:sz w:val="18"/>
                <w:szCs w:val="18"/>
              </w:rPr>
              <w:t xml:space="preserve">Monitor renal function at baseline and every 6 months. </w:t>
            </w:r>
          </w:p>
        </w:tc>
      </w:tr>
      <w:tr w:rsidR="00C25B4C" w:rsidRPr="00B8777D" w:rsidTr="00CD2AB0">
        <w:trPr>
          <w:trHeight w:val="654"/>
        </w:trPr>
        <w:tc>
          <w:tcPr>
            <w:tcW w:w="805" w:type="dxa"/>
            <w:vMerge/>
          </w:tcPr>
          <w:p w:rsidR="00C25B4C" w:rsidRPr="00192BDF" w:rsidRDefault="00C25B4C" w:rsidP="00CD2AB0">
            <w:pPr>
              <w:rPr>
                <w:rFonts w:ascii="Tw Cen MT" w:hAnsi="Tw Cen MT"/>
                <w:sz w:val="18"/>
                <w:szCs w:val="18"/>
              </w:rPr>
            </w:pPr>
          </w:p>
        </w:tc>
        <w:tc>
          <w:tcPr>
            <w:tcW w:w="2340" w:type="dxa"/>
          </w:tcPr>
          <w:p w:rsidR="00C25B4C" w:rsidRPr="00192BDF" w:rsidRDefault="00C25B4C" w:rsidP="00CD2AB0">
            <w:pPr>
              <w:rPr>
                <w:rFonts w:ascii="Tw Cen MT" w:hAnsi="Tw Cen MT"/>
                <w:sz w:val="18"/>
                <w:szCs w:val="18"/>
              </w:rPr>
            </w:pPr>
            <w:r w:rsidRPr="00192BDF">
              <w:rPr>
                <w:rFonts w:ascii="Tw Cen MT" w:hAnsi="Tw Cen MT"/>
                <w:sz w:val="18"/>
                <w:szCs w:val="18"/>
              </w:rPr>
              <w:t xml:space="preserve">Decreases in bone mineral density  </w:t>
            </w:r>
          </w:p>
        </w:tc>
        <w:tc>
          <w:tcPr>
            <w:tcW w:w="3690" w:type="dxa"/>
          </w:tcPr>
          <w:p w:rsidR="00C25B4C" w:rsidRPr="00192BDF" w:rsidRDefault="00C25B4C" w:rsidP="00CD2AB0">
            <w:pPr>
              <w:rPr>
                <w:rFonts w:ascii="Tw Cen MT" w:hAnsi="Tw Cen MT"/>
                <w:sz w:val="18"/>
                <w:szCs w:val="18"/>
              </w:rPr>
            </w:pPr>
            <w:r w:rsidRPr="00192BDF">
              <w:rPr>
                <w:rFonts w:ascii="Tw Cen MT" w:hAnsi="Tw Cen MT"/>
                <w:sz w:val="18"/>
                <w:szCs w:val="18"/>
              </w:rPr>
              <w:t xml:space="preserve">History of </w:t>
            </w:r>
            <w:proofErr w:type="spellStart"/>
            <w:r w:rsidRPr="00192BDF">
              <w:rPr>
                <w:rFonts w:ascii="Tw Cen MT" w:hAnsi="Tw Cen MT"/>
                <w:sz w:val="18"/>
                <w:szCs w:val="18"/>
              </w:rPr>
              <w:t>osteomalacia</w:t>
            </w:r>
            <w:proofErr w:type="spellEnd"/>
            <w:r w:rsidRPr="00192BDF">
              <w:rPr>
                <w:rFonts w:ascii="Tw Cen MT" w:hAnsi="Tw Cen MT"/>
                <w:sz w:val="18"/>
                <w:szCs w:val="18"/>
              </w:rPr>
              <w:t xml:space="preserve"> and pathological fracture </w:t>
            </w:r>
          </w:p>
          <w:p w:rsidR="00C25B4C" w:rsidRPr="00192BDF" w:rsidRDefault="00C25B4C" w:rsidP="00CD2AB0">
            <w:pPr>
              <w:rPr>
                <w:rFonts w:ascii="Tw Cen MT" w:hAnsi="Tw Cen MT"/>
                <w:sz w:val="18"/>
                <w:szCs w:val="18"/>
              </w:rPr>
            </w:pPr>
            <w:r w:rsidRPr="00192BDF">
              <w:rPr>
                <w:rFonts w:ascii="Tw Cen MT" w:hAnsi="Tw Cen MT"/>
                <w:sz w:val="18"/>
                <w:szCs w:val="18"/>
              </w:rPr>
              <w:t>Risk factors for osteoporosis or bone loss</w:t>
            </w:r>
          </w:p>
        </w:tc>
        <w:tc>
          <w:tcPr>
            <w:tcW w:w="1530" w:type="dxa"/>
            <w:vMerge/>
          </w:tcPr>
          <w:p w:rsidR="00C25B4C" w:rsidRPr="00192BDF" w:rsidRDefault="00C25B4C" w:rsidP="00CD2AB0">
            <w:pPr>
              <w:rPr>
                <w:rFonts w:ascii="Tw Cen MT" w:hAnsi="Tw Cen MT"/>
                <w:sz w:val="18"/>
                <w:szCs w:val="18"/>
              </w:rPr>
            </w:pPr>
          </w:p>
        </w:tc>
        <w:tc>
          <w:tcPr>
            <w:tcW w:w="4585" w:type="dxa"/>
            <w:vMerge/>
          </w:tcPr>
          <w:p w:rsidR="00C25B4C" w:rsidRPr="00192BDF" w:rsidRDefault="00C25B4C" w:rsidP="00CD2AB0">
            <w:pPr>
              <w:rPr>
                <w:rFonts w:ascii="Tw Cen MT" w:hAnsi="Tw Cen MT"/>
                <w:sz w:val="18"/>
                <w:szCs w:val="18"/>
              </w:rPr>
            </w:pPr>
          </w:p>
        </w:tc>
      </w:tr>
      <w:tr w:rsidR="00C25B4C" w:rsidRPr="00B8777D" w:rsidTr="00CD2AB0">
        <w:trPr>
          <w:trHeight w:val="665"/>
        </w:trPr>
        <w:tc>
          <w:tcPr>
            <w:tcW w:w="805" w:type="dxa"/>
            <w:vMerge/>
          </w:tcPr>
          <w:p w:rsidR="00C25B4C" w:rsidRPr="00192BDF" w:rsidRDefault="00C25B4C" w:rsidP="00CD2AB0">
            <w:pPr>
              <w:rPr>
                <w:rFonts w:ascii="Tw Cen MT" w:hAnsi="Tw Cen MT"/>
                <w:sz w:val="18"/>
                <w:szCs w:val="18"/>
              </w:rPr>
            </w:pPr>
          </w:p>
        </w:tc>
        <w:tc>
          <w:tcPr>
            <w:tcW w:w="2340" w:type="dxa"/>
          </w:tcPr>
          <w:p w:rsidR="00C25B4C" w:rsidRPr="00192BDF" w:rsidRDefault="00C25B4C" w:rsidP="00CD2AB0">
            <w:pPr>
              <w:rPr>
                <w:rFonts w:ascii="Tw Cen MT" w:hAnsi="Tw Cen MT"/>
                <w:sz w:val="18"/>
                <w:szCs w:val="18"/>
              </w:rPr>
            </w:pPr>
            <w:r w:rsidRPr="00192BDF">
              <w:rPr>
                <w:rFonts w:ascii="Tw Cen MT" w:hAnsi="Tw Cen MT"/>
                <w:sz w:val="18"/>
                <w:szCs w:val="18"/>
              </w:rPr>
              <w:t xml:space="preserve">Lactic acidosis or severe hepatomegaly with </w:t>
            </w:r>
            <w:proofErr w:type="spellStart"/>
            <w:r w:rsidRPr="00192BDF">
              <w:rPr>
                <w:rFonts w:ascii="Tw Cen MT" w:hAnsi="Tw Cen MT"/>
                <w:sz w:val="18"/>
                <w:szCs w:val="18"/>
              </w:rPr>
              <w:t>steatosis</w:t>
            </w:r>
            <w:proofErr w:type="spellEnd"/>
            <w:r w:rsidRPr="00192BDF">
              <w:rPr>
                <w:rFonts w:ascii="Tw Cen MT" w:hAnsi="Tw Cen MT"/>
                <w:sz w:val="18"/>
                <w:szCs w:val="18"/>
              </w:rPr>
              <w:t xml:space="preserve"> </w:t>
            </w:r>
          </w:p>
        </w:tc>
        <w:tc>
          <w:tcPr>
            <w:tcW w:w="3690" w:type="dxa"/>
          </w:tcPr>
          <w:p w:rsidR="00C25B4C" w:rsidRPr="00192BDF" w:rsidRDefault="00C25B4C" w:rsidP="00CD2AB0">
            <w:pPr>
              <w:rPr>
                <w:rFonts w:ascii="Tw Cen MT" w:hAnsi="Tw Cen MT"/>
                <w:sz w:val="18"/>
                <w:szCs w:val="18"/>
              </w:rPr>
            </w:pPr>
            <w:r w:rsidRPr="00192BDF">
              <w:rPr>
                <w:rFonts w:ascii="Tw Cen MT" w:hAnsi="Tw Cen MT"/>
                <w:sz w:val="18"/>
                <w:szCs w:val="18"/>
              </w:rPr>
              <w:t>Prolonged exposure to nucleoside analogues</w:t>
            </w:r>
          </w:p>
          <w:p w:rsidR="00C25B4C" w:rsidRPr="00192BDF" w:rsidRDefault="00C25B4C" w:rsidP="00CD2AB0">
            <w:pPr>
              <w:rPr>
                <w:rFonts w:ascii="Tw Cen MT" w:hAnsi="Tw Cen MT"/>
                <w:sz w:val="18"/>
                <w:szCs w:val="18"/>
              </w:rPr>
            </w:pPr>
            <w:r w:rsidRPr="00192BDF">
              <w:rPr>
                <w:rFonts w:ascii="Tw Cen MT" w:hAnsi="Tw Cen MT"/>
                <w:sz w:val="18"/>
                <w:szCs w:val="18"/>
              </w:rPr>
              <w:t xml:space="preserve">Obesity </w:t>
            </w:r>
          </w:p>
        </w:tc>
        <w:tc>
          <w:tcPr>
            <w:tcW w:w="1530" w:type="dxa"/>
          </w:tcPr>
          <w:p w:rsidR="00C25B4C" w:rsidRPr="00192BDF" w:rsidRDefault="00C25B4C" w:rsidP="00CD2AB0">
            <w:pPr>
              <w:rPr>
                <w:rFonts w:ascii="Tw Cen MT" w:hAnsi="Tw Cen MT"/>
                <w:sz w:val="18"/>
                <w:szCs w:val="18"/>
              </w:rPr>
            </w:pPr>
          </w:p>
        </w:tc>
        <w:tc>
          <w:tcPr>
            <w:tcW w:w="4585" w:type="dxa"/>
            <w:vMerge/>
          </w:tcPr>
          <w:p w:rsidR="00C25B4C" w:rsidRPr="00192BDF" w:rsidRDefault="00C25B4C" w:rsidP="00CD2AB0">
            <w:pPr>
              <w:rPr>
                <w:rFonts w:ascii="Tw Cen MT" w:hAnsi="Tw Cen MT"/>
                <w:sz w:val="18"/>
                <w:szCs w:val="18"/>
              </w:rPr>
            </w:pPr>
          </w:p>
        </w:tc>
      </w:tr>
      <w:tr w:rsidR="00CD2AB0" w:rsidRPr="00B8777D" w:rsidTr="00CD2AB0">
        <w:trPr>
          <w:trHeight w:val="338"/>
        </w:trPr>
        <w:tc>
          <w:tcPr>
            <w:tcW w:w="805" w:type="dxa"/>
            <w:vMerge/>
          </w:tcPr>
          <w:p w:rsidR="00CD2AB0" w:rsidRPr="00192BDF" w:rsidRDefault="00CD2AB0" w:rsidP="00CD2AB0">
            <w:pPr>
              <w:rPr>
                <w:rFonts w:ascii="Tw Cen MT" w:hAnsi="Tw Cen MT"/>
                <w:sz w:val="18"/>
                <w:szCs w:val="18"/>
              </w:rPr>
            </w:pPr>
          </w:p>
        </w:tc>
        <w:tc>
          <w:tcPr>
            <w:tcW w:w="234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Exacerbation of hepatitis B (hepatic flares) </w:t>
            </w:r>
          </w:p>
        </w:tc>
        <w:tc>
          <w:tcPr>
            <w:tcW w:w="3690"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Discontinuation of TDF due to toxicity </w:t>
            </w:r>
          </w:p>
        </w:tc>
        <w:tc>
          <w:tcPr>
            <w:tcW w:w="1530" w:type="dxa"/>
          </w:tcPr>
          <w:p w:rsidR="00CD2AB0" w:rsidRPr="00192BDF" w:rsidRDefault="00CD2AB0" w:rsidP="00CD2AB0">
            <w:pPr>
              <w:rPr>
                <w:rFonts w:ascii="Tw Cen MT" w:hAnsi="Tw Cen MT"/>
                <w:sz w:val="18"/>
                <w:szCs w:val="18"/>
              </w:rPr>
            </w:pPr>
          </w:p>
        </w:tc>
        <w:tc>
          <w:tcPr>
            <w:tcW w:w="4585" w:type="dxa"/>
          </w:tcPr>
          <w:p w:rsidR="00CD2AB0" w:rsidRPr="00192BDF" w:rsidRDefault="00CD2AB0" w:rsidP="00CD2AB0">
            <w:pPr>
              <w:rPr>
                <w:rFonts w:ascii="Tw Cen MT" w:hAnsi="Tw Cen MT"/>
                <w:sz w:val="18"/>
                <w:szCs w:val="18"/>
              </w:rPr>
            </w:pPr>
            <w:r w:rsidRPr="00192BDF">
              <w:rPr>
                <w:rFonts w:ascii="Tw Cen MT" w:hAnsi="Tw Cen MT"/>
                <w:sz w:val="18"/>
                <w:szCs w:val="18"/>
              </w:rPr>
              <w:t xml:space="preserve">Use alterative drug for hepatitis B treatment (such as </w:t>
            </w:r>
            <w:proofErr w:type="spellStart"/>
            <w:r w:rsidRPr="00192BDF">
              <w:rPr>
                <w:rFonts w:ascii="Tw Cen MT" w:hAnsi="Tw Cen MT"/>
                <w:sz w:val="18"/>
                <w:szCs w:val="18"/>
              </w:rPr>
              <w:t>entecavir</w:t>
            </w:r>
            <w:proofErr w:type="spellEnd"/>
            <w:r w:rsidRPr="00192BDF">
              <w:rPr>
                <w:rFonts w:ascii="Tw Cen MT" w:hAnsi="Tw Cen MT"/>
                <w:sz w:val="18"/>
                <w:szCs w:val="18"/>
              </w:rPr>
              <w:t xml:space="preserve">) </w:t>
            </w:r>
          </w:p>
        </w:tc>
      </w:tr>
    </w:tbl>
    <w:p w:rsidR="00CD2AB0" w:rsidRDefault="00CD2AB0" w:rsidP="00CD2AB0">
      <w:pPr>
        <w:rPr>
          <w:sz w:val="16"/>
          <w:szCs w:val="16"/>
        </w:rPr>
      </w:pPr>
    </w:p>
    <w:p w:rsidR="00D80ADF" w:rsidRDefault="00D80ADF">
      <w:pPr>
        <w:rPr>
          <w:sz w:val="16"/>
          <w:szCs w:val="16"/>
        </w:rPr>
      </w:pPr>
      <w:r>
        <w:rPr>
          <w:sz w:val="16"/>
          <w:szCs w:val="16"/>
        </w:rPr>
        <w:br w:type="page"/>
      </w:r>
    </w:p>
    <w:p w:rsidR="00D80ADF" w:rsidRDefault="00D80ADF" w:rsidP="00D80ADF">
      <w:pPr>
        <w:pStyle w:val="Caption"/>
        <w:keepNext/>
      </w:pPr>
      <w:bookmarkStart w:id="256" w:name="_Toc380781966"/>
      <w:r>
        <w:lastRenderedPageBreak/>
        <w:t xml:space="preserve">Table </w:t>
      </w:r>
      <w:fldSimple w:instr=" STYLEREF 1 \s ">
        <w:r w:rsidR="00FA4EE9">
          <w:rPr>
            <w:noProof/>
          </w:rPr>
          <w:t>12</w:t>
        </w:r>
      </w:fldSimple>
      <w:r w:rsidR="00FA4EE9">
        <w:noBreakHyphen/>
      </w:r>
      <w:fldSimple w:instr=" SEQ Table \* ARABIC \s 1 ">
        <w:r w:rsidR="00FA4EE9">
          <w:rPr>
            <w:noProof/>
          </w:rPr>
          <w:t>4</w:t>
        </w:r>
      </w:fldSimple>
      <w:r>
        <w:t xml:space="preserve">: </w:t>
      </w:r>
      <w:r w:rsidRPr="005A2424">
        <w:t xml:space="preserve">Drugs that </w:t>
      </w:r>
      <w:r w:rsidR="005A2424">
        <w:t xml:space="preserve">commonly </w:t>
      </w:r>
      <w:r w:rsidRPr="005A2424">
        <w:t>interact with ARVs</w:t>
      </w:r>
      <w:bookmarkEnd w:id="256"/>
    </w:p>
    <w:tbl>
      <w:tblPr>
        <w:tblStyle w:val="TableGrid"/>
        <w:tblW w:w="12950" w:type="dxa"/>
        <w:tblLook w:val="04A0" w:firstRow="1" w:lastRow="0" w:firstColumn="1" w:lastColumn="0" w:noHBand="0" w:noVBand="1"/>
      </w:tblPr>
      <w:tblGrid>
        <w:gridCol w:w="1728"/>
        <w:gridCol w:w="1389"/>
        <w:gridCol w:w="2755"/>
        <w:gridCol w:w="2783"/>
        <w:gridCol w:w="2001"/>
        <w:gridCol w:w="2294"/>
      </w:tblGrid>
      <w:tr w:rsidR="00D80ADF" w:rsidRPr="006D5EC8" w:rsidTr="006D5EC8">
        <w:trPr>
          <w:trHeight w:val="395"/>
        </w:trPr>
        <w:tc>
          <w:tcPr>
            <w:tcW w:w="1728" w:type="dxa"/>
            <w:shd w:val="clear" w:color="auto" w:fill="C5E0B3" w:themeFill="accent6" w:themeFillTint="66"/>
          </w:tcPr>
          <w:p w:rsidR="00D80ADF" w:rsidRPr="006D5EC8" w:rsidRDefault="00D80ADF" w:rsidP="00D80ADF">
            <w:pPr>
              <w:rPr>
                <w:rFonts w:ascii="Tw Cen MT" w:hAnsi="Tw Cen MT"/>
                <w:b/>
                <w:sz w:val="24"/>
                <w:szCs w:val="24"/>
              </w:rPr>
            </w:pPr>
          </w:p>
        </w:tc>
        <w:tc>
          <w:tcPr>
            <w:tcW w:w="1389" w:type="dxa"/>
            <w:shd w:val="clear" w:color="auto" w:fill="C5E0B3" w:themeFill="accent6" w:themeFillTint="66"/>
          </w:tcPr>
          <w:p w:rsidR="00D80ADF" w:rsidRPr="006D5EC8" w:rsidRDefault="00E46AAE" w:rsidP="00D80ADF">
            <w:pPr>
              <w:rPr>
                <w:rFonts w:ascii="Tw Cen MT" w:hAnsi="Tw Cen MT"/>
                <w:b/>
                <w:sz w:val="24"/>
                <w:szCs w:val="24"/>
              </w:rPr>
            </w:pPr>
            <w:r>
              <w:rPr>
                <w:rFonts w:ascii="Tw Cen MT" w:hAnsi="Tw Cen MT"/>
                <w:b/>
                <w:sz w:val="24"/>
                <w:szCs w:val="24"/>
              </w:rPr>
              <w:t>Drug name</w:t>
            </w:r>
          </w:p>
        </w:tc>
        <w:tc>
          <w:tcPr>
            <w:tcW w:w="2755" w:type="dxa"/>
            <w:shd w:val="clear" w:color="auto" w:fill="C5E0B3" w:themeFill="accent6" w:themeFillTint="66"/>
          </w:tcPr>
          <w:p w:rsidR="00D80ADF" w:rsidRPr="006D5EC8" w:rsidRDefault="00D80ADF" w:rsidP="00D80ADF">
            <w:pPr>
              <w:rPr>
                <w:rFonts w:ascii="Tw Cen MT" w:hAnsi="Tw Cen MT"/>
                <w:b/>
                <w:sz w:val="24"/>
                <w:szCs w:val="24"/>
              </w:rPr>
            </w:pPr>
            <w:r w:rsidRPr="006D5EC8">
              <w:rPr>
                <w:rFonts w:ascii="Tw Cen MT" w:hAnsi="Tw Cen MT"/>
                <w:b/>
                <w:sz w:val="24"/>
                <w:szCs w:val="24"/>
              </w:rPr>
              <w:t>NVP</w:t>
            </w:r>
          </w:p>
        </w:tc>
        <w:tc>
          <w:tcPr>
            <w:tcW w:w="2783" w:type="dxa"/>
            <w:shd w:val="clear" w:color="auto" w:fill="C5E0B3" w:themeFill="accent6" w:themeFillTint="66"/>
          </w:tcPr>
          <w:p w:rsidR="00D80ADF" w:rsidRPr="006D5EC8" w:rsidRDefault="00D80ADF" w:rsidP="00D80ADF">
            <w:pPr>
              <w:rPr>
                <w:rFonts w:ascii="Tw Cen MT" w:hAnsi="Tw Cen MT"/>
                <w:b/>
                <w:sz w:val="24"/>
                <w:szCs w:val="24"/>
              </w:rPr>
            </w:pPr>
            <w:r w:rsidRPr="006D5EC8">
              <w:rPr>
                <w:rFonts w:ascii="Tw Cen MT" w:hAnsi="Tw Cen MT"/>
                <w:b/>
                <w:sz w:val="24"/>
                <w:szCs w:val="24"/>
              </w:rPr>
              <w:t>EFV</w:t>
            </w:r>
          </w:p>
          <w:p w:rsidR="00D80ADF" w:rsidRPr="006D5EC8" w:rsidRDefault="00D80ADF" w:rsidP="00D80ADF">
            <w:pPr>
              <w:rPr>
                <w:rFonts w:ascii="Tw Cen MT" w:hAnsi="Tw Cen MT"/>
                <w:b/>
                <w:sz w:val="24"/>
                <w:szCs w:val="24"/>
              </w:rPr>
            </w:pPr>
          </w:p>
        </w:tc>
        <w:tc>
          <w:tcPr>
            <w:tcW w:w="2001" w:type="dxa"/>
            <w:shd w:val="clear" w:color="auto" w:fill="C5E0B3" w:themeFill="accent6" w:themeFillTint="66"/>
          </w:tcPr>
          <w:p w:rsidR="00D80ADF" w:rsidRPr="006D5EC8" w:rsidRDefault="00D80ADF" w:rsidP="00D80ADF">
            <w:pPr>
              <w:rPr>
                <w:rFonts w:ascii="Tw Cen MT" w:hAnsi="Tw Cen MT"/>
                <w:b/>
                <w:sz w:val="24"/>
                <w:szCs w:val="24"/>
              </w:rPr>
            </w:pPr>
            <w:r w:rsidRPr="006D5EC8">
              <w:rPr>
                <w:rFonts w:ascii="Tw Cen MT" w:hAnsi="Tw Cen MT"/>
                <w:b/>
                <w:sz w:val="24"/>
                <w:szCs w:val="24"/>
              </w:rPr>
              <w:t xml:space="preserve">TDF </w:t>
            </w:r>
          </w:p>
        </w:tc>
        <w:tc>
          <w:tcPr>
            <w:tcW w:w="2294" w:type="dxa"/>
            <w:shd w:val="clear" w:color="auto" w:fill="C5E0B3" w:themeFill="accent6" w:themeFillTint="66"/>
          </w:tcPr>
          <w:p w:rsidR="00D80ADF" w:rsidRPr="006D5EC8" w:rsidRDefault="00D80ADF" w:rsidP="00D80ADF">
            <w:pPr>
              <w:rPr>
                <w:rFonts w:ascii="Tw Cen MT" w:hAnsi="Tw Cen MT"/>
                <w:b/>
                <w:sz w:val="24"/>
                <w:szCs w:val="24"/>
              </w:rPr>
            </w:pPr>
            <w:r w:rsidRPr="006D5EC8">
              <w:rPr>
                <w:rFonts w:ascii="Tw Cen MT" w:hAnsi="Tw Cen MT"/>
                <w:b/>
                <w:sz w:val="24"/>
                <w:szCs w:val="24"/>
              </w:rPr>
              <w:t>LPV/r</w:t>
            </w:r>
          </w:p>
        </w:tc>
      </w:tr>
      <w:tr w:rsidR="00D80ADF" w:rsidRPr="008F0AC0" w:rsidTr="00D80ADF">
        <w:tc>
          <w:tcPr>
            <w:tcW w:w="1728" w:type="dxa"/>
          </w:tcPr>
          <w:p w:rsidR="00D80ADF" w:rsidRPr="008F0AC0" w:rsidRDefault="00D80ADF" w:rsidP="00D80ADF">
            <w:pPr>
              <w:rPr>
                <w:rFonts w:ascii="Tw Cen MT" w:hAnsi="Tw Cen MT"/>
                <w:b/>
                <w:sz w:val="20"/>
                <w:szCs w:val="20"/>
              </w:rPr>
            </w:pPr>
            <w:proofErr w:type="spellStart"/>
            <w:r w:rsidRPr="008F0AC0">
              <w:rPr>
                <w:rFonts w:ascii="Tw Cen MT" w:hAnsi="Tw Cen MT"/>
                <w:b/>
                <w:sz w:val="20"/>
                <w:szCs w:val="20"/>
              </w:rPr>
              <w:t>Antimycobacterial</w:t>
            </w:r>
            <w:proofErr w:type="spellEnd"/>
            <w:r w:rsidRPr="008F0AC0">
              <w:rPr>
                <w:rFonts w:ascii="Tw Cen MT" w:hAnsi="Tw Cen MT"/>
                <w:b/>
                <w:sz w:val="20"/>
                <w:szCs w:val="20"/>
              </w:rPr>
              <w:t xml:space="preserve"> </w:t>
            </w:r>
          </w:p>
        </w:tc>
        <w:tc>
          <w:tcPr>
            <w:tcW w:w="1389" w:type="dxa"/>
          </w:tcPr>
          <w:p w:rsidR="00D80ADF" w:rsidRPr="008F0AC0" w:rsidRDefault="00D80ADF" w:rsidP="00D80ADF">
            <w:pPr>
              <w:rPr>
                <w:rFonts w:ascii="Tw Cen MT" w:hAnsi="Tw Cen MT"/>
                <w:sz w:val="20"/>
                <w:szCs w:val="20"/>
              </w:rPr>
            </w:pPr>
            <w:r w:rsidRPr="008F0AC0">
              <w:rPr>
                <w:rFonts w:ascii="Tw Cen MT" w:hAnsi="Tw Cen MT"/>
                <w:sz w:val="20"/>
                <w:szCs w:val="20"/>
              </w:rPr>
              <w:t>Rifampicin</w:t>
            </w:r>
          </w:p>
        </w:tc>
        <w:tc>
          <w:tcPr>
            <w:tcW w:w="2755" w:type="dxa"/>
          </w:tcPr>
          <w:p w:rsidR="00D80ADF" w:rsidRPr="008F0AC0" w:rsidRDefault="00DB2F96" w:rsidP="00D80ADF">
            <w:pPr>
              <w:rPr>
                <w:rFonts w:ascii="Tw Cen MT" w:hAnsi="Tw Cen MT"/>
                <w:sz w:val="20"/>
                <w:szCs w:val="20"/>
              </w:rPr>
            </w:pPr>
            <w:r>
              <w:rPr>
                <w:rFonts w:ascii="Tw Cen MT" w:hAnsi="Tw Cen MT"/>
                <w:sz w:val="20"/>
                <w:szCs w:val="20"/>
              </w:rPr>
              <w:t xml:space="preserve">NVP levels reduced by </w:t>
            </w:r>
            <w:r w:rsidR="00DA543F">
              <w:rPr>
                <w:rFonts w:ascii="Tw Cen MT" w:hAnsi="Tw Cen MT"/>
                <w:sz w:val="20"/>
                <w:szCs w:val="20"/>
              </w:rPr>
              <w:t>20-58%</w:t>
            </w:r>
          </w:p>
          <w:p w:rsidR="00D80ADF" w:rsidRPr="008F0AC0" w:rsidRDefault="008F0AC0" w:rsidP="00D80ADF">
            <w:pPr>
              <w:rPr>
                <w:rFonts w:ascii="Tw Cen MT" w:hAnsi="Tw Cen MT"/>
                <w:sz w:val="20"/>
                <w:szCs w:val="20"/>
              </w:rPr>
            </w:pPr>
            <w:r w:rsidRPr="008F0AC0">
              <w:rPr>
                <w:rFonts w:ascii="Tw Cen MT" w:hAnsi="Tw Cen MT"/>
                <w:sz w:val="20"/>
                <w:szCs w:val="20"/>
              </w:rPr>
              <w:t>P</w:t>
            </w:r>
            <w:r w:rsidR="00D80ADF" w:rsidRPr="008F0AC0">
              <w:rPr>
                <w:rFonts w:ascii="Tw Cen MT" w:hAnsi="Tw Cen MT"/>
                <w:sz w:val="20"/>
                <w:szCs w:val="20"/>
              </w:rPr>
              <w:t>otential of additive hepatotoxicity</w:t>
            </w:r>
          </w:p>
          <w:p w:rsidR="00D80ADF" w:rsidRPr="008F0AC0" w:rsidRDefault="00DB2F96" w:rsidP="00D80ADF">
            <w:pPr>
              <w:rPr>
                <w:rFonts w:ascii="Tw Cen MT" w:hAnsi="Tw Cen MT"/>
                <w:sz w:val="20"/>
                <w:szCs w:val="20"/>
              </w:rPr>
            </w:pPr>
            <w:r>
              <w:rPr>
                <w:rFonts w:ascii="Tw Cen MT" w:hAnsi="Tw Cen MT"/>
                <w:sz w:val="20"/>
                <w:szCs w:val="20"/>
              </w:rPr>
              <w:t xml:space="preserve">Use of this combination is </w:t>
            </w:r>
            <w:r w:rsidRPr="00EE034C">
              <w:rPr>
                <w:rFonts w:ascii="Tw Cen MT" w:hAnsi="Tw Cen MT"/>
                <w:sz w:val="20"/>
                <w:szCs w:val="20"/>
                <w:u w:val="single"/>
              </w:rPr>
              <w:t>not recommended</w:t>
            </w:r>
            <w:r>
              <w:rPr>
                <w:rFonts w:ascii="Tw Cen MT" w:hAnsi="Tw Cen MT"/>
                <w:sz w:val="20"/>
                <w:szCs w:val="20"/>
              </w:rPr>
              <w:t xml:space="preserve"> however if used, </w:t>
            </w:r>
          </w:p>
          <w:p w:rsidR="00DB2F96" w:rsidRPr="008F0AC0" w:rsidRDefault="00D80ADF" w:rsidP="00DB2F96">
            <w:pPr>
              <w:rPr>
                <w:rFonts w:ascii="Tw Cen MT" w:hAnsi="Tw Cen MT"/>
                <w:sz w:val="20"/>
                <w:szCs w:val="20"/>
              </w:rPr>
            </w:pPr>
            <w:r w:rsidRPr="008F0AC0">
              <w:rPr>
                <w:rFonts w:ascii="Tw Cen MT" w:hAnsi="Tw Cen MT"/>
                <w:sz w:val="20"/>
                <w:szCs w:val="20"/>
              </w:rPr>
              <w:t xml:space="preserve">careful monitoring </w:t>
            </w:r>
            <w:r w:rsidR="00DB2F96">
              <w:rPr>
                <w:rFonts w:ascii="Tw Cen MT" w:hAnsi="Tw Cen MT"/>
                <w:sz w:val="20"/>
                <w:szCs w:val="20"/>
              </w:rPr>
              <w:t xml:space="preserve">should be instituted </w:t>
            </w:r>
          </w:p>
          <w:p w:rsidR="00D80ADF" w:rsidRPr="008F0AC0" w:rsidRDefault="00D80ADF" w:rsidP="00D80ADF">
            <w:pPr>
              <w:rPr>
                <w:rFonts w:ascii="Tw Cen MT" w:hAnsi="Tw Cen MT"/>
                <w:sz w:val="20"/>
                <w:szCs w:val="20"/>
              </w:rPr>
            </w:pPr>
          </w:p>
        </w:tc>
        <w:tc>
          <w:tcPr>
            <w:tcW w:w="2783" w:type="dxa"/>
          </w:tcPr>
          <w:p w:rsidR="00D80ADF" w:rsidRPr="008F0AC0" w:rsidRDefault="00D80ADF" w:rsidP="00EE034C">
            <w:pPr>
              <w:rPr>
                <w:rFonts w:ascii="Tw Cen MT" w:hAnsi="Tw Cen MT"/>
                <w:sz w:val="20"/>
                <w:szCs w:val="20"/>
              </w:rPr>
            </w:pPr>
            <w:r w:rsidRPr="008F0AC0">
              <w:rPr>
                <w:rFonts w:ascii="Tw Cen MT" w:hAnsi="Tw Cen MT"/>
                <w:sz w:val="20"/>
                <w:szCs w:val="20"/>
              </w:rPr>
              <w:t>EFV level</w:t>
            </w:r>
            <w:r w:rsidR="00EE034C">
              <w:rPr>
                <w:rFonts w:ascii="Tw Cen MT" w:hAnsi="Tw Cen MT"/>
                <w:sz w:val="20"/>
                <w:szCs w:val="20"/>
              </w:rPr>
              <w:t xml:space="preserve"> reduced </w:t>
            </w:r>
            <w:r w:rsidRPr="008F0AC0">
              <w:rPr>
                <w:rFonts w:ascii="Tw Cen MT" w:hAnsi="Tw Cen MT"/>
                <w:sz w:val="20"/>
                <w:szCs w:val="20"/>
              </w:rPr>
              <w:t>by 25%</w:t>
            </w:r>
          </w:p>
        </w:tc>
        <w:tc>
          <w:tcPr>
            <w:tcW w:w="2001" w:type="dxa"/>
          </w:tcPr>
          <w:p w:rsidR="00D80ADF" w:rsidRDefault="00367BA6" w:rsidP="00D80ADF">
            <w:pPr>
              <w:rPr>
                <w:rFonts w:ascii="Tw Cen MT" w:hAnsi="Tw Cen MT"/>
                <w:sz w:val="20"/>
                <w:szCs w:val="20"/>
              </w:rPr>
            </w:pPr>
            <w:r w:rsidRPr="00367BA6">
              <w:rPr>
                <w:rFonts w:ascii="Tw Cen MT" w:hAnsi="Tw Cen MT"/>
                <w:sz w:val="20"/>
                <w:szCs w:val="20"/>
              </w:rPr>
              <w:t>No significant change</w:t>
            </w:r>
          </w:p>
          <w:p w:rsidR="00367BA6" w:rsidRDefault="00367BA6" w:rsidP="00D80ADF">
            <w:pPr>
              <w:rPr>
                <w:rFonts w:ascii="Tw Cen MT" w:hAnsi="Tw Cen MT"/>
                <w:sz w:val="20"/>
                <w:szCs w:val="20"/>
              </w:rPr>
            </w:pPr>
          </w:p>
          <w:p w:rsidR="00367BA6" w:rsidRPr="008F0AC0" w:rsidRDefault="00367BA6" w:rsidP="00D80ADF">
            <w:pPr>
              <w:rPr>
                <w:rFonts w:ascii="Tw Cen MT" w:hAnsi="Tw Cen MT"/>
                <w:sz w:val="20"/>
                <w:szCs w:val="20"/>
              </w:rPr>
            </w:pPr>
            <w:r w:rsidRPr="00367BA6">
              <w:rPr>
                <w:rFonts w:ascii="Tw Cen MT" w:hAnsi="Tw Cen MT"/>
                <w:sz w:val="20"/>
                <w:szCs w:val="20"/>
              </w:rPr>
              <w:t>No dose adjustment necessary</w:t>
            </w:r>
          </w:p>
        </w:tc>
        <w:tc>
          <w:tcPr>
            <w:tcW w:w="2294" w:type="dxa"/>
          </w:tcPr>
          <w:p w:rsidR="00D80ADF" w:rsidRDefault="00D80ADF" w:rsidP="00D80ADF">
            <w:pPr>
              <w:rPr>
                <w:rFonts w:ascii="Tw Cen MT" w:hAnsi="Tw Cen MT"/>
                <w:sz w:val="20"/>
                <w:szCs w:val="20"/>
              </w:rPr>
            </w:pPr>
            <w:r w:rsidRPr="008F0AC0">
              <w:rPr>
                <w:rFonts w:ascii="Tw Cen MT" w:hAnsi="Tw Cen MT"/>
                <w:sz w:val="20"/>
                <w:szCs w:val="20"/>
              </w:rPr>
              <w:t xml:space="preserve">Reduces LPV </w:t>
            </w:r>
            <w:r w:rsidR="00EE034C">
              <w:rPr>
                <w:rFonts w:ascii="Tw Cen MT" w:hAnsi="Tw Cen MT"/>
                <w:sz w:val="20"/>
                <w:szCs w:val="20"/>
              </w:rPr>
              <w:t xml:space="preserve">levels </w:t>
            </w:r>
            <w:r w:rsidRPr="008F0AC0">
              <w:rPr>
                <w:rFonts w:ascii="Tw Cen MT" w:hAnsi="Tw Cen MT"/>
                <w:sz w:val="20"/>
                <w:szCs w:val="20"/>
              </w:rPr>
              <w:t>by 75%</w:t>
            </w:r>
            <w:r w:rsidR="00EE034C">
              <w:rPr>
                <w:rFonts w:ascii="Tw Cen MT" w:hAnsi="Tw Cen MT"/>
                <w:sz w:val="20"/>
                <w:szCs w:val="20"/>
              </w:rPr>
              <w:t xml:space="preserve"> and reduced ritonavir level by 35%. </w:t>
            </w:r>
          </w:p>
          <w:p w:rsidR="00EE034C" w:rsidRDefault="00EE034C" w:rsidP="00D80ADF">
            <w:pPr>
              <w:rPr>
                <w:rFonts w:ascii="Tw Cen MT" w:hAnsi="Tw Cen MT"/>
                <w:sz w:val="20"/>
                <w:szCs w:val="20"/>
              </w:rPr>
            </w:pPr>
          </w:p>
          <w:p w:rsidR="00EE034C" w:rsidRPr="008F0AC0" w:rsidRDefault="00EE034C" w:rsidP="00D80ADF">
            <w:pPr>
              <w:rPr>
                <w:rFonts w:ascii="Tw Cen MT" w:hAnsi="Tw Cen MT"/>
                <w:sz w:val="20"/>
                <w:szCs w:val="20"/>
              </w:rPr>
            </w:pPr>
            <w:r>
              <w:rPr>
                <w:rFonts w:ascii="Tw Cen MT" w:hAnsi="Tw Cen MT"/>
                <w:sz w:val="20"/>
                <w:szCs w:val="20"/>
              </w:rPr>
              <w:t xml:space="preserve">Where available, use </w:t>
            </w:r>
            <w:proofErr w:type="spellStart"/>
            <w:r>
              <w:rPr>
                <w:rFonts w:ascii="Tw Cen MT" w:hAnsi="Tw Cen MT"/>
                <w:sz w:val="20"/>
                <w:szCs w:val="20"/>
              </w:rPr>
              <w:t>rifabutin</w:t>
            </w:r>
            <w:proofErr w:type="spellEnd"/>
            <w:r>
              <w:rPr>
                <w:rFonts w:ascii="Tw Cen MT" w:hAnsi="Tw Cen MT"/>
                <w:sz w:val="20"/>
                <w:szCs w:val="20"/>
              </w:rPr>
              <w:t xml:space="preserve"> in place of rifampicin </w:t>
            </w:r>
          </w:p>
          <w:p w:rsidR="00D80ADF" w:rsidRPr="008F0AC0" w:rsidRDefault="00D80ADF" w:rsidP="00D80ADF">
            <w:pPr>
              <w:rPr>
                <w:rFonts w:ascii="Tw Cen MT" w:hAnsi="Tw Cen MT"/>
                <w:sz w:val="20"/>
                <w:szCs w:val="20"/>
              </w:rPr>
            </w:pPr>
          </w:p>
        </w:tc>
      </w:tr>
      <w:tr w:rsidR="00D80ADF" w:rsidRPr="008F0AC0" w:rsidTr="00D80ADF">
        <w:tc>
          <w:tcPr>
            <w:tcW w:w="1728" w:type="dxa"/>
          </w:tcPr>
          <w:p w:rsidR="00D80ADF" w:rsidRPr="008F0AC0" w:rsidRDefault="00D80ADF" w:rsidP="00D80ADF">
            <w:pPr>
              <w:rPr>
                <w:rFonts w:ascii="Tw Cen MT" w:hAnsi="Tw Cen MT"/>
                <w:b/>
                <w:sz w:val="20"/>
                <w:szCs w:val="20"/>
              </w:rPr>
            </w:pPr>
          </w:p>
        </w:tc>
        <w:tc>
          <w:tcPr>
            <w:tcW w:w="1389" w:type="dxa"/>
          </w:tcPr>
          <w:p w:rsidR="00D80ADF" w:rsidRPr="008F0AC0" w:rsidRDefault="00D80ADF" w:rsidP="00D80ADF">
            <w:pPr>
              <w:rPr>
                <w:rFonts w:ascii="Tw Cen MT" w:hAnsi="Tw Cen MT"/>
                <w:sz w:val="20"/>
                <w:szCs w:val="20"/>
              </w:rPr>
            </w:pPr>
            <w:proofErr w:type="spellStart"/>
            <w:r w:rsidRPr="008F0AC0">
              <w:rPr>
                <w:rFonts w:ascii="Tw Cen MT" w:hAnsi="Tw Cen MT"/>
                <w:sz w:val="20"/>
                <w:szCs w:val="20"/>
              </w:rPr>
              <w:t>Rifabutin</w:t>
            </w:r>
            <w:proofErr w:type="spellEnd"/>
          </w:p>
        </w:tc>
        <w:tc>
          <w:tcPr>
            <w:tcW w:w="2755" w:type="dxa"/>
          </w:tcPr>
          <w:p w:rsidR="00D80ADF" w:rsidRPr="008F0AC0" w:rsidRDefault="00D80ADF" w:rsidP="00D80ADF">
            <w:pPr>
              <w:rPr>
                <w:rFonts w:ascii="Tw Cen MT" w:hAnsi="Tw Cen MT"/>
                <w:sz w:val="20"/>
                <w:szCs w:val="20"/>
              </w:rPr>
            </w:pPr>
            <w:r w:rsidRPr="008F0AC0">
              <w:rPr>
                <w:rFonts w:ascii="Tw Cen MT" w:hAnsi="Tw Cen MT"/>
                <w:sz w:val="20"/>
                <w:szCs w:val="20"/>
              </w:rPr>
              <w:t>Reduces NVP Levels by 16%.</w:t>
            </w:r>
          </w:p>
          <w:p w:rsidR="00D80ADF" w:rsidRPr="008F0AC0" w:rsidRDefault="00D04C8A" w:rsidP="00D80ADF">
            <w:pPr>
              <w:rPr>
                <w:rFonts w:ascii="Tw Cen MT" w:hAnsi="Tw Cen MT"/>
                <w:sz w:val="20"/>
                <w:szCs w:val="20"/>
              </w:rPr>
            </w:pPr>
            <w:r w:rsidRPr="008F0AC0">
              <w:rPr>
                <w:rFonts w:ascii="Tw Cen MT" w:hAnsi="Tw Cen MT"/>
                <w:sz w:val="20"/>
                <w:szCs w:val="20"/>
              </w:rPr>
              <w:t>No dose adjustment.</w:t>
            </w:r>
          </w:p>
        </w:tc>
        <w:tc>
          <w:tcPr>
            <w:tcW w:w="2783" w:type="dxa"/>
          </w:tcPr>
          <w:p w:rsidR="00D80ADF" w:rsidRPr="008F0AC0" w:rsidRDefault="00D80ADF" w:rsidP="00D80ADF">
            <w:pPr>
              <w:rPr>
                <w:rFonts w:ascii="Tw Cen MT" w:hAnsi="Tw Cen MT"/>
                <w:sz w:val="20"/>
                <w:szCs w:val="20"/>
              </w:rPr>
            </w:pPr>
            <w:r w:rsidRPr="008F0AC0">
              <w:rPr>
                <w:rFonts w:ascii="Tw Cen MT" w:hAnsi="Tw Cen MT"/>
                <w:sz w:val="20"/>
                <w:szCs w:val="20"/>
              </w:rPr>
              <w:t xml:space="preserve">EFV </w:t>
            </w:r>
            <w:r w:rsidR="0073745D" w:rsidRPr="008F0AC0">
              <w:rPr>
                <w:rFonts w:ascii="Tw Cen MT" w:hAnsi="Tw Cen MT"/>
                <w:sz w:val="20"/>
                <w:szCs w:val="20"/>
              </w:rPr>
              <w:t>levels unchanged</w:t>
            </w:r>
            <w:r w:rsidRPr="008F0AC0">
              <w:rPr>
                <w:rFonts w:ascii="Tw Cen MT" w:hAnsi="Tw Cen MT"/>
                <w:sz w:val="20"/>
                <w:szCs w:val="20"/>
              </w:rPr>
              <w:t xml:space="preserve">; </w:t>
            </w:r>
            <w:proofErr w:type="spellStart"/>
            <w:r w:rsidRPr="008F0AC0">
              <w:rPr>
                <w:rFonts w:ascii="Tw Cen MT" w:hAnsi="Tw Cen MT"/>
                <w:sz w:val="20"/>
                <w:szCs w:val="20"/>
              </w:rPr>
              <w:t>Rifabutin</w:t>
            </w:r>
            <w:proofErr w:type="spellEnd"/>
            <w:r w:rsidRPr="008F0AC0">
              <w:rPr>
                <w:rFonts w:ascii="Tw Cen MT" w:hAnsi="Tw Cen MT"/>
                <w:sz w:val="20"/>
                <w:szCs w:val="20"/>
              </w:rPr>
              <w:t xml:space="preserve"> 35% Dose: </w:t>
            </w:r>
            <w:proofErr w:type="spellStart"/>
            <w:r w:rsidRPr="008F0AC0">
              <w:rPr>
                <w:rFonts w:ascii="Tw Cen MT" w:hAnsi="Tw Cen MT"/>
                <w:sz w:val="20"/>
                <w:szCs w:val="20"/>
              </w:rPr>
              <w:t>rifabutin</w:t>
            </w:r>
            <w:proofErr w:type="spellEnd"/>
            <w:r w:rsidRPr="008F0AC0">
              <w:rPr>
                <w:rFonts w:ascii="Tw Cen MT" w:hAnsi="Tw Cen MT"/>
                <w:sz w:val="20"/>
                <w:szCs w:val="20"/>
              </w:rPr>
              <w:t xml:space="preserve"> dose to 450-600 mg Once daily or 600 mg 3x/week.</w:t>
            </w:r>
          </w:p>
          <w:p w:rsidR="00D80ADF" w:rsidRPr="008F0AC0" w:rsidRDefault="00D80ADF" w:rsidP="00D80ADF">
            <w:pPr>
              <w:rPr>
                <w:rFonts w:ascii="Tw Cen MT" w:hAnsi="Tw Cen MT"/>
                <w:sz w:val="20"/>
                <w:szCs w:val="20"/>
              </w:rPr>
            </w:pPr>
            <w:r w:rsidRPr="008F0AC0">
              <w:rPr>
                <w:rFonts w:ascii="Tw Cen MT" w:hAnsi="Tw Cen MT"/>
                <w:sz w:val="20"/>
                <w:szCs w:val="20"/>
              </w:rPr>
              <w:t>EFV: Standard</w:t>
            </w:r>
          </w:p>
        </w:tc>
        <w:tc>
          <w:tcPr>
            <w:tcW w:w="2001" w:type="dxa"/>
          </w:tcPr>
          <w:p w:rsidR="00D80ADF" w:rsidRPr="008F0AC0" w:rsidRDefault="00D80ADF" w:rsidP="00D80ADF">
            <w:pPr>
              <w:rPr>
                <w:rFonts w:ascii="Tw Cen MT" w:hAnsi="Tw Cen MT"/>
                <w:sz w:val="20"/>
                <w:szCs w:val="20"/>
              </w:rPr>
            </w:pPr>
          </w:p>
        </w:tc>
        <w:tc>
          <w:tcPr>
            <w:tcW w:w="2294" w:type="dxa"/>
          </w:tcPr>
          <w:p w:rsidR="00D80ADF" w:rsidRPr="008F0AC0" w:rsidRDefault="00D80ADF" w:rsidP="00D80ADF">
            <w:pPr>
              <w:rPr>
                <w:rFonts w:ascii="Tw Cen MT" w:hAnsi="Tw Cen MT"/>
                <w:sz w:val="20"/>
                <w:szCs w:val="20"/>
              </w:rPr>
            </w:pPr>
            <w:r w:rsidRPr="008F0AC0">
              <w:rPr>
                <w:rFonts w:ascii="Tw Cen MT" w:hAnsi="Tw Cen MT"/>
                <w:sz w:val="20"/>
                <w:szCs w:val="20"/>
              </w:rPr>
              <w:t xml:space="preserve">Levels: </w:t>
            </w:r>
            <w:proofErr w:type="spellStart"/>
            <w:r w:rsidRPr="008F0AC0">
              <w:rPr>
                <w:rFonts w:ascii="Tw Cen MT" w:hAnsi="Tw Cen MT"/>
                <w:sz w:val="20"/>
                <w:szCs w:val="20"/>
              </w:rPr>
              <w:t>Rifabutin</w:t>
            </w:r>
            <w:proofErr w:type="spellEnd"/>
            <w:r w:rsidRPr="008F0AC0">
              <w:rPr>
                <w:rFonts w:ascii="Tw Cen MT" w:hAnsi="Tw Cen MT"/>
                <w:sz w:val="20"/>
                <w:szCs w:val="20"/>
              </w:rPr>
              <w:t xml:space="preserve"> </w:t>
            </w:r>
            <w:r w:rsidR="005A2424" w:rsidRPr="008F0AC0">
              <w:rPr>
                <w:rFonts w:ascii="Tw Cen MT" w:hAnsi="Tw Cen MT"/>
                <w:sz w:val="20"/>
                <w:szCs w:val="20"/>
              </w:rPr>
              <w:t>AUC 3</w:t>
            </w:r>
            <w:r w:rsidRPr="008F0AC0">
              <w:rPr>
                <w:rFonts w:ascii="Tw Cen MT" w:hAnsi="Tw Cen MT"/>
                <w:sz w:val="20"/>
                <w:szCs w:val="20"/>
              </w:rPr>
              <w:t>-fold. 25</w:t>
            </w:r>
          </w:p>
          <w:p w:rsidR="00D80ADF" w:rsidRPr="008F0AC0" w:rsidRDefault="00D80ADF" w:rsidP="00D80ADF">
            <w:pPr>
              <w:rPr>
                <w:rFonts w:ascii="Tw Cen MT" w:hAnsi="Tw Cen MT"/>
                <w:sz w:val="20"/>
                <w:szCs w:val="20"/>
              </w:rPr>
            </w:pPr>
            <w:r w:rsidRPr="008F0AC0">
              <w:rPr>
                <w:rFonts w:ascii="Tw Cen MT" w:hAnsi="Tw Cen MT"/>
                <w:sz w:val="20"/>
                <w:szCs w:val="20"/>
              </w:rPr>
              <w:t xml:space="preserve">Decrease </w:t>
            </w:r>
            <w:proofErr w:type="spellStart"/>
            <w:r w:rsidRPr="008F0AC0">
              <w:rPr>
                <w:rFonts w:ascii="Tw Cen MT" w:hAnsi="Tw Cen MT"/>
                <w:sz w:val="20"/>
                <w:szCs w:val="20"/>
              </w:rPr>
              <w:t>rifabutin</w:t>
            </w:r>
            <w:proofErr w:type="spellEnd"/>
          </w:p>
          <w:p w:rsidR="00D80ADF" w:rsidRPr="008F0AC0" w:rsidRDefault="00D80ADF" w:rsidP="00D80ADF">
            <w:pPr>
              <w:rPr>
                <w:rFonts w:ascii="Tw Cen MT" w:hAnsi="Tw Cen MT"/>
                <w:sz w:val="20"/>
                <w:szCs w:val="20"/>
              </w:rPr>
            </w:pPr>
            <w:r w:rsidRPr="008F0AC0">
              <w:rPr>
                <w:rFonts w:ascii="Tw Cen MT" w:hAnsi="Tw Cen MT"/>
                <w:sz w:val="20"/>
                <w:szCs w:val="20"/>
              </w:rPr>
              <w:t>dose to 150 mg once</w:t>
            </w:r>
          </w:p>
          <w:p w:rsidR="00D80ADF" w:rsidRPr="008F0AC0" w:rsidRDefault="00D80ADF" w:rsidP="00D80ADF">
            <w:pPr>
              <w:rPr>
                <w:rFonts w:ascii="Tw Cen MT" w:hAnsi="Tw Cen MT"/>
                <w:sz w:val="20"/>
                <w:szCs w:val="20"/>
              </w:rPr>
            </w:pPr>
            <w:proofErr w:type="gramStart"/>
            <w:r w:rsidRPr="008F0AC0">
              <w:rPr>
                <w:rFonts w:ascii="Tw Cen MT" w:hAnsi="Tw Cen MT"/>
                <w:sz w:val="20"/>
                <w:szCs w:val="20"/>
              </w:rPr>
              <w:t>daily</w:t>
            </w:r>
            <w:proofErr w:type="gramEnd"/>
            <w:r w:rsidRPr="008F0AC0">
              <w:rPr>
                <w:rFonts w:ascii="Tw Cen MT" w:hAnsi="Tw Cen MT"/>
                <w:sz w:val="20"/>
                <w:szCs w:val="20"/>
              </w:rPr>
              <w:t xml:space="preserve"> or 3x/week LPV/r: Standard.</w:t>
            </w:r>
          </w:p>
        </w:tc>
      </w:tr>
      <w:tr w:rsidR="00D80ADF" w:rsidRPr="005A2424" w:rsidTr="00D80ADF">
        <w:tc>
          <w:tcPr>
            <w:tcW w:w="1728" w:type="dxa"/>
          </w:tcPr>
          <w:p w:rsidR="00D80ADF" w:rsidRPr="005A2424" w:rsidRDefault="00D80ADF" w:rsidP="00D80ADF">
            <w:pPr>
              <w:rPr>
                <w:rFonts w:ascii="Tw Cen MT" w:hAnsi="Tw Cen MT"/>
                <w:b/>
                <w:sz w:val="20"/>
                <w:szCs w:val="20"/>
              </w:rPr>
            </w:pPr>
            <w:r w:rsidRPr="005A2424">
              <w:rPr>
                <w:rFonts w:ascii="Tw Cen MT" w:hAnsi="Tw Cen MT"/>
                <w:b/>
                <w:sz w:val="20"/>
                <w:szCs w:val="20"/>
              </w:rPr>
              <w:t xml:space="preserve">Antifungal </w:t>
            </w:r>
          </w:p>
        </w:tc>
        <w:tc>
          <w:tcPr>
            <w:tcW w:w="1389" w:type="dxa"/>
          </w:tcPr>
          <w:p w:rsidR="00D80ADF" w:rsidRPr="005A2424" w:rsidRDefault="00D80ADF" w:rsidP="00D80ADF">
            <w:pPr>
              <w:rPr>
                <w:rFonts w:ascii="Tw Cen MT" w:hAnsi="Tw Cen MT"/>
                <w:sz w:val="20"/>
                <w:szCs w:val="20"/>
              </w:rPr>
            </w:pPr>
            <w:r w:rsidRPr="005A2424">
              <w:rPr>
                <w:rFonts w:ascii="Tw Cen MT" w:hAnsi="Tw Cen MT"/>
                <w:sz w:val="20"/>
                <w:szCs w:val="20"/>
              </w:rPr>
              <w:t xml:space="preserve">Ketoconazole </w:t>
            </w:r>
          </w:p>
        </w:tc>
        <w:tc>
          <w:tcPr>
            <w:tcW w:w="2755" w:type="dxa"/>
          </w:tcPr>
          <w:p w:rsidR="00D80ADF" w:rsidRPr="005A2424" w:rsidRDefault="00D80ADF" w:rsidP="00D80ADF">
            <w:pPr>
              <w:rPr>
                <w:rFonts w:ascii="Tw Cen MT" w:hAnsi="Tw Cen MT"/>
                <w:sz w:val="18"/>
                <w:szCs w:val="18"/>
              </w:rPr>
            </w:pPr>
            <w:r w:rsidRPr="005A2424">
              <w:rPr>
                <w:rFonts w:ascii="Tw Cen MT" w:hAnsi="Tw Cen MT"/>
                <w:sz w:val="18"/>
                <w:szCs w:val="18"/>
              </w:rPr>
              <w:t xml:space="preserve">Ketoconazole level </w:t>
            </w:r>
            <w:r w:rsidR="00BA4B9C" w:rsidRPr="005A2424">
              <w:rPr>
                <w:rFonts w:ascii="Tw Cen MT" w:hAnsi="Tw Cen MT"/>
                <w:sz w:val="18"/>
                <w:szCs w:val="18"/>
              </w:rPr>
              <w:t xml:space="preserve">reduced </w:t>
            </w:r>
            <w:r w:rsidRPr="005A2424">
              <w:rPr>
                <w:rFonts w:ascii="Tw Cen MT" w:hAnsi="Tw Cen MT"/>
                <w:sz w:val="18"/>
                <w:szCs w:val="18"/>
              </w:rPr>
              <w:t>by 63%</w:t>
            </w:r>
          </w:p>
          <w:p w:rsidR="00D80ADF" w:rsidRPr="005A2424" w:rsidRDefault="00D80ADF" w:rsidP="00D80ADF">
            <w:pPr>
              <w:rPr>
                <w:rFonts w:ascii="Tw Cen MT" w:hAnsi="Tw Cen MT"/>
                <w:sz w:val="18"/>
                <w:szCs w:val="18"/>
              </w:rPr>
            </w:pPr>
            <w:r w:rsidRPr="005A2424">
              <w:rPr>
                <w:rFonts w:ascii="Tw Cen MT" w:hAnsi="Tw Cen MT"/>
                <w:sz w:val="18"/>
                <w:szCs w:val="18"/>
              </w:rPr>
              <w:t xml:space="preserve">NVP level </w:t>
            </w:r>
            <w:r w:rsidR="00BA4B9C" w:rsidRPr="005A2424">
              <w:rPr>
                <w:rFonts w:ascii="Tw Cen MT" w:hAnsi="Tw Cen MT"/>
                <w:sz w:val="18"/>
                <w:szCs w:val="18"/>
              </w:rPr>
              <w:t xml:space="preserve">increased </w:t>
            </w:r>
            <w:r w:rsidRPr="005A2424">
              <w:rPr>
                <w:rFonts w:ascii="Tw Cen MT" w:hAnsi="Tw Cen MT"/>
                <w:sz w:val="18"/>
                <w:szCs w:val="18"/>
              </w:rPr>
              <w:t>by 15-30%</w:t>
            </w:r>
          </w:p>
          <w:p w:rsidR="00D80ADF" w:rsidRPr="005A2424" w:rsidRDefault="00BA4B9C" w:rsidP="00BA4B9C">
            <w:pPr>
              <w:rPr>
                <w:rFonts w:ascii="Tw Cen MT" w:hAnsi="Tw Cen MT"/>
                <w:sz w:val="20"/>
                <w:szCs w:val="20"/>
              </w:rPr>
            </w:pPr>
            <w:r w:rsidRPr="005A2424">
              <w:rPr>
                <w:rFonts w:ascii="Tw Cen MT" w:hAnsi="Tw Cen MT"/>
                <w:sz w:val="18"/>
                <w:szCs w:val="18"/>
              </w:rPr>
              <w:t>Not recommended to co- administer</w:t>
            </w:r>
          </w:p>
        </w:tc>
        <w:tc>
          <w:tcPr>
            <w:tcW w:w="2783" w:type="dxa"/>
          </w:tcPr>
          <w:p w:rsidR="00D80ADF" w:rsidRPr="005A2424" w:rsidRDefault="00D80ADF" w:rsidP="00D80ADF">
            <w:pPr>
              <w:autoSpaceDE w:val="0"/>
              <w:autoSpaceDN w:val="0"/>
              <w:adjustRightInd w:val="0"/>
              <w:rPr>
                <w:rFonts w:ascii="Tw Cen MT" w:hAnsi="Tw Cen MT"/>
                <w:sz w:val="20"/>
                <w:szCs w:val="20"/>
              </w:rPr>
            </w:pPr>
            <w:r w:rsidRPr="005A2424">
              <w:rPr>
                <w:rFonts w:ascii="Tw Cen MT" w:hAnsi="Tw Cen MT" w:cs="Book Antiqua"/>
                <w:sz w:val="20"/>
                <w:szCs w:val="20"/>
              </w:rPr>
              <w:t xml:space="preserve">No significant changes in </w:t>
            </w:r>
            <w:r w:rsidRPr="005A2424">
              <w:rPr>
                <w:rFonts w:ascii="Tw Cen MT" w:hAnsi="Tw Cen MT" w:cs="Book Antiqua"/>
                <w:sz w:val="18"/>
                <w:szCs w:val="18"/>
              </w:rPr>
              <w:t>ketoconazole</w:t>
            </w:r>
            <w:r w:rsidRPr="005A2424">
              <w:rPr>
                <w:rFonts w:ascii="Tw Cen MT" w:hAnsi="Tw Cen MT" w:cs="Book Antiqua"/>
                <w:sz w:val="20"/>
                <w:szCs w:val="20"/>
              </w:rPr>
              <w:t xml:space="preserve"> or EFV level</w:t>
            </w:r>
          </w:p>
        </w:tc>
        <w:tc>
          <w:tcPr>
            <w:tcW w:w="2001" w:type="dxa"/>
          </w:tcPr>
          <w:p w:rsidR="00D80ADF" w:rsidRPr="005A2424" w:rsidRDefault="00D80ADF" w:rsidP="00D80ADF">
            <w:pPr>
              <w:rPr>
                <w:rFonts w:ascii="Tw Cen MT" w:hAnsi="Tw Cen MT"/>
                <w:sz w:val="20"/>
                <w:szCs w:val="20"/>
              </w:rPr>
            </w:pPr>
          </w:p>
        </w:tc>
        <w:tc>
          <w:tcPr>
            <w:tcW w:w="2294" w:type="dxa"/>
          </w:tcPr>
          <w:p w:rsidR="00D80ADF" w:rsidRPr="005A2424" w:rsidRDefault="00D80ADF" w:rsidP="00D80ADF">
            <w:pPr>
              <w:rPr>
                <w:rFonts w:ascii="Tw Cen MT" w:hAnsi="Tw Cen MT"/>
                <w:sz w:val="20"/>
                <w:szCs w:val="20"/>
              </w:rPr>
            </w:pPr>
            <w:r w:rsidRPr="005A2424">
              <w:rPr>
                <w:rFonts w:ascii="Tw Cen MT" w:hAnsi="Tw Cen MT"/>
                <w:sz w:val="20"/>
                <w:szCs w:val="20"/>
              </w:rPr>
              <w:t xml:space="preserve">Ketoconazole level </w:t>
            </w:r>
            <w:r w:rsidR="00BA4B9C" w:rsidRPr="005A2424">
              <w:rPr>
                <w:rFonts w:ascii="Tw Cen MT" w:hAnsi="Tw Cen MT"/>
                <w:sz w:val="20"/>
                <w:szCs w:val="20"/>
              </w:rPr>
              <w:t xml:space="preserve">increased </w:t>
            </w:r>
            <w:r w:rsidRPr="005A2424">
              <w:rPr>
                <w:rFonts w:ascii="Tw Cen MT" w:hAnsi="Tw Cen MT"/>
                <w:sz w:val="20"/>
                <w:szCs w:val="20"/>
              </w:rPr>
              <w:t>3-fold</w:t>
            </w:r>
          </w:p>
          <w:p w:rsidR="00D80ADF" w:rsidRPr="005A2424" w:rsidRDefault="00BA4B9C" w:rsidP="00D80ADF">
            <w:pPr>
              <w:rPr>
                <w:rFonts w:ascii="Tw Cen MT" w:hAnsi="Tw Cen MT"/>
                <w:sz w:val="20"/>
                <w:szCs w:val="20"/>
              </w:rPr>
            </w:pPr>
            <w:r w:rsidRPr="005A2424">
              <w:rPr>
                <w:rFonts w:ascii="Tw Cen MT" w:hAnsi="Tw Cen MT"/>
                <w:sz w:val="20"/>
                <w:szCs w:val="20"/>
              </w:rPr>
              <w:t>Use with caution; d</w:t>
            </w:r>
            <w:r w:rsidR="00D80ADF" w:rsidRPr="005A2424">
              <w:rPr>
                <w:rFonts w:ascii="Tw Cen MT" w:hAnsi="Tw Cen MT"/>
                <w:sz w:val="20"/>
                <w:szCs w:val="20"/>
              </w:rPr>
              <w:t>o not exceed 200mg/day</w:t>
            </w:r>
          </w:p>
          <w:p w:rsidR="00D80ADF" w:rsidRPr="005A2424" w:rsidRDefault="00D80ADF" w:rsidP="00D80ADF">
            <w:pPr>
              <w:rPr>
                <w:rFonts w:ascii="Tw Cen MT" w:hAnsi="Tw Cen MT"/>
                <w:sz w:val="20"/>
                <w:szCs w:val="20"/>
              </w:rPr>
            </w:pPr>
            <w:r w:rsidRPr="005A2424">
              <w:rPr>
                <w:rFonts w:ascii="Tw Cen MT" w:hAnsi="Tw Cen MT"/>
                <w:sz w:val="20"/>
                <w:szCs w:val="20"/>
              </w:rPr>
              <w:t>ketoconazole</w:t>
            </w:r>
          </w:p>
        </w:tc>
      </w:tr>
      <w:tr w:rsidR="00D80ADF" w:rsidRPr="008F0AC0" w:rsidTr="00D80ADF">
        <w:trPr>
          <w:trHeight w:val="1250"/>
        </w:trPr>
        <w:tc>
          <w:tcPr>
            <w:tcW w:w="1728" w:type="dxa"/>
          </w:tcPr>
          <w:p w:rsidR="00D80ADF" w:rsidRPr="005A2424" w:rsidRDefault="00D80ADF" w:rsidP="00D80ADF">
            <w:pPr>
              <w:rPr>
                <w:rFonts w:ascii="Tw Cen MT" w:hAnsi="Tw Cen MT"/>
                <w:b/>
                <w:sz w:val="20"/>
                <w:szCs w:val="20"/>
              </w:rPr>
            </w:pPr>
          </w:p>
        </w:tc>
        <w:tc>
          <w:tcPr>
            <w:tcW w:w="1389" w:type="dxa"/>
          </w:tcPr>
          <w:p w:rsidR="00D80ADF" w:rsidRPr="005A2424" w:rsidRDefault="00D80ADF" w:rsidP="00D80ADF">
            <w:pPr>
              <w:rPr>
                <w:rFonts w:ascii="Tw Cen MT" w:hAnsi="Tw Cen MT"/>
                <w:sz w:val="20"/>
                <w:szCs w:val="20"/>
              </w:rPr>
            </w:pPr>
            <w:r w:rsidRPr="005A2424">
              <w:rPr>
                <w:rFonts w:ascii="Tw Cen MT" w:hAnsi="Tw Cen MT"/>
                <w:sz w:val="20"/>
                <w:szCs w:val="20"/>
              </w:rPr>
              <w:t xml:space="preserve">Fluconazole </w:t>
            </w:r>
          </w:p>
        </w:tc>
        <w:tc>
          <w:tcPr>
            <w:tcW w:w="2755" w:type="dxa"/>
          </w:tcPr>
          <w:p w:rsidR="00BA4B9C" w:rsidRPr="005A2424" w:rsidRDefault="00BA4B9C" w:rsidP="00BA4B9C">
            <w:pPr>
              <w:rPr>
                <w:rFonts w:ascii="Tw Cen MT" w:hAnsi="Tw Cen MT"/>
                <w:sz w:val="18"/>
                <w:szCs w:val="18"/>
              </w:rPr>
            </w:pPr>
            <w:r w:rsidRPr="005A2424">
              <w:rPr>
                <w:rFonts w:ascii="Tw Cen MT" w:hAnsi="Tw Cen MT"/>
                <w:sz w:val="18"/>
                <w:szCs w:val="18"/>
              </w:rPr>
              <w:t xml:space="preserve">NVP levels increased </w:t>
            </w:r>
            <w:r w:rsidR="00D80ADF" w:rsidRPr="005A2424">
              <w:rPr>
                <w:rFonts w:ascii="Tw Cen MT" w:hAnsi="Tw Cen MT"/>
                <w:sz w:val="18"/>
                <w:szCs w:val="18"/>
              </w:rPr>
              <w:t xml:space="preserve">by 100% </w:t>
            </w:r>
          </w:p>
          <w:p w:rsidR="00D80ADF" w:rsidRPr="005A2424" w:rsidRDefault="00D80ADF" w:rsidP="00BA4B9C">
            <w:pPr>
              <w:rPr>
                <w:rFonts w:ascii="Tw Cen MT" w:hAnsi="Tw Cen MT"/>
                <w:sz w:val="18"/>
                <w:szCs w:val="18"/>
              </w:rPr>
            </w:pPr>
            <w:r w:rsidRPr="005A2424">
              <w:rPr>
                <w:rFonts w:ascii="Tw Cen MT" w:hAnsi="Tw Cen MT"/>
                <w:sz w:val="18"/>
                <w:szCs w:val="18"/>
              </w:rPr>
              <w:t>No change in fluconazole level</w:t>
            </w:r>
          </w:p>
          <w:p w:rsidR="00D80ADF" w:rsidRPr="005A2424" w:rsidRDefault="00BA4B9C" w:rsidP="00BA4B9C">
            <w:pPr>
              <w:rPr>
                <w:rFonts w:ascii="Tw Cen MT" w:hAnsi="Tw Cen MT"/>
                <w:sz w:val="18"/>
                <w:szCs w:val="18"/>
              </w:rPr>
            </w:pPr>
            <w:r w:rsidRPr="005A2424">
              <w:rPr>
                <w:rFonts w:ascii="Tw Cen MT" w:hAnsi="Tw Cen MT"/>
                <w:sz w:val="18"/>
                <w:szCs w:val="18"/>
              </w:rPr>
              <w:t>Increase</w:t>
            </w:r>
            <w:r w:rsidR="00753954" w:rsidRPr="005A2424">
              <w:rPr>
                <w:rFonts w:ascii="Tw Cen MT" w:hAnsi="Tw Cen MT"/>
                <w:sz w:val="18"/>
                <w:szCs w:val="18"/>
              </w:rPr>
              <w:t>d</w:t>
            </w:r>
            <w:r w:rsidRPr="005A2424">
              <w:rPr>
                <w:rFonts w:ascii="Tw Cen MT" w:hAnsi="Tw Cen MT"/>
                <w:sz w:val="18"/>
                <w:szCs w:val="18"/>
              </w:rPr>
              <w:t xml:space="preserve"> risk of </w:t>
            </w:r>
          </w:p>
          <w:p w:rsidR="00D80ADF" w:rsidRPr="005A2424" w:rsidRDefault="00BA4B9C" w:rsidP="00753954">
            <w:pPr>
              <w:rPr>
                <w:rFonts w:ascii="Tw Cen MT" w:hAnsi="Tw Cen MT"/>
                <w:sz w:val="20"/>
                <w:szCs w:val="20"/>
              </w:rPr>
            </w:pPr>
            <w:r w:rsidRPr="005A2424">
              <w:rPr>
                <w:rFonts w:ascii="Tw Cen MT" w:hAnsi="Tw Cen MT"/>
                <w:sz w:val="18"/>
                <w:szCs w:val="18"/>
              </w:rPr>
              <w:t>h</w:t>
            </w:r>
            <w:r w:rsidR="00D80ADF" w:rsidRPr="005A2424">
              <w:rPr>
                <w:rFonts w:ascii="Tw Cen MT" w:hAnsi="Tw Cen MT"/>
                <w:sz w:val="18"/>
                <w:szCs w:val="18"/>
              </w:rPr>
              <w:t xml:space="preserve">epatotoxicity </w:t>
            </w:r>
            <w:r w:rsidR="00753954" w:rsidRPr="005A2424">
              <w:rPr>
                <w:rFonts w:ascii="Tw Cen MT" w:hAnsi="Tw Cen MT"/>
                <w:sz w:val="18"/>
                <w:szCs w:val="18"/>
              </w:rPr>
              <w:t xml:space="preserve">if </w:t>
            </w:r>
            <w:r w:rsidR="00D80ADF" w:rsidRPr="005A2424">
              <w:rPr>
                <w:rFonts w:ascii="Tw Cen MT" w:hAnsi="Tw Cen MT"/>
                <w:sz w:val="18"/>
                <w:szCs w:val="18"/>
              </w:rPr>
              <w:t xml:space="preserve"> </w:t>
            </w:r>
            <w:proofErr w:type="spellStart"/>
            <w:r w:rsidR="00D80ADF" w:rsidRPr="005A2424">
              <w:rPr>
                <w:rFonts w:ascii="Tw Cen MT" w:hAnsi="Tw Cen MT"/>
                <w:sz w:val="18"/>
                <w:szCs w:val="18"/>
              </w:rPr>
              <w:t>coadminist</w:t>
            </w:r>
            <w:r w:rsidRPr="005A2424">
              <w:rPr>
                <w:rFonts w:ascii="Tw Cen MT" w:hAnsi="Tw Cen MT"/>
                <w:sz w:val="18"/>
                <w:szCs w:val="18"/>
              </w:rPr>
              <w:t>r</w:t>
            </w:r>
            <w:r w:rsidR="00753954" w:rsidRPr="005A2424">
              <w:rPr>
                <w:rFonts w:ascii="Tw Cen MT" w:hAnsi="Tw Cen MT"/>
                <w:sz w:val="18"/>
                <w:szCs w:val="18"/>
              </w:rPr>
              <w:t>ed</w:t>
            </w:r>
            <w:proofErr w:type="spellEnd"/>
            <w:r w:rsidRPr="005A2424">
              <w:rPr>
                <w:rFonts w:ascii="Tw Cen MT" w:hAnsi="Tw Cen MT"/>
                <w:sz w:val="18"/>
                <w:szCs w:val="18"/>
              </w:rPr>
              <w:t xml:space="preserve">; monitor </w:t>
            </w:r>
            <w:r w:rsidR="00753954" w:rsidRPr="005A2424">
              <w:rPr>
                <w:rFonts w:ascii="Tw Cen MT" w:hAnsi="Tw Cen MT"/>
                <w:sz w:val="18"/>
                <w:szCs w:val="18"/>
              </w:rPr>
              <w:t xml:space="preserve">closely for </w:t>
            </w:r>
            <w:r w:rsidR="00D80ADF" w:rsidRPr="005A2424">
              <w:rPr>
                <w:rFonts w:ascii="Tw Cen MT" w:hAnsi="Tw Cen MT"/>
                <w:sz w:val="18"/>
                <w:szCs w:val="18"/>
              </w:rPr>
              <w:t>NVP toxicity</w:t>
            </w:r>
          </w:p>
        </w:tc>
        <w:tc>
          <w:tcPr>
            <w:tcW w:w="2783" w:type="dxa"/>
          </w:tcPr>
          <w:p w:rsidR="00D80ADF" w:rsidRPr="005A2424" w:rsidRDefault="00BA4B9C" w:rsidP="00D80ADF">
            <w:pPr>
              <w:rPr>
                <w:rFonts w:ascii="Tw Cen MT" w:hAnsi="Tw Cen MT"/>
                <w:sz w:val="20"/>
                <w:szCs w:val="20"/>
              </w:rPr>
            </w:pPr>
            <w:r w:rsidRPr="005A2424">
              <w:rPr>
                <w:rFonts w:ascii="Tw Cen MT" w:hAnsi="Tw Cen MT"/>
                <w:sz w:val="20"/>
                <w:szCs w:val="20"/>
              </w:rPr>
              <w:t xml:space="preserve">No significant changes in EFV or fluconazole </w:t>
            </w:r>
          </w:p>
        </w:tc>
        <w:tc>
          <w:tcPr>
            <w:tcW w:w="2001" w:type="dxa"/>
          </w:tcPr>
          <w:p w:rsidR="00D80ADF" w:rsidRPr="008F0AC0" w:rsidRDefault="00D80ADF" w:rsidP="00D80ADF">
            <w:pPr>
              <w:rPr>
                <w:rFonts w:ascii="Tw Cen MT" w:hAnsi="Tw Cen MT"/>
                <w:sz w:val="20"/>
                <w:szCs w:val="20"/>
              </w:rPr>
            </w:pPr>
          </w:p>
        </w:tc>
        <w:tc>
          <w:tcPr>
            <w:tcW w:w="2294" w:type="dxa"/>
          </w:tcPr>
          <w:p w:rsidR="00D80ADF" w:rsidRPr="008F0AC0" w:rsidRDefault="00D80ADF" w:rsidP="00D80ADF">
            <w:pPr>
              <w:rPr>
                <w:rFonts w:ascii="Tw Cen MT" w:hAnsi="Tw Cen MT"/>
                <w:sz w:val="20"/>
                <w:szCs w:val="20"/>
              </w:rPr>
            </w:pPr>
          </w:p>
        </w:tc>
      </w:tr>
      <w:tr w:rsidR="00D80ADF" w:rsidRPr="008F0AC0" w:rsidTr="00D80ADF">
        <w:tc>
          <w:tcPr>
            <w:tcW w:w="1728" w:type="dxa"/>
          </w:tcPr>
          <w:p w:rsidR="00D80ADF" w:rsidRPr="008F0AC0" w:rsidRDefault="00D80ADF" w:rsidP="00D80ADF">
            <w:pPr>
              <w:rPr>
                <w:rFonts w:ascii="Tw Cen MT" w:hAnsi="Tw Cen MT"/>
                <w:b/>
                <w:sz w:val="20"/>
                <w:szCs w:val="20"/>
              </w:rPr>
            </w:pPr>
            <w:r w:rsidRPr="008F0AC0">
              <w:rPr>
                <w:rFonts w:ascii="Tw Cen MT" w:hAnsi="Tw Cen MT"/>
                <w:b/>
                <w:sz w:val="20"/>
                <w:szCs w:val="20"/>
              </w:rPr>
              <w:t xml:space="preserve">Oral contraceptives </w:t>
            </w:r>
          </w:p>
        </w:tc>
        <w:tc>
          <w:tcPr>
            <w:tcW w:w="1389" w:type="dxa"/>
          </w:tcPr>
          <w:p w:rsidR="00D80ADF" w:rsidRPr="008F0AC0" w:rsidRDefault="00D80ADF" w:rsidP="00D80ADF">
            <w:pPr>
              <w:rPr>
                <w:rFonts w:ascii="Tw Cen MT" w:hAnsi="Tw Cen MT"/>
                <w:sz w:val="20"/>
                <w:szCs w:val="20"/>
              </w:rPr>
            </w:pPr>
            <w:proofErr w:type="spellStart"/>
            <w:r w:rsidRPr="008F0AC0">
              <w:rPr>
                <w:rFonts w:ascii="Tw Cen MT" w:hAnsi="Tw Cen MT"/>
                <w:sz w:val="20"/>
                <w:szCs w:val="20"/>
              </w:rPr>
              <w:t>Ethinyl</w:t>
            </w:r>
            <w:proofErr w:type="spellEnd"/>
            <w:r w:rsidRPr="008F0AC0">
              <w:rPr>
                <w:rFonts w:ascii="Tw Cen MT" w:hAnsi="Tw Cen MT"/>
                <w:sz w:val="20"/>
                <w:szCs w:val="20"/>
              </w:rPr>
              <w:t xml:space="preserve"> estradiol</w:t>
            </w:r>
          </w:p>
        </w:tc>
        <w:tc>
          <w:tcPr>
            <w:tcW w:w="2755" w:type="dxa"/>
          </w:tcPr>
          <w:p w:rsidR="00D80ADF" w:rsidRPr="008F0AC0" w:rsidRDefault="00D80ADF" w:rsidP="00D80ADF">
            <w:pPr>
              <w:rPr>
                <w:rFonts w:ascii="Tw Cen MT" w:hAnsi="Tw Cen MT"/>
                <w:sz w:val="20"/>
                <w:szCs w:val="20"/>
              </w:rPr>
            </w:pPr>
            <w:proofErr w:type="spellStart"/>
            <w:r w:rsidRPr="008F0AC0">
              <w:rPr>
                <w:rFonts w:ascii="Tw Cen MT" w:hAnsi="Tw Cen MT"/>
                <w:sz w:val="20"/>
                <w:szCs w:val="20"/>
              </w:rPr>
              <w:t>Ethinyl</w:t>
            </w:r>
            <w:proofErr w:type="spellEnd"/>
            <w:r w:rsidRPr="008F0AC0">
              <w:rPr>
                <w:rFonts w:ascii="Tw Cen MT" w:hAnsi="Tw Cen MT"/>
                <w:sz w:val="20"/>
                <w:szCs w:val="20"/>
              </w:rPr>
              <w:t xml:space="preserve"> estradiol </w:t>
            </w:r>
            <w:r w:rsidR="003E7EB9">
              <w:rPr>
                <w:rFonts w:ascii="Tw Cen MT" w:hAnsi="Tw Cen MT"/>
                <w:sz w:val="20"/>
                <w:szCs w:val="20"/>
              </w:rPr>
              <w:t xml:space="preserve">reduced </w:t>
            </w:r>
            <w:r w:rsidRPr="008F0AC0">
              <w:rPr>
                <w:rFonts w:ascii="Tw Cen MT" w:hAnsi="Tw Cen MT"/>
                <w:sz w:val="20"/>
                <w:szCs w:val="20"/>
              </w:rPr>
              <w:t>by 20%.</w:t>
            </w:r>
          </w:p>
          <w:p w:rsidR="00D80ADF" w:rsidRPr="008F0AC0" w:rsidRDefault="00D80ADF" w:rsidP="00D80ADF">
            <w:pPr>
              <w:rPr>
                <w:rFonts w:ascii="Tw Cen MT" w:hAnsi="Tw Cen MT"/>
                <w:sz w:val="20"/>
                <w:szCs w:val="20"/>
              </w:rPr>
            </w:pPr>
            <w:r w:rsidRPr="008F0AC0">
              <w:rPr>
                <w:rFonts w:ascii="Tw Cen MT" w:hAnsi="Tw Cen MT"/>
                <w:sz w:val="20"/>
                <w:szCs w:val="20"/>
              </w:rPr>
              <w:t>Use alternative or  additional methods</w:t>
            </w:r>
          </w:p>
        </w:tc>
        <w:tc>
          <w:tcPr>
            <w:tcW w:w="2783" w:type="dxa"/>
          </w:tcPr>
          <w:p w:rsidR="00D80ADF" w:rsidRPr="008F0AC0" w:rsidRDefault="00D80ADF" w:rsidP="00D80ADF">
            <w:pPr>
              <w:rPr>
                <w:rFonts w:ascii="Tw Cen MT" w:hAnsi="Tw Cen MT"/>
                <w:sz w:val="20"/>
                <w:szCs w:val="20"/>
              </w:rPr>
            </w:pPr>
            <w:proofErr w:type="spellStart"/>
            <w:r w:rsidRPr="008F0AC0">
              <w:rPr>
                <w:rFonts w:ascii="Tw Cen MT" w:hAnsi="Tw Cen MT"/>
                <w:sz w:val="20"/>
                <w:szCs w:val="20"/>
              </w:rPr>
              <w:t>Ethinyl</w:t>
            </w:r>
            <w:proofErr w:type="spellEnd"/>
            <w:r w:rsidRPr="008F0AC0">
              <w:rPr>
                <w:rFonts w:ascii="Tw Cen MT" w:hAnsi="Tw Cen MT"/>
                <w:sz w:val="20"/>
                <w:szCs w:val="20"/>
              </w:rPr>
              <w:t xml:space="preserve"> estradiol </w:t>
            </w:r>
            <w:r w:rsidR="003E7EB9">
              <w:rPr>
                <w:rFonts w:ascii="Tw Cen MT" w:hAnsi="Tw Cen MT"/>
                <w:sz w:val="20"/>
                <w:szCs w:val="20"/>
              </w:rPr>
              <w:t xml:space="preserve">levels reduced </w:t>
            </w:r>
            <w:r w:rsidRPr="008F0AC0">
              <w:rPr>
                <w:rFonts w:ascii="Tw Cen MT" w:hAnsi="Tw Cen MT"/>
                <w:sz w:val="20"/>
                <w:szCs w:val="20"/>
              </w:rPr>
              <w:t>by</w:t>
            </w:r>
            <w:r w:rsidR="003E7EB9">
              <w:rPr>
                <w:rFonts w:ascii="Tw Cen MT" w:hAnsi="Tw Cen MT"/>
                <w:sz w:val="20"/>
                <w:szCs w:val="20"/>
              </w:rPr>
              <w:t xml:space="preserve"> </w:t>
            </w:r>
            <w:r w:rsidRPr="008F0AC0">
              <w:rPr>
                <w:rFonts w:ascii="Tw Cen MT" w:hAnsi="Tw Cen MT"/>
                <w:sz w:val="20"/>
                <w:szCs w:val="20"/>
              </w:rPr>
              <w:t>37%. Use alternative or</w:t>
            </w:r>
          </w:p>
          <w:p w:rsidR="00D80ADF" w:rsidRPr="008F0AC0" w:rsidRDefault="00D80ADF" w:rsidP="00D80ADF">
            <w:pPr>
              <w:rPr>
                <w:rFonts w:ascii="Tw Cen MT" w:hAnsi="Tw Cen MT"/>
                <w:sz w:val="20"/>
                <w:szCs w:val="20"/>
              </w:rPr>
            </w:pPr>
            <w:r w:rsidRPr="008F0AC0">
              <w:rPr>
                <w:rFonts w:ascii="Tw Cen MT" w:hAnsi="Tw Cen MT"/>
                <w:sz w:val="20"/>
                <w:szCs w:val="20"/>
              </w:rPr>
              <w:t>additional methods</w:t>
            </w:r>
          </w:p>
        </w:tc>
        <w:tc>
          <w:tcPr>
            <w:tcW w:w="2001" w:type="dxa"/>
          </w:tcPr>
          <w:p w:rsidR="00D80ADF" w:rsidRDefault="00367BA6" w:rsidP="00D80ADF">
            <w:pPr>
              <w:rPr>
                <w:rFonts w:ascii="Tw Cen MT" w:hAnsi="Tw Cen MT"/>
                <w:sz w:val="20"/>
                <w:szCs w:val="20"/>
              </w:rPr>
            </w:pPr>
            <w:r w:rsidRPr="00367BA6">
              <w:rPr>
                <w:rFonts w:ascii="Tw Cen MT" w:hAnsi="Tw Cen MT"/>
                <w:sz w:val="20"/>
                <w:szCs w:val="20"/>
              </w:rPr>
              <w:t>No significant change</w:t>
            </w:r>
          </w:p>
          <w:p w:rsidR="00367BA6" w:rsidRPr="008F0AC0" w:rsidRDefault="00367BA6" w:rsidP="00D80ADF">
            <w:pPr>
              <w:rPr>
                <w:rFonts w:ascii="Tw Cen MT" w:hAnsi="Tw Cen MT"/>
                <w:sz w:val="20"/>
                <w:szCs w:val="20"/>
              </w:rPr>
            </w:pPr>
            <w:r w:rsidRPr="00367BA6">
              <w:rPr>
                <w:rFonts w:ascii="Tw Cen MT" w:hAnsi="Tw Cen MT"/>
                <w:sz w:val="20"/>
                <w:szCs w:val="20"/>
              </w:rPr>
              <w:t>No dose adjustment necessary</w:t>
            </w:r>
          </w:p>
        </w:tc>
        <w:tc>
          <w:tcPr>
            <w:tcW w:w="2294" w:type="dxa"/>
          </w:tcPr>
          <w:p w:rsidR="00D80ADF" w:rsidRPr="008F0AC0" w:rsidRDefault="00D80ADF" w:rsidP="00D80ADF">
            <w:pPr>
              <w:rPr>
                <w:rFonts w:ascii="Tw Cen MT" w:hAnsi="Tw Cen MT"/>
                <w:sz w:val="20"/>
                <w:szCs w:val="20"/>
              </w:rPr>
            </w:pPr>
            <w:proofErr w:type="spellStart"/>
            <w:r w:rsidRPr="008F0AC0">
              <w:rPr>
                <w:rFonts w:ascii="Tw Cen MT" w:hAnsi="Tw Cen MT"/>
                <w:sz w:val="20"/>
                <w:szCs w:val="20"/>
              </w:rPr>
              <w:t>Ethinyl</w:t>
            </w:r>
            <w:proofErr w:type="spellEnd"/>
            <w:r w:rsidRPr="008F0AC0">
              <w:rPr>
                <w:rFonts w:ascii="Tw Cen MT" w:hAnsi="Tw Cen MT"/>
                <w:sz w:val="20"/>
                <w:szCs w:val="20"/>
              </w:rPr>
              <w:t xml:space="preserve"> estradiol level by 42%</w:t>
            </w:r>
          </w:p>
          <w:p w:rsidR="00D80ADF" w:rsidRPr="008F0AC0" w:rsidRDefault="00D80ADF" w:rsidP="00D80ADF">
            <w:pPr>
              <w:rPr>
                <w:rFonts w:ascii="Tw Cen MT" w:hAnsi="Tw Cen MT"/>
                <w:sz w:val="20"/>
                <w:szCs w:val="20"/>
              </w:rPr>
            </w:pPr>
            <w:r w:rsidRPr="008F0AC0">
              <w:rPr>
                <w:rFonts w:ascii="Tw Cen MT" w:hAnsi="Tw Cen MT"/>
                <w:sz w:val="20"/>
                <w:szCs w:val="20"/>
              </w:rPr>
              <w:t>Use alternative or additional methods</w:t>
            </w:r>
          </w:p>
        </w:tc>
      </w:tr>
      <w:tr w:rsidR="00D80ADF" w:rsidRPr="00A036ED" w:rsidTr="00D80ADF">
        <w:tc>
          <w:tcPr>
            <w:tcW w:w="1728" w:type="dxa"/>
          </w:tcPr>
          <w:p w:rsidR="00D80ADF" w:rsidRPr="008F0AC0" w:rsidRDefault="00D80ADF" w:rsidP="00D80ADF">
            <w:pPr>
              <w:rPr>
                <w:rFonts w:ascii="Tw Cen MT" w:hAnsi="Tw Cen MT"/>
                <w:b/>
                <w:sz w:val="20"/>
                <w:szCs w:val="20"/>
              </w:rPr>
            </w:pPr>
            <w:r w:rsidRPr="008F0AC0">
              <w:rPr>
                <w:rFonts w:ascii="Tw Cen MT" w:hAnsi="Tw Cen MT"/>
                <w:b/>
                <w:sz w:val="20"/>
                <w:szCs w:val="20"/>
              </w:rPr>
              <w:t xml:space="preserve">Lipid lowering agents </w:t>
            </w:r>
          </w:p>
        </w:tc>
        <w:tc>
          <w:tcPr>
            <w:tcW w:w="1389" w:type="dxa"/>
          </w:tcPr>
          <w:p w:rsidR="00D80ADF" w:rsidRPr="008F0AC0" w:rsidRDefault="00D80ADF" w:rsidP="00D80ADF">
            <w:pPr>
              <w:rPr>
                <w:rFonts w:ascii="Tw Cen MT" w:hAnsi="Tw Cen MT"/>
                <w:sz w:val="20"/>
                <w:szCs w:val="20"/>
              </w:rPr>
            </w:pPr>
            <w:r w:rsidRPr="008F0AC0">
              <w:rPr>
                <w:rFonts w:ascii="Tw Cen MT" w:hAnsi="Tw Cen MT"/>
                <w:sz w:val="20"/>
                <w:szCs w:val="20"/>
              </w:rPr>
              <w:t>Atorvastatin</w:t>
            </w:r>
          </w:p>
        </w:tc>
        <w:tc>
          <w:tcPr>
            <w:tcW w:w="2755" w:type="dxa"/>
          </w:tcPr>
          <w:p w:rsidR="00D80ADF" w:rsidRPr="008F0AC0" w:rsidRDefault="00D80ADF" w:rsidP="00D80ADF">
            <w:pPr>
              <w:rPr>
                <w:rFonts w:ascii="Tw Cen MT" w:hAnsi="Tw Cen MT"/>
                <w:sz w:val="20"/>
                <w:szCs w:val="20"/>
              </w:rPr>
            </w:pPr>
            <w:r w:rsidRPr="008F0AC0">
              <w:rPr>
                <w:rFonts w:ascii="Tw Cen MT" w:hAnsi="Tw Cen MT"/>
                <w:sz w:val="20"/>
                <w:szCs w:val="20"/>
              </w:rPr>
              <w:t>No data</w:t>
            </w:r>
          </w:p>
        </w:tc>
        <w:tc>
          <w:tcPr>
            <w:tcW w:w="2783" w:type="dxa"/>
          </w:tcPr>
          <w:p w:rsidR="00D80ADF" w:rsidRPr="008F0AC0" w:rsidRDefault="00D80ADF" w:rsidP="00D80ADF">
            <w:pPr>
              <w:rPr>
                <w:rFonts w:ascii="Tw Cen MT" w:hAnsi="Tw Cen MT"/>
                <w:sz w:val="20"/>
                <w:szCs w:val="20"/>
              </w:rPr>
            </w:pPr>
            <w:r w:rsidRPr="008F0AC0">
              <w:rPr>
                <w:rFonts w:ascii="Tw Cen MT" w:hAnsi="Tw Cen MT"/>
                <w:sz w:val="20"/>
                <w:szCs w:val="20"/>
              </w:rPr>
              <w:t xml:space="preserve">Atorvastatin AUC </w:t>
            </w:r>
            <w:r w:rsidR="005A2424">
              <w:rPr>
                <w:rFonts w:ascii="Tw Cen MT" w:hAnsi="Tw Cen MT"/>
                <w:sz w:val="20"/>
                <w:szCs w:val="20"/>
              </w:rPr>
              <w:t xml:space="preserve">reduced </w:t>
            </w:r>
            <w:r w:rsidRPr="008F0AC0">
              <w:rPr>
                <w:rFonts w:ascii="Tw Cen MT" w:hAnsi="Tw Cen MT"/>
                <w:sz w:val="20"/>
                <w:szCs w:val="20"/>
              </w:rPr>
              <w:t>by 43%</w:t>
            </w:r>
          </w:p>
          <w:p w:rsidR="00D80ADF" w:rsidRPr="008F0AC0" w:rsidRDefault="00D80ADF" w:rsidP="00D80ADF">
            <w:pPr>
              <w:rPr>
                <w:rFonts w:ascii="Tw Cen MT" w:hAnsi="Tw Cen MT"/>
                <w:sz w:val="20"/>
                <w:szCs w:val="20"/>
              </w:rPr>
            </w:pPr>
            <w:r w:rsidRPr="008F0AC0">
              <w:rPr>
                <w:rFonts w:ascii="Tw Cen MT" w:hAnsi="Tw Cen MT"/>
                <w:sz w:val="20"/>
                <w:szCs w:val="20"/>
              </w:rPr>
              <w:t xml:space="preserve">EFV level unchanged </w:t>
            </w:r>
          </w:p>
          <w:p w:rsidR="00D80ADF" w:rsidRPr="008F0AC0" w:rsidRDefault="00D80ADF" w:rsidP="00D80ADF">
            <w:pPr>
              <w:rPr>
                <w:rFonts w:ascii="Tw Cen MT" w:hAnsi="Tw Cen MT"/>
                <w:sz w:val="20"/>
                <w:szCs w:val="20"/>
              </w:rPr>
            </w:pPr>
            <w:r w:rsidRPr="008F0AC0">
              <w:rPr>
                <w:rFonts w:ascii="Tw Cen MT" w:hAnsi="Tw Cen MT"/>
                <w:sz w:val="20"/>
                <w:szCs w:val="20"/>
              </w:rPr>
              <w:t xml:space="preserve">Adjust atorvastatin dose according to lipid response, not to exceed maximum </w:t>
            </w:r>
          </w:p>
          <w:p w:rsidR="00D80ADF" w:rsidRPr="008F0AC0" w:rsidRDefault="00D80ADF" w:rsidP="00D80ADF">
            <w:pPr>
              <w:rPr>
                <w:rFonts w:ascii="Tw Cen MT" w:hAnsi="Tw Cen MT"/>
                <w:sz w:val="20"/>
                <w:szCs w:val="20"/>
              </w:rPr>
            </w:pPr>
            <w:r w:rsidRPr="008F0AC0">
              <w:rPr>
                <w:rFonts w:ascii="Tw Cen MT" w:hAnsi="Tw Cen MT"/>
                <w:sz w:val="20"/>
                <w:szCs w:val="20"/>
              </w:rPr>
              <w:t>recommended dose</w:t>
            </w:r>
          </w:p>
        </w:tc>
        <w:tc>
          <w:tcPr>
            <w:tcW w:w="2001" w:type="dxa"/>
          </w:tcPr>
          <w:p w:rsidR="00D80ADF" w:rsidRPr="008F0AC0" w:rsidRDefault="00D80ADF" w:rsidP="00D80ADF">
            <w:pPr>
              <w:rPr>
                <w:rFonts w:ascii="Tw Cen MT" w:hAnsi="Tw Cen MT"/>
                <w:sz w:val="20"/>
                <w:szCs w:val="20"/>
              </w:rPr>
            </w:pPr>
          </w:p>
        </w:tc>
        <w:tc>
          <w:tcPr>
            <w:tcW w:w="2294" w:type="dxa"/>
          </w:tcPr>
          <w:p w:rsidR="00D80ADF" w:rsidRPr="008F0AC0" w:rsidRDefault="00D80ADF" w:rsidP="00D80ADF">
            <w:pPr>
              <w:rPr>
                <w:rFonts w:ascii="Tw Cen MT" w:hAnsi="Tw Cen MT"/>
                <w:sz w:val="20"/>
                <w:szCs w:val="20"/>
              </w:rPr>
            </w:pPr>
            <w:r w:rsidRPr="008F0AC0">
              <w:rPr>
                <w:rFonts w:ascii="Tw Cen MT" w:hAnsi="Tw Cen MT"/>
                <w:sz w:val="20"/>
                <w:szCs w:val="20"/>
              </w:rPr>
              <w:t>Atorvastatin AUC</w:t>
            </w:r>
          </w:p>
          <w:p w:rsidR="00D80ADF" w:rsidRPr="008F0AC0" w:rsidRDefault="00D80ADF" w:rsidP="00D80ADF">
            <w:pPr>
              <w:rPr>
                <w:rFonts w:ascii="Tw Cen MT" w:hAnsi="Tw Cen MT"/>
                <w:sz w:val="20"/>
                <w:szCs w:val="20"/>
              </w:rPr>
            </w:pPr>
            <w:r w:rsidRPr="008F0AC0">
              <w:rPr>
                <w:rFonts w:ascii="Tw Cen MT" w:hAnsi="Tw Cen MT"/>
                <w:sz w:val="20"/>
                <w:szCs w:val="20"/>
              </w:rPr>
              <w:t>5.88 fold</w:t>
            </w:r>
          </w:p>
          <w:p w:rsidR="00D80ADF" w:rsidRPr="008F0AC0" w:rsidRDefault="00D80ADF" w:rsidP="00D80ADF">
            <w:pPr>
              <w:rPr>
                <w:rFonts w:ascii="Tw Cen MT" w:hAnsi="Tw Cen MT"/>
                <w:sz w:val="20"/>
                <w:szCs w:val="20"/>
              </w:rPr>
            </w:pPr>
            <w:r w:rsidRPr="008F0AC0">
              <w:rPr>
                <w:rFonts w:ascii="Tw Cen MT" w:hAnsi="Tw Cen MT"/>
                <w:sz w:val="20"/>
                <w:szCs w:val="20"/>
              </w:rPr>
              <w:t>Use lowest possible</w:t>
            </w:r>
          </w:p>
          <w:p w:rsidR="00D80ADF" w:rsidRPr="008F0AC0" w:rsidRDefault="00D80ADF" w:rsidP="00D80ADF">
            <w:pPr>
              <w:rPr>
                <w:rFonts w:ascii="Tw Cen MT" w:hAnsi="Tw Cen MT"/>
                <w:sz w:val="20"/>
                <w:szCs w:val="20"/>
              </w:rPr>
            </w:pPr>
            <w:r w:rsidRPr="008F0AC0">
              <w:rPr>
                <w:rFonts w:ascii="Tw Cen MT" w:hAnsi="Tw Cen MT"/>
                <w:sz w:val="20"/>
                <w:szCs w:val="20"/>
              </w:rPr>
              <w:t>starting dose with</w:t>
            </w:r>
          </w:p>
          <w:p w:rsidR="00D80ADF" w:rsidRPr="00A036ED" w:rsidRDefault="00D80ADF" w:rsidP="00D80ADF">
            <w:pPr>
              <w:rPr>
                <w:rFonts w:ascii="Tw Cen MT" w:hAnsi="Tw Cen MT"/>
                <w:sz w:val="20"/>
                <w:szCs w:val="20"/>
              </w:rPr>
            </w:pPr>
            <w:r w:rsidRPr="008F0AC0">
              <w:rPr>
                <w:rFonts w:ascii="Tw Cen MT" w:hAnsi="Tw Cen MT"/>
                <w:sz w:val="20"/>
                <w:szCs w:val="20"/>
              </w:rPr>
              <w:t>careful monitoring</w:t>
            </w:r>
          </w:p>
        </w:tc>
      </w:tr>
    </w:tbl>
    <w:p w:rsidR="003E2271" w:rsidRPr="00791AD2" w:rsidRDefault="00CD2AB0" w:rsidP="003E2271">
      <w:pPr>
        <w:spacing w:after="200" w:line="276" w:lineRule="auto"/>
        <w:rPr>
          <w:rFonts w:ascii="Georgia" w:eastAsia="Calibri" w:hAnsi="Georgia" w:cs="Times New Roman"/>
          <w:b/>
          <w:sz w:val="24"/>
          <w:szCs w:val="24"/>
        </w:rPr>
      </w:pPr>
      <w:r>
        <w:rPr>
          <w:sz w:val="16"/>
          <w:szCs w:val="16"/>
        </w:rPr>
        <w:br w:type="page"/>
      </w:r>
    </w:p>
    <w:p w:rsidR="005404AE" w:rsidRDefault="005404AE" w:rsidP="005404AE">
      <w:pPr>
        <w:pStyle w:val="Caption"/>
        <w:keepNext/>
      </w:pPr>
      <w:bookmarkStart w:id="257" w:name="_Toc380781967"/>
      <w:r>
        <w:lastRenderedPageBreak/>
        <w:t xml:space="preserve">Table </w:t>
      </w:r>
      <w:fldSimple w:instr=" STYLEREF 1 \s ">
        <w:r w:rsidR="00FA4EE9">
          <w:rPr>
            <w:noProof/>
          </w:rPr>
          <w:t>12</w:t>
        </w:r>
      </w:fldSimple>
      <w:r w:rsidR="00FA4EE9">
        <w:noBreakHyphen/>
      </w:r>
      <w:fldSimple w:instr=" SEQ Table \* ARABIC \s 1 ">
        <w:r w:rsidR="00FA4EE9">
          <w:rPr>
            <w:noProof/>
          </w:rPr>
          <w:t>5</w:t>
        </w:r>
      </w:fldSimple>
      <w:r>
        <w:t xml:space="preserve">: First and Second </w:t>
      </w:r>
      <w:r w:rsidR="00424CC7">
        <w:t>line ART</w:t>
      </w:r>
      <w:r>
        <w:t xml:space="preserve"> regimens for infants and children in South Sudan</w:t>
      </w:r>
      <w:bookmarkEnd w:id="257"/>
    </w:p>
    <w:tbl>
      <w:tblPr>
        <w:tblStyle w:val="TableGrid11"/>
        <w:tblW w:w="13595" w:type="dxa"/>
        <w:tblInd w:w="-5" w:type="dxa"/>
        <w:tblLayout w:type="fixed"/>
        <w:tblLook w:val="04A0" w:firstRow="1" w:lastRow="0" w:firstColumn="1" w:lastColumn="0" w:noHBand="0" w:noVBand="1"/>
      </w:tblPr>
      <w:tblGrid>
        <w:gridCol w:w="1553"/>
        <w:gridCol w:w="1710"/>
        <w:gridCol w:w="1782"/>
        <w:gridCol w:w="2088"/>
        <w:gridCol w:w="2232"/>
        <w:gridCol w:w="2088"/>
        <w:gridCol w:w="2142"/>
      </w:tblGrid>
      <w:tr w:rsidR="003E2271" w:rsidRPr="00791AD2" w:rsidTr="00D04EF4">
        <w:trPr>
          <w:trHeight w:val="964"/>
        </w:trPr>
        <w:tc>
          <w:tcPr>
            <w:tcW w:w="1553" w:type="dxa"/>
            <w:shd w:val="clear" w:color="auto" w:fill="FFF2CC" w:themeFill="accent4" w:themeFillTint="33"/>
          </w:tcPr>
          <w:p w:rsidR="003E2271" w:rsidRPr="00791AD2" w:rsidRDefault="003E2271" w:rsidP="005525C9">
            <w:pPr>
              <w:rPr>
                <w:rFonts w:ascii="Tw Cen MT" w:eastAsia="Calibri" w:hAnsi="Tw Cen MT" w:cs="Times New Roman"/>
                <w:b/>
                <w:sz w:val="24"/>
                <w:szCs w:val="24"/>
              </w:rPr>
            </w:pPr>
          </w:p>
        </w:tc>
        <w:tc>
          <w:tcPr>
            <w:tcW w:w="3492" w:type="dxa"/>
            <w:gridSpan w:val="2"/>
            <w:shd w:val="clear" w:color="auto" w:fill="EDEDED" w:themeFill="accent3" w:themeFillTint="33"/>
          </w:tcPr>
          <w:p w:rsidR="003E2271" w:rsidRPr="00791AD2" w:rsidRDefault="003E2271" w:rsidP="005525C9">
            <w:pPr>
              <w:rPr>
                <w:rFonts w:ascii="Tw Cen MT" w:eastAsia="Calibri" w:hAnsi="Tw Cen MT" w:cs="Times New Roman"/>
                <w:b/>
                <w:sz w:val="24"/>
                <w:szCs w:val="24"/>
              </w:rPr>
            </w:pPr>
            <w:r w:rsidRPr="00791AD2">
              <w:rPr>
                <w:rFonts w:ascii="Tw Cen MT" w:eastAsia="Calibri" w:hAnsi="Tw Cen MT" w:cs="Times New Roman"/>
                <w:b/>
                <w:sz w:val="24"/>
                <w:szCs w:val="24"/>
              </w:rPr>
              <w:t xml:space="preserve">Children &lt; 3 years </w:t>
            </w:r>
          </w:p>
        </w:tc>
        <w:tc>
          <w:tcPr>
            <w:tcW w:w="4320" w:type="dxa"/>
            <w:gridSpan w:val="2"/>
            <w:shd w:val="clear" w:color="auto" w:fill="FBE4D5" w:themeFill="accent2" w:themeFillTint="33"/>
          </w:tcPr>
          <w:p w:rsidR="003E2271" w:rsidRPr="00791AD2" w:rsidRDefault="003E2271" w:rsidP="005525C9">
            <w:pPr>
              <w:rPr>
                <w:rFonts w:ascii="Tw Cen MT" w:eastAsia="Calibri" w:hAnsi="Tw Cen MT" w:cs="Times New Roman"/>
                <w:b/>
                <w:sz w:val="24"/>
                <w:szCs w:val="24"/>
              </w:rPr>
            </w:pPr>
            <w:r w:rsidRPr="00791AD2">
              <w:rPr>
                <w:rFonts w:ascii="Tw Cen MT" w:eastAsia="Calibri" w:hAnsi="Tw Cen MT" w:cs="Times New Roman"/>
                <w:b/>
                <w:sz w:val="24"/>
                <w:szCs w:val="24"/>
              </w:rPr>
              <w:t>Children 3 years to less than 10 years  and adolescent &lt; 35 years</w:t>
            </w:r>
          </w:p>
          <w:p w:rsidR="003E2271" w:rsidRPr="00791AD2" w:rsidRDefault="003E2271" w:rsidP="005525C9">
            <w:pPr>
              <w:rPr>
                <w:rFonts w:ascii="Tw Cen MT" w:eastAsia="Calibri" w:hAnsi="Tw Cen MT" w:cs="Times New Roman"/>
                <w:b/>
                <w:sz w:val="24"/>
                <w:szCs w:val="24"/>
              </w:rPr>
            </w:pPr>
          </w:p>
        </w:tc>
        <w:tc>
          <w:tcPr>
            <w:tcW w:w="4230" w:type="dxa"/>
            <w:gridSpan w:val="2"/>
            <w:shd w:val="clear" w:color="auto" w:fill="FFF2CC" w:themeFill="accent4" w:themeFillTint="33"/>
          </w:tcPr>
          <w:p w:rsidR="003E2271" w:rsidRPr="00791AD2" w:rsidRDefault="003E2271" w:rsidP="005525C9">
            <w:pPr>
              <w:rPr>
                <w:rFonts w:ascii="Tw Cen MT" w:eastAsia="Calibri" w:hAnsi="Tw Cen MT" w:cs="Times New Roman"/>
                <w:b/>
                <w:sz w:val="24"/>
                <w:szCs w:val="24"/>
              </w:rPr>
            </w:pPr>
            <w:r w:rsidRPr="00791AD2">
              <w:rPr>
                <w:rFonts w:ascii="Tw Cen MT" w:eastAsia="Calibri" w:hAnsi="Tw Cen MT" w:cs="Times New Roman"/>
                <w:b/>
                <w:sz w:val="24"/>
                <w:szCs w:val="24"/>
              </w:rPr>
              <w:t>Adolescents (10-19 years) ≥35 kg</w:t>
            </w:r>
          </w:p>
        </w:tc>
      </w:tr>
      <w:tr w:rsidR="003E2271" w:rsidRPr="0084043D" w:rsidTr="00D04EF4">
        <w:trPr>
          <w:trHeight w:val="497"/>
        </w:trPr>
        <w:tc>
          <w:tcPr>
            <w:tcW w:w="1553" w:type="dxa"/>
            <w:shd w:val="clear" w:color="auto" w:fill="FFF2CC" w:themeFill="accent4" w:themeFillTint="33"/>
          </w:tcPr>
          <w:p w:rsidR="003E2271" w:rsidRPr="0084043D" w:rsidRDefault="003E2271" w:rsidP="005525C9">
            <w:pPr>
              <w:rPr>
                <w:rFonts w:ascii="Arial" w:eastAsia="Calibri" w:hAnsi="Arial" w:cs="Arial"/>
                <w:b/>
                <w:sz w:val="20"/>
                <w:szCs w:val="20"/>
              </w:rPr>
            </w:pPr>
          </w:p>
        </w:tc>
        <w:tc>
          <w:tcPr>
            <w:tcW w:w="1710" w:type="dxa"/>
            <w:shd w:val="clear" w:color="auto" w:fill="EDEDED" w:themeFill="accent3" w:themeFillTint="33"/>
          </w:tcPr>
          <w:p w:rsidR="003E2271" w:rsidRPr="0084043D" w:rsidRDefault="003E2271" w:rsidP="005525C9">
            <w:pPr>
              <w:rPr>
                <w:rFonts w:ascii="Arial" w:eastAsia="Calibri" w:hAnsi="Arial" w:cs="Arial"/>
                <w:b/>
                <w:sz w:val="20"/>
                <w:szCs w:val="20"/>
              </w:rPr>
            </w:pPr>
            <w:r w:rsidRPr="0084043D">
              <w:rPr>
                <w:rFonts w:ascii="Arial" w:eastAsia="Calibri" w:hAnsi="Arial" w:cs="Arial"/>
                <w:b/>
                <w:sz w:val="20"/>
                <w:szCs w:val="20"/>
              </w:rPr>
              <w:t xml:space="preserve">First line </w:t>
            </w:r>
          </w:p>
        </w:tc>
        <w:tc>
          <w:tcPr>
            <w:tcW w:w="1782" w:type="dxa"/>
            <w:shd w:val="clear" w:color="auto" w:fill="E2EFD9" w:themeFill="accent6" w:themeFillTint="33"/>
          </w:tcPr>
          <w:p w:rsidR="003E2271" w:rsidRPr="0084043D" w:rsidRDefault="003E2271" w:rsidP="005525C9">
            <w:pPr>
              <w:rPr>
                <w:rFonts w:ascii="Arial" w:eastAsia="Calibri" w:hAnsi="Arial" w:cs="Arial"/>
                <w:b/>
                <w:sz w:val="20"/>
                <w:szCs w:val="20"/>
              </w:rPr>
            </w:pPr>
            <w:r w:rsidRPr="0084043D">
              <w:rPr>
                <w:rFonts w:ascii="Arial" w:eastAsia="Calibri" w:hAnsi="Arial" w:cs="Arial"/>
                <w:b/>
                <w:sz w:val="20"/>
                <w:szCs w:val="20"/>
              </w:rPr>
              <w:t xml:space="preserve">2nd line </w:t>
            </w:r>
          </w:p>
        </w:tc>
        <w:tc>
          <w:tcPr>
            <w:tcW w:w="2088" w:type="dxa"/>
            <w:shd w:val="clear" w:color="auto" w:fill="FBE4D5" w:themeFill="accent2" w:themeFillTint="33"/>
          </w:tcPr>
          <w:p w:rsidR="003E2271" w:rsidRPr="0084043D" w:rsidRDefault="003E2271" w:rsidP="005525C9">
            <w:pPr>
              <w:rPr>
                <w:rFonts w:ascii="Arial" w:eastAsia="Calibri" w:hAnsi="Arial" w:cs="Arial"/>
                <w:b/>
                <w:sz w:val="20"/>
                <w:szCs w:val="20"/>
              </w:rPr>
            </w:pPr>
            <w:r w:rsidRPr="0084043D">
              <w:rPr>
                <w:rFonts w:ascii="Arial" w:eastAsia="Calibri" w:hAnsi="Arial" w:cs="Arial"/>
                <w:b/>
                <w:sz w:val="20"/>
                <w:szCs w:val="20"/>
              </w:rPr>
              <w:t xml:space="preserve">First line </w:t>
            </w:r>
          </w:p>
        </w:tc>
        <w:tc>
          <w:tcPr>
            <w:tcW w:w="2232" w:type="dxa"/>
            <w:shd w:val="clear" w:color="auto" w:fill="E2EFD9" w:themeFill="accent6" w:themeFillTint="33"/>
          </w:tcPr>
          <w:p w:rsidR="003E2271" w:rsidRPr="0084043D" w:rsidRDefault="003E2271" w:rsidP="005525C9">
            <w:pPr>
              <w:rPr>
                <w:rFonts w:ascii="Arial" w:eastAsia="Calibri" w:hAnsi="Arial" w:cs="Arial"/>
                <w:b/>
                <w:sz w:val="20"/>
                <w:szCs w:val="20"/>
              </w:rPr>
            </w:pPr>
            <w:r w:rsidRPr="0084043D">
              <w:rPr>
                <w:rFonts w:ascii="Arial" w:eastAsia="Calibri" w:hAnsi="Arial" w:cs="Arial"/>
                <w:b/>
                <w:sz w:val="20"/>
                <w:szCs w:val="20"/>
              </w:rPr>
              <w:t>2</w:t>
            </w:r>
            <w:r w:rsidRPr="0084043D">
              <w:rPr>
                <w:rFonts w:ascii="Arial" w:eastAsia="Calibri" w:hAnsi="Arial" w:cs="Arial"/>
                <w:b/>
                <w:sz w:val="20"/>
                <w:szCs w:val="20"/>
                <w:vertAlign w:val="superscript"/>
              </w:rPr>
              <w:t>nd</w:t>
            </w:r>
            <w:r w:rsidRPr="0084043D">
              <w:rPr>
                <w:rFonts w:ascii="Arial" w:eastAsia="Calibri" w:hAnsi="Arial" w:cs="Arial"/>
                <w:b/>
                <w:sz w:val="20"/>
                <w:szCs w:val="20"/>
              </w:rPr>
              <w:t xml:space="preserve"> line </w:t>
            </w:r>
          </w:p>
        </w:tc>
        <w:tc>
          <w:tcPr>
            <w:tcW w:w="2088" w:type="dxa"/>
            <w:shd w:val="clear" w:color="auto" w:fill="FFF2CC" w:themeFill="accent4" w:themeFillTint="33"/>
          </w:tcPr>
          <w:p w:rsidR="003E2271" w:rsidRPr="0084043D" w:rsidRDefault="003E2271" w:rsidP="005525C9">
            <w:pPr>
              <w:rPr>
                <w:rFonts w:ascii="Arial" w:eastAsia="Calibri" w:hAnsi="Arial" w:cs="Arial"/>
                <w:b/>
                <w:sz w:val="20"/>
                <w:szCs w:val="20"/>
              </w:rPr>
            </w:pPr>
            <w:r w:rsidRPr="0084043D">
              <w:rPr>
                <w:rFonts w:ascii="Arial" w:eastAsia="Calibri" w:hAnsi="Arial" w:cs="Arial"/>
                <w:b/>
                <w:sz w:val="20"/>
                <w:szCs w:val="20"/>
              </w:rPr>
              <w:t xml:space="preserve">First line </w:t>
            </w:r>
          </w:p>
        </w:tc>
        <w:tc>
          <w:tcPr>
            <w:tcW w:w="2142" w:type="dxa"/>
            <w:shd w:val="clear" w:color="auto" w:fill="E2EFD9" w:themeFill="accent6" w:themeFillTint="33"/>
          </w:tcPr>
          <w:p w:rsidR="003E2271" w:rsidRPr="0084043D" w:rsidRDefault="003E2271" w:rsidP="005525C9">
            <w:pPr>
              <w:rPr>
                <w:rFonts w:ascii="Arial" w:eastAsia="Calibri" w:hAnsi="Arial" w:cs="Arial"/>
                <w:b/>
                <w:sz w:val="20"/>
                <w:szCs w:val="20"/>
              </w:rPr>
            </w:pPr>
            <w:r w:rsidRPr="0084043D">
              <w:rPr>
                <w:rFonts w:ascii="Arial" w:eastAsia="Calibri" w:hAnsi="Arial" w:cs="Arial"/>
                <w:b/>
                <w:sz w:val="20"/>
                <w:szCs w:val="20"/>
              </w:rPr>
              <w:t>2</w:t>
            </w:r>
            <w:r w:rsidRPr="0084043D">
              <w:rPr>
                <w:rFonts w:ascii="Arial" w:eastAsia="Calibri" w:hAnsi="Arial" w:cs="Arial"/>
                <w:b/>
                <w:sz w:val="20"/>
                <w:szCs w:val="20"/>
                <w:vertAlign w:val="superscript"/>
              </w:rPr>
              <w:t>nd</w:t>
            </w:r>
            <w:r w:rsidRPr="0084043D">
              <w:rPr>
                <w:rFonts w:ascii="Arial" w:eastAsia="Calibri" w:hAnsi="Arial" w:cs="Arial"/>
                <w:b/>
                <w:sz w:val="20"/>
                <w:szCs w:val="20"/>
              </w:rPr>
              <w:t xml:space="preserve"> line </w:t>
            </w:r>
          </w:p>
        </w:tc>
      </w:tr>
      <w:tr w:rsidR="00C37491" w:rsidRPr="00D04EF4" w:rsidTr="005E2B30">
        <w:trPr>
          <w:trHeight w:val="985"/>
        </w:trPr>
        <w:tc>
          <w:tcPr>
            <w:tcW w:w="1553" w:type="dxa"/>
            <w:shd w:val="clear" w:color="auto" w:fill="FFF2CC" w:themeFill="accent4" w:themeFillTint="33"/>
          </w:tcPr>
          <w:p w:rsidR="00C37491" w:rsidRPr="00D04EF4" w:rsidRDefault="00C37491" w:rsidP="005525C9">
            <w:pPr>
              <w:rPr>
                <w:rFonts w:ascii="Arial" w:eastAsia="Calibri" w:hAnsi="Arial" w:cs="Arial"/>
                <w:b/>
                <w:color w:val="7030A0"/>
                <w:sz w:val="18"/>
                <w:szCs w:val="18"/>
              </w:rPr>
            </w:pPr>
          </w:p>
          <w:p w:rsidR="003E2271" w:rsidRPr="00D04EF4" w:rsidRDefault="003E2271" w:rsidP="005525C9">
            <w:pPr>
              <w:rPr>
                <w:rFonts w:ascii="Arial" w:eastAsia="Calibri" w:hAnsi="Arial" w:cs="Arial"/>
                <w:b/>
                <w:color w:val="7030A0"/>
                <w:sz w:val="18"/>
                <w:szCs w:val="18"/>
              </w:rPr>
            </w:pPr>
            <w:r w:rsidRPr="00D04EF4">
              <w:rPr>
                <w:rFonts w:ascii="Arial" w:eastAsia="Calibri" w:hAnsi="Arial" w:cs="Arial"/>
                <w:b/>
                <w:color w:val="7030A0"/>
                <w:sz w:val="18"/>
                <w:szCs w:val="18"/>
              </w:rPr>
              <w:t xml:space="preserve">Preferred </w:t>
            </w:r>
          </w:p>
        </w:tc>
        <w:tc>
          <w:tcPr>
            <w:tcW w:w="1710" w:type="dxa"/>
            <w:shd w:val="clear" w:color="auto" w:fill="EDEDED" w:themeFill="accent3" w:themeFillTint="33"/>
          </w:tcPr>
          <w:p w:rsidR="003E2271" w:rsidRPr="00D04EF4" w:rsidRDefault="003E2271" w:rsidP="005525C9">
            <w:pPr>
              <w:autoSpaceDE w:val="0"/>
              <w:autoSpaceDN w:val="0"/>
              <w:adjustRightInd w:val="0"/>
              <w:rPr>
                <w:rFonts w:ascii="Arial" w:eastAsia="Calibri" w:hAnsi="Arial" w:cs="Arial"/>
                <w:b/>
                <w:color w:val="7030A0"/>
                <w:sz w:val="18"/>
                <w:szCs w:val="18"/>
                <w:highlight w:val="yellow"/>
              </w:rPr>
            </w:pPr>
          </w:p>
          <w:p w:rsidR="003E2271" w:rsidRPr="00D04EF4" w:rsidRDefault="003E2271" w:rsidP="005525C9">
            <w:pPr>
              <w:rPr>
                <w:rFonts w:ascii="Arial" w:eastAsia="Calibri" w:hAnsi="Arial" w:cs="Arial"/>
                <w:b/>
                <w:color w:val="7030A0"/>
                <w:sz w:val="18"/>
                <w:szCs w:val="18"/>
              </w:rPr>
            </w:pPr>
            <w:r w:rsidRPr="00D04EF4">
              <w:rPr>
                <w:rFonts w:ascii="Arial" w:eastAsia="Calibri" w:hAnsi="Arial" w:cs="Arial"/>
                <w:b/>
                <w:color w:val="7030A0"/>
                <w:sz w:val="18"/>
                <w:szCs w:val="18"/>
              </w:rPr>
              <w:t xml:space="preserve">ABC +3TC +NVP </w:t>
            </w:r>
          </w:p>
          <w:p w:rsidR="003E2271" w:rsidRPr="00D04EF4" w:rsidRDefault="003E2271" w:rsidP="005525C9">
            <w:pPr>
              <w:rPr>
                <w:rFonts w:ascii="Arial" w:eastAsia="Calibri" w:hAnsi="Arial" w:cs="Arial"/>
                <w:b/>
                <w:color w:val="7030A0"/>
                <w:sz w:val="18"/>
                <w:szCs w:val="18"/>
              </w:rPr>
            </w:pPr>
          </w:p>
          <w:p w:rsidR="003E2271" w:rsidRPr="00D04EF4" w:rsidRDefault="003E2271" w:rsidP="005525C9">
            <w:pPr>
              <w:rPr>
                <w:rFonts w:ascii="Arial" w:eastAsia="Calibri" w:hAnsi="Arial" w:cs="Arial"/>
                <w:b/>
                <w:color w:val="7030A0"/>
                <w:sz w:val="18"/>
                <w:szCs w:val="18"/>
                <w:highlight w:val="yellow"/>
              </w:rPr>
            </w:pPr>
          </w:p>
        </w:tc>
        <w:tc>
          <w:tcPr>
            <w:tcW w:w="1782" w:type="dxa"/>
            <w:shd w:val="clear" w:color="auto" w:fill="E2EFD9" w:themeFill="accent6" w:themeFillTint="33"/>
          </w:tcPr>
          <w:p w:rsidR="003E2271" w:rsidRPr="00D04EF4" w:rsidRDefault="003E2271" w:rsidP="005525C9">
            <w:pPr>
              <w:autoSpaceDE w:val="0"/>
              <w:autoSpaceDN w:val="0"/>
              <w:adjustRightInd w:val="0"/>
              <w:rPr>
                <w:rFonts w:ascii="Arial" w:eastAsia="Calibri" w:hAnsi="Arial" w:cs="Arial"/>
                <w:b/>
                <w:color w:val="7030A0"/>
                <w:sz w:val="18"/>
                <w:szCs w:val="18"/>
              </w:rPr>
            </w:pPr>
          </w:p>
          <w:p w:rsidR="003E2271" w:rsidRPr="00D04EF4" w:rsidRDefault="003E2271" w:rsidP="005525C9">
            <w:pPr>
              <w:autoSpaceDE w:val="0"/>
              <w:autoSpaceDN w:val="0"/>
              <w:adjustRightInd w:val="0"/>
              <w:rPr>
                <w:rFonts w:ascii="Arial" w:eastAsia="Calibri" w:hAnsi="Arial" w:cs="Arial"/>
                <w:b/>
                <w:color w:val="7030A0"/>
                <w:sz w:val="18"/>
                <w:szCs w:val="18"/>
              </w:rPr>
            </w:pPr>
            <w:r w:rsidRPr="00D04EF4">
              <w:rPr>
                <w:rFonts w:ascii="Arial" w:eastAsia="Calibri" w:hAnsi="Arial" w:cs="Arial"/>
                <w:b/>
                <w:color w:val="7030A0"/>
                <w:sz w:val="18"/>
                <w:szCs w:val="18"/>
              </w:rPr>
              <w:t>AZT + 3TC +LPV/r</w:t>
            </w:r>
          </w:p>
          <w:p w:rsidR="003E2271" w:rsidRPr="00D04EF4" w:rsidRDefault="003E2271" w:rsidP="005525C9">
            <w:pPr>
              <w:autoSpaceDE w:val="0"/>
              <w:autoSpaceDN w:val="0"/>
              <w:adjustRightInd w:val="0"/>
              <w:rPr>
                <w:rFonts w:ascii="Arial" w:eastAsia="Calibri" w:hAnsi="Arial" w:cs="Arial"/>
                <w:b/>
                <w:color w:val="7030A0"/>
                <w:sz w:val="18"/>
                <w:szCs w:val="18"/>
              </w:rPr>
            </w:pPr>
          </w:p>
          <w:p w:rsidR="003E2271" w:rsidRPr="00D04EF4" w:rsidRDefault="003E2271" w:rsidP="005525C9">
            <w:pPr>
              <w:autoSpaceDE w:val="0"/>
              <w:autoSpaceDN w:val="0"/>
              <w:adjustRightInd w:val="0"/>
              <w:rPr>
                <w:rFonts w:ascii="Arial" w:eastAsia="Calibri" w:hAnsi="Arial" w:cs="Arial"/>
                <w:b/>
                <w:color w:val="7030A0"/>
                <w:sz w:val="18"/>
                <w:szCs w:val="18"/>
                <w:highlight w:val="yellow"/>
              </w:rPr>
            </w:pPr>
          </w:p>
        </w:tc>
        <w:tc>
          <w:tcPr>
            <w:tcW w:w="2088" w:type="dxa"/>
            <w:shd w:val="clear" w:color="auto" w:fill="FBE4D5" w:themeFill="accent2" w:themeFillTint="33"/>
          </w:tcPr>
          <w:p w:rsidR="003E2271" w:rsidRPr="00D04EF4" w:rsidRDefault="003E2271" w:rsidP="005525C9">
            <w:pPr>
              <w:rPr>
                <w:rFonts w:ascii="Arial" w:eastAsia="Calibri" w:hAnsi="Arial" w:cs="Arial"/>
                <w:b/>
                <w:color w:val="7030A0"/>
                <w:sz w:val="18"/>
                <w:szCs w:val="18"/>
              </w:rPr>
            </w:pPr>
          </w:p>
          <w:p w:rsidR="003E2271" w:rsidRPr="00D04EF4" w:rsidRDefault="003E2271" w:rsidP="005525C9">
            <w:pPr>
              <w:rPr>
                <w:rFonts w:ascii="Arial" w:eastAsia="Calibri" w:hAnsi="Arial" w:cs="Arial"/>
                <w:b/>
                <w:color w:val="7030A0"/>
                <w:sz w:val="18"/>
                <w:szCs w:val="18"/>
              </w:rPr>
            </w:pPr>
            <w:r w:rsidRPr="00D04EF4">
              <w:rPr>
                <w:rFonts w:ascii="Arial" w:eastAsia="Calibri" w:hAnsi="Arial" w:cs="Arial"/>
                <w:b/>
                <w:color w:val="7030A0"/>
                <w:sz w:val="18"/>
                <w:szCs w:val="18"/>
              </w:rPr>
              <w:t>ABC +3TC+EFV</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3E2271" w:rsidRPr="00D04EF4" w:rsidTr="005525C9">
              <w:trPr>
                <w:trHeight w:val="519"/>
              </w:trPr>
              <w:tc>
                <w:tcPr>
                  <w:tcW w:w="236" w:type="dxa"/>
                </w:tcPr>
                <w:p w:rsidR="003E2271" w:rsidRPr="00D04EF4" w:rsidRDefault="003E2271" w:rsidP="005525C9">
                  <w:pPr>
                    <w:autoSpaceDE w:val="0"/>
                    <w:autoSpaceDN w:val="0"/>
                    <w:adjustRightInd w:val="0"/>
                    <w:spacing w:after="0" w:line="276" w:lineRule="auto"/>
                    <w:rPr>
                      <w:rFonts w:ascii="Arial" w:eastAsia="Calibri" w:hAnsi="Arial" w:cs="Arial"/>
                      <w:b/>
                      <w:color w:val="7030A0"/>
                      <w:sz w:val="18"/>
                      <w:szCs w:val="18"/>
                    </w:rPr>
                  </w:pPr>
                  <w:r w:rsidRPr="00D04EF4">
                    <w:rPr>
                      <w:rFonts w:ascii="Arial" w:eastAsia="Calibri" w:hAnsi="Arial" w:cs="Arial"/>
                      <w:b/>
                      <w:color w:val="7030A0"/>
                      <w:sz w:val="18"/>
                      <w:szCs w:val="18"/>
                    </w:rPr>
                    <w:t xml:space="preserve"> </w:t>
                  </w:r>
                </w:p>
              </w:tc>
            </w:tr>
          </w:tbl>
          <w:p w:rsidR="003E2271" w:rsidRPr="00D04EF4" w:rsidRDefault="003E2271" w:rsidP="005525C9">
            <w:pPr>
              <w:rPr>
                <w:rFonts w:ascii="Arial" w:eastAsia="Calibri" w:hAnsi="Arial" w:cs="Arial"/>
                <w:b/>
                <w:color w:val="7030A0"/>
                <w:sz w:val="18"/>
                <w:szCs w:val="18"/>
              </w:rPr>
            </w:pPr>
          </w:p>
        </w:tc>
        <w:tc>
          <w:tcPr>
            <w:tcW w:w="2232" w:type="dxa"/>
            <w:shd w:val="clear" w:color="auto" w:fill="E2EFD9" w:themeFill="accent6" w:themeFillTint="33"/>
          </w:tcPr>
          <w:p w:rsidR="003E2271" w:rsidRPr="00D04EF4" w:rsidRDefault="003E2271" w:rsidP="005525C9">
            <w:pPr>
              <w:rPr>
                <w:rFonts w:ascii="Arial" w:eastAsia="Calibri" w:hAnsi="Arial" w:cs="Arial"/>
                <w:b/>
                <w:color w:val="7030A0"/>
                <w:sz w:val="18"/>
                <w:szCs w:val="18"/>
              </w:rPr>
            </w:pPr>
          </w:p>
          <w:p w:rsidR="003E2271" w:rsidRPr="00D04EF4" w:rsidRDefault="003E2271" w:rsidP="005525C9">
            <w:pPr>
              <w:rPr>
                <w:rFonts w:ascii="Arial" w:eastAsia="Calibri" w:hAnsi="Arial" w:cs="Arial"/>
                <w:b/>
                <w:color w:val="7030A0"/>
                <w:sz w:val="18"/>
                <w:szCs w:val="18"/>
              </w:rPr>
            </w:pPr>
            <w:r w:rsidRPr="00D04EF4">
              <w:rPr>
                <w:rFonts w:ascii="Arial" w:eastAsia="Calibri" w:hAnsi="Arial" w:cs="Arial"/>
                <w:b/>
                <w:color w:val="7030A0"/>
                <w:sz w:val="18"/>
                <w:szCs w:val="18"/>
              </w:rPr>
              <w:t>AZT + 3TC +LPV/r</w:t>
            </w:r>
          </w:p>
        </w:tc>
        <w:tc>
          <w:tcPr>
            <w:tcW w:w="2088" w:type="dxa"/>
            <w:shd w:val="clear" w:color="auto" w:fill="FFF2CC" w:themeFill="accent4" w:themeFillTint="33"/>
          </w:tcPr>
          <w:p w:rsidR="003E2271" w:rsidRPr="00D04EF4" w:rsidRDefault="003E2271" w:rsidP="005525C9">
            <w:pPr>
              <w:rPr>
                <w:rFonts w:ascii="Arial" w:eastAsia="Calibri" w:hAnsi="Arial" w:cs="Arial"/>
                <w:b/>
                <w:color w:val="7030A0"/>
                <w:sz w:val="18"/>
                <w:szCs w:val="18"/>
              </w:rPr>
            </w:pPr>
          </w:p>
          <w:p w:rsidR="003E2271" w:rsidRPr="00D04EF4" w:rsidRDefault="003E2271" w:rsidP="005525C9">
            <w:pPr>
              <w:rPr>
                <w:rFonts w:ascii="Arial" w:eastAsia="Calibri" w:hAnsi="Arial" w:cs="Arial"/>
                <w:b/>
                <w:color w:val="7030A0"/>
                <w:sz w:val="18"/>
                <w:szCs w:val="18"/>
              </w:rPr>
            </w:pPr>
            <w:r w:rsidRPr="00D04EF4">
              <w:rPr>
                <w:rFonts w:ascii="Arial" w:eastAsia="Calibri" w:hAnsi="Arial" w:cs="Arial"/>
                <w:b/>
                <w:color w:val="7030A0"/>
                <w:sz w:val="18"/>
                <w:szCs w:val="18"/>
              </w:rPr>
              <w:t>TDF +3TC (or FTC) +EFV</w:t>
            </w:r>
          </w:p>
          <w:p w:rsidR="003E2271" w:rsidRPr="00D04EF4" w:rsidRDefault="003E2271" w:rsidP="005525C9">
            <w:pPr>
              <w:rPr>
                <w:rFonts w:ascii="Arial" w:eastAsia="Calibri" w:hAnsi="Arial" w:cs="Arial"/>
                <w:b/>
                <w:color w:val="7030A0"/>
                <w:sz w:val="18"/>
                <w:szCs w:val="18"/>
              </w:rPr>
            </w:pPr>
          </w:p>
        </w:tc>
        <w:tc>
          <w:tcPr>
            <w:tcW w:w="2142" w:type="dxa"/>
            <w:tcBorders>
              <w:bottom w:val="single" w:sz="4" w:space="0" w:color="000000" w:themeColor="text1"/>
            </w:tcBorders>
            <w:shd w:val="clear" w:color="auto" w:fill="E2EFD9" w:themeFill="accent6" w:themeFillTint="33"/>
          </w:tcPr>
          <w:p w:rsidR="00C37491" w:rsidRPr="00D04EF4" w:rsidRDefault="00C37491" w:rsidP="005525C9">
            <w:pPr>
              <w:rPr>
                <w:rFonts w:ascii="Arial" w:eastAsia="Calibri" w:hAnsi="Arial" w:cs="Arial"/>
                <w:b/>
                <w:color w:val="7030A0"/>
                <w:sz w:val="18"/>
                <w:szCs w:val="18"/>
              </w:rPr>
            </w:pPr>
          </w:p>
          <w:p w:rsidR="003E2271" w:rsidRPr="00D04EF4" w:rsidRDefault="00D04EF4" w:rsidP="005525C9">
            <w:pPr>
              <w:rPr>
                <w:rFonts w:ascii="Arial" w:eastAsia="Calibri" w:hAnsi="Arial" w:cs="Arial"/>
                <w:b/>
                <w:color w:val="7030A0"/>
                <w:sz w:val="18"/>
                <w:szCs w:val="18"/>
              </w:rPr>
            </w:pPr>
            <w:r w:rsidRPr="00D04EF4">
              <w:rPr>
                <w:rFonts w:ascii="Arial" w:eastAsia="Calibri" w:hAnsi="Arial" w:cs="Arial"/>
                <w:b/>
                <w:color w:val="7030A0"/>
                <w:sz w:val="18"/>
                <w:szCs w:val="18"/>
              </w:rPr>
              <w:t>AZT + 3TC</w:t>
            </w:r>
            <w:r w:rsidR="003E2271" w:rsidRPr="00D04EF4">
              <w:rPr>
                <w:rFonts w:ascii="Arial" w:eastAsia="Calibri" w:hAnsi="Arial" w:cs="Arial"/>
                <w:b/>
                <w:color w:val="7030A0"/>
                <w:sz w:val="18"/>
                <w:szCs w:val="18"/>
              </w:rPr>
              <w:t>+LPV/r</w:t>
            </w:r>
          </w:p>
        </w:tc>
      </w:tr>
      <w:tr w:rsidR="0084043D" w:rsidRPr="00D04EF4" w:rsidTr="005E2B30">
        <w:trPr>
          <w:trHeight w:val="1030"/>
        </w:trPr>
        <w:tc>
          <w:tcPr>
            <w:tcW w:w="1553" w:type="dxa"/>
            <w:vMerge w:val="restart"/>
            <w:shd w:val="clear" w:color="auto" w:fill="FFF2CC" w:themeFill="accent4" w:themeFillTint="33"/>
          </w:tcPr>
          <w:p w:rsidR="0084043D" w:rsidRPr="00D04EF4" w:rsidRDefault="0084043D"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 xml:space="preserve">Alternative </w:t>
            </w:r>
          </w:p>
        </w:tc>
        <w:tc>
          <w:tcPr>
            <w:tcW w:w="1710" w:type="dxa"/>
            <w:vMerge w:val="restart"/>
            <w:shd w:val="clear" w:color="auto" w:fill="EDEDED" w:themeFill="accent3" w:themeFillTint="33"/>
          </w:tcPr>
          <w:p w:rsidR="003E2271" w:rsidRPr="00D04EF4" w:rsidRDefault="003E2271"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AZT +3TC +NVP</w:t>
            </w:r>
          </w:p>
        </w:tc>
        <w:tc>
          <w:tcPr>
            <w:tcW w:w="1782" w:type="dxa"/>
            <w:vMerge w:val="restart"/>
            <w:shd w:val="clear" w:color="auto" w:fill="E2EFD9" w:themeFill="accent6" w:themeFillTint="33"/>
          </w:tcPr>
          <w:p w:rsidR="003E2271" w:rsidRPr="00D04EF4" w:rsidRDefault="003E2271"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ABC + 3TC (or FTC) + LPV/r</w:t>
            </w:r>
          </w:p>
        </w:tc>
        <w:tc>
          <w:tcPr>
            <w:tcW w:w="2088" w:type="dxa"/>
            <w:vMerge w:val="restart"/>
            <w:shd w:val="clear" w:color="auto" w:fill="FBE4D5" w:themeFill="accent2" w:themeFillTint="33"/>
          </w:tcPr>
          <w:p w:rsidR="0084043D" w:rsidRPr="00D04EF4" w:rsidRDefault="0084043D"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ABC +3TC +NVP</w:t>
            </w:r>
          </w:p>
          <w:p w:rsidR="003E2271" w:rsidRPr="00D04EF4" w:rsidRDefault="003E2271" w:rsidP="005525C9">
            <w:pPr>
              <w:rPr>
                <w:rFonts w:ascii="Arial" w:eastAsia="Calibri" w:hAnsi="Arial" w:cs="Arial"/>
                <w:color w:val="000000" w:themeColor="text1"/>
                <w:sz w:val="18"/>
                <w:szCs w:val="18"/>
              </w:rPr>
            </w:pPr>
          </w:p>
          <w:p w:rsidR="0084043D" w:rsidRPr="00D04EF4" w:rsidRDefault="0084043D"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AZT+3TC</w:t>
            </w:r>
            <w:r w:rsidR="00E331B1" w:rsidRPr="00D04EF4">
              <w:rPr>
                <w:rFonts w:ascii="Arial" w:eastAsia="Calibri" w:hAnsi="Arial" w:cs="Arial"/>
                <w:color w:val="000000" w:themeColor="text1"/>
                <w:sz w:val="18"/>
                <w:szCs w:val="18"/>
              </w:rPr>
              <w:t xml:space="preserve"> (or FTC)</w:t>
            </w:r>
            <w:r w:rsidRPr="00D04EF4">
              <w:rPr>
                <w:rFonts w:ascii="Arial" w:eastAsia="Calibri" w:hAnsi="Arial" w:cs="Arial"/>
                <w:color w:val="000000" w:themeColor="text1"/>
                <w:sz w:val="18"/>
                <w:szCs w:val="18"/>
              </w:rPr>
              <w:t>+EFV</w:t>
            </w:r>
            <w:r w:rsidR="00E331B1" w:rsidRPr="00D04EF4">
              <w:rPr>
                <w:rFonts w:ascii="Arial" w:eastAsia="Calibri" w:hAnsi="Arial" w:cs="Arial"/>
                <w:color w:val="000000" w:themeColor="text1"/>
                <w:sz w:val="18"/>
                <w:szCs w:val="18"/>
              </w:rPr>
              <w:t xml:space="preserve"> (or NVP)</w:t>
            </w:r>
          </w:p>
          <w:p w:rsidR="003E2271" w:rsidRPr="00D04EF4" w:rsidRDefault="003E2271" w:rsidP="005525C9">
            <w:pPr>
              <w:rPr>
                <w:rFonts w:ascii="Arial" w:eastAsia="Calibri" w:hAnsi="Arial" w:cs="Arial"/>
                <w:color w:val="000000" w:themeColor="text1"/>
                <w:sz w:val="18"/>
                <w:szCs w:val="18"/>
              </w:rPr>
            </w:pPr>
          </w:p>
          <w:p w:rsidR="00E331B1" w:rsidRPr="00D04EF4" w:rsidRDefault="00E331B1"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 xml:space="preserve">TDF +3TC (or FTC) + EFV </w:t>
            </w:r>
            <w:r w:rsidR="00E331B1" w:rsidRPr="00D04EF4">
              <w:rPr>
                <w:rFonts w:ascii="Arial" w:eastAsia="Calibri" w:hAnsi="Arial" w:cs="Arial"/>
                <w:color w:val="000000" w:themeColor="text1"/>
                <w:sz w:val="18"/>
                <w:szCs w:val="18"/>
              </w:rPr>
              <w:t xml:space="preserve">(or NVP) </w:t>
            </w:r>
          </w:p>
          <w:p w:rsidR="003E2271" w:rsidRPr="00D04EF4" w:rsidRDefault="003E2271" w:rsidP="005525C9">
            <w:pPr>
              <w:rPr>
                <w:rFonts w:ascii="Arial" w:eastAsia="Calibri" w:hAnsi="Arial" w:cs="Arial"/>
                <w:color w:val="000000" w:themeColor="text1"/>
                <w:sz w:val="18"/>
                <w:szCs w:val="18"/>
              </w:rPr>
            </w:pPr>
          </w:p>
        </w:tc>
        <w:tc>
          <w:tcPr>
            <w:tcW w:w="2232" w:type="dxa"/>
            <w:vMerge w:val="restart"/>
            <w:shd w:val="clear" w:color="auto" w:fill="E2EFD9" w:themeFill="accent6" w:themeFillTint="33"/>
          </w:tcPr>
          <w:p w:rsidR="00D04EF4" w:rsidRDefault="00D04EF4" w:rsidP="005525C9">
            <w:pPr>
              <w:rPr>
                <w:rFonts w:ascii="Arial" w:eastAsia="Calibri" w:hAnsi="Arial" w:cs="Arial"/>
                <w:color w:val="000000" w:themeColor="text1"/>
                <w:sz w:val="18"/>
                <w:szCs w:val="18"/>
              </w:rPr>
            </w:pPr>
          </w:p>
          <w:p w:rsidR="00E331B1" w:rsidRDefault="00E331B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AZT+3TC+LPV/r</w:t>
            </w:r>
          </w:p>
          <w:p w:rsidR="00AD592A" w:rsidRPr="00D04EF4" w:rsidRDefault="00AD592A" w:rsidP="005525C9">
            <w:pPr>
              <w:rPr>
                <w:rFonts w:ascii="Arial" w:eastAsia="Calibri" w:hAnsi="Arial" w:cs="Arial"/>
                <w:color w:val="000000" w:themeColor="text1"/>
                <w:sz w:val="18"/>
                <w:szCs w:val="18"/>
              </w:rPr>
            </w:pPr>
          </w:p>
          <w:p w:rsidR="00E331B1" w:rsidRPr="00D04EF4" w:rsidRDefault="00E331B1" w:rsidP="005525C9">
            <w:pPr>
              <w:rPr>
                <w:rFonts w:ascii="Arial" w:eastAsia="Calibri" w:hAnsi="Arial" w:cs="Arial"/>
                <w:color w:val="000000" w:themeColor="text1"/>
                <w:sz w:val="18"/>
                <w:szCs w:val="18"/>
              </w:rPr>
            </w:pPr>
          </w:p>
          <w:p w:rsidR="003E2271" w:rsidRPr="00D04EF4" w:rsidRDefault="00E331B1" w:rsidP="00424CC7">
            <w:pPr>
              <w:rPr>
                <w:rFonts w:ascii="Arial" w:eastAsia="Calibri" w:hAnsi="Arial" w:cs="Arial"/>
                <w:color w:val="000000" w:themeColor="text1"/>
                <w:sz w:val="18"/>
                <w:szCs w:val="18"/>
                <w:highlight w:val="yellow"/>
              </w:rPr>
            </w:pPr>
            <w:r w:rsidRPr="00D04EF4">
              <w:rPr>
                <w:rFonts w:ascii="Arial" w:eastAsia="Calibri" w:hAnsi="Arial" w:cs="Arial"/>
                <w:color w:val="000000" w:themeColor="text1"/>
                <w:sz w:val="18"/>
                <w:szCs w:val="18"/>
              </w:rPr>
              <w:t>I</w:t>
            </w:r>
            <w:r w:rsidR="003E2271" w:rsidRPr="00D04EF4">
              <w:rPr>
                <w:rFonts w:ascii="Arial" w:eastAsia="Calibri" w:hAnsi="Arial" w:cs="Arial"/>
                <w:color w:val="000000" w:themeColor="text1"/>
                <w:sz w:val="18"/>
                <w:szCs w:val="18"/>
              </w:rPr>
              <w:t>f AZT was used in 1</w:t>
            </w:r>
            <w:r w:rsidR="003E2271" w:rsidRPr="00D04EF4">
              <w:rPr>
                <w:rFonts w:ascii="Arial" w:eastAsia="Calibri" w:hAnsi="Arial" w:cs="Arial"/>
                <w:color w:val="000000" w:themeColor="text1"/>
                <w:sz w:val="18"/>
                <w:szCs w:val="18"/>
                <w:vertAlign w:val="superscript"/>
              </w:rPr>
              <w:t>st</w:t>
            </w:r>
            <w:r w:rsidR="003E2271" w:rsidRPr="00D04EF4">
              <w:rPr>
                <w:rFonts w:ascii="Arial" w:eastAsia="Calibri" w:hAnsi="Arial" w:cs="Arial"/>
                <w:color w:val="000000" w:themeColor="text1"/>
                <w:sz w:val="18"/>
                <w:szCs w:val="18"/>
              </w:rPr>
              <w:t xml:space="preserve"> line, TDF +3TC (or FTC) + EFV </w:t>
            </w:r>
            <w:r w:rsidR="00424CC7" w:rsidRPr="00D04EF4">
              <w:rPr>
                <w:rFonts w:ascii="Arial" w:eastAsia="Calibri" w:hAnsi="Arial" w:cs="Arial"/>
                <w:color w:val="000000" w:themeColor="text1"/>
                <w:sz w:val="18"/>
                <w:szCs w:val="18"/>
              </w:rPr>
              <w:t xml:space="preserve">(or NVP) </w:t>
            </w:r>
          </w:p>
          <w:p w:rsidR="003E2271" w:rsidRPr="00D04EF4" w:rsidRDefault="003E2271" w:rsidP="005525C9">
            <w:pPr>
              <w:rPr>
                <w:rFonts w:ascii="Arial" w:eastAsia="Calibri" w:hAnsi="Arial" w:cs="Arial"/>
                <w:color w:val="000000" w:themeColor="text1"/>
                <w:sz w:val="18"/>
                <w:szCs w:val="18"/>
                <w:highlight w:val="yellow"/>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If TDF was used in 1</w:t>
            </w:r>
            <w:r w:rsidRPr="00D04EF4">
              <w:rPr>
                <w:rFonts w:ascii="Arial" w:eastAsia="Calibri" w:hAnsi="Arial" w:cs="Arial"/>
                <w:color w:val="000000" w:themeColor="text1"/>
                <w:sz w:val="18"/>
                <w:szCs w:val="18"/>
                <w:vertAlign w:val="superscript"/>
              </w:rPr>
              <w:t>st</w:t>
            </w:r>
            <w:r w:rsidRPr="00D04EF4">
              <w:rPr>
                <w:rFonts w:ascii="Arial" w:eastAsia="Calibri" w:hAnsi="Arial" w:cs="Arial"/>
                <w:color w:val="000000" w:themeColor="text1"/>
                <w:sz w:val="18"/>
                <w:szCs w:val="18"/>
              </w:rPr>
              <w:t xml:space="preserve"> line, AZT/3TC+LPV/r</w:t>
            </w:r>
          </w:p>
          <w:p w:rsidR="003E2271" w:rsidRPr="00D04EF4" w:rsidRDefault="003E2271" w:rsidP="005525C9">
            <w:pPr>
              <w:rPr>
                <w:rFonts w:ascii="Arial" w:eastAsia="Calibri" w:hAnsi="Arial" w:cs="Arial"/>
                <w:color w:val="000000" w:themeColor="text1"/>
                <w:sz w:val="18"/>
                <w:szCs w:val="18"/>
              </w:rPr>
            </w:pPr>
          </w:p>
        </w:tc>
        <w:tc>
          <w:tcPr>
            <w:tcW w:w="2088" w:type="dxa"/>
            <w:vMerge w:val="restart"/>
            <w:tcBorders>
              <w:right w:val="single" w:sz="4" w:space="0" w:color="000000" w:themeColor="text1"/>
            </w:tcBorders>
            <w:shd w:val="clear" w:color="auto" w:fill="FFF2CC" w:themeFill="accent4" w:themeFillTint="33"/>
          </w:tcPr>
          <w:p w:rsidR="00D04EF4" w:rsidRDefault="00D04EF4"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AZT + 3TC + EFV</w:t>
            </w:r>
            <w:r w:rsidR="00E331B1" w:rsidRPr="00D04EF4">
              <w:rPr>
                <w:rFonts w:ascii="Arial" w:eastAsia="Calibri" w:hAnsi="Arial" w:cs="Arial"/>
                <w:color w:val="000000" w:themeColor="text1"/>
                <w:sz w:val="18"/>
                <w:szCs w:val="18"/>
              </w:rPr>
              <w:t xml:space="preserve"> (or NVP)</w:t>
            </w:r>
          </w:p>
          <w:p w:rsidR="00E331B1" w:rsidRPr="00D04EF4" w:rsidRDefault="00E331B1" w:rsidP="005525C9">
            <w:pPr>
              <w:rPr>
                <w:rFonts w:ascii="Arial" w:eastAsia="Calibri" w:hAnsi="Arial" w:cs="Arial"/>
                <w:color w:val="000000" w:themeColor="text1"/>
                <w:sz w:val="18"/>
                <w:szCs w:val="18"/>
              </w:rPr>
            </w:pPr>
          </w:p>
          <w:p w:rsidR="00E331B1" w:rsidRPr="00D04EF4" w:rsidRDefault="00E331B1" w:rsidP="005525C9">
            <w:pPr>
              <w:rPr>
                <w:rFonts w:ascii="Arial" w:eastAsia="Calibri" w:hAnsi="Arial" w:cs="Arial"/>
                <w:color w:val="000000" w:themeColor="text1"/>
                <w:sz w:val="18"/>
                <w:szCs w:val="18"/>
              </w:rPr>
            </w:pPr>
          </w:p>
          <w:p w:rsidR="00E331B1" w:rsidRPr="00D04EF4" w:rsidRDefault="00E331B1"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TDF +3TC (or FTC) +NVP</w:t>
            </w:r>
          </w:p>
        </w:tc>
        <w:tc>
          <w:tcPr>
            <w:tcW w:w="2142" w:type="dxa"/>
            <w:tcBorders>
              <w:top w:val="single" w:sz="4" w:space="0" w:color="000000" w:themeColor="text1"/>
              <w:left w:val="single" w:sz="4" w:space="0" w:color="000000" w:themeColor="text1"/>
              <w:bottom w:val="nil"/>
              <w:right w:val="single" w:sz="4" w:space="0" w:color="000000" w:themeColor="text1"/>
            </w:tcBorders>
            <w:shd w:val="clear" w:color="auto" w:fill="E2EFD9" w:themeFill="accent6" w:themeFillTint="33"/>
          </w:tcPr>
          <w:p w:rsidR="00AD592A" w:rsidRDefault="00AD592A" w:rsidP="005525C9">
            <w:pPr>
              <w:rPr>
                <w:rFonts w:ascii="Arial" w:eastAsia="Calibri" w:hAnsi="Arial" w:cs="Arial"/>
                <w:color w:val="000000" w:themeColor="text1"/>
                <w:sz w:val="18"/>
                <w:szCs w:val="18"/>
              </w:rPr>
            </w:pPr>
          </w:p>
          <w:p w:rsidR="003E2271" w:rsidRPr="00D04EF4" w:rsidRDefault="003E2271" w:rsidP="005525C9">
            <w:pPr>
              <w:rPr>
                <w:rFonts w:ascii="Arial" w:eastAsia="Calibri" w:hAnsi="Arial" w:cs="Arial"/>
                <w:color w:val="000000" w:themeColor="text1"/>
                <w:sz w:val="18"/>
                <w:szCs w:val="18"/>
              </w:rPr>
            </w:pPr>
            <w:r w:rsidRPr="00D04EF4">
              <w:rPr>
                <w:rFonts w:ascii="Arial" w:eastAsia="Calibri" w:hAnsi="Arial" w:cs="Arial"/>
                <w:color w:val="000000" w:themeColor="text1"/>
                <w:sz w:val="18"/>
                <w:szCs w:val="18"/>
              </w:rPr>
              <w:t>ABC or TDF + 3TC (or FTC)+ LPV/r</w:t>
            </w:r>
          </w:p>
        </w:tc>
      </w:tr>
      <w:tr w:rsidR="005E2B30" w:rsidRPr="00D04EF4" w:rsidTr="005E2B30">
        <w:trPr>
          <w:trHeight w:val="998"/>
        </w:trPr>
        <w:tc>
          <w:tcPr>
            <w:tcW w:w="1553" w:type="dxa"/>
            <w:vMerge/>
            <w:shd w:val="clear" w:color="auto" w:fill="FFF2CC" w:themeFill="accent4" w:themeFillTint="33"/>
          </w:tcPr>
          <w:p w:rsidR="003E2271" w:rsidRPr="00D04EF4" w:rsidRDefault="003E2271" w:rsidP="005525C9">
            <w:pPr>
              <w:rPr>
                <w:rFonts w:ascii="Arial" w:eastAsia="Calibri" w:hAnsi="Arial" w:cs="Arial"/>
                <w:sz w:val="18"/>
                <w:szCs w:val="18"/>
              </w:rPr>
            </w:pPr>
          </w:p>
        </w:tc>
        <w:tc>
          <w:tcPr>
            <w:tcW w:w="1710" w:type="dxa"/>
            <w:vMerge/>
            <w:shd w:val="clear" w:color="auto" w:fill="EDEDED" w:themeFill="accent3" w:themeFillTint="33"/>
          </w:tcPr>
          <w:p w:rsidR="003E2271" w:rsidRPr="00D04EF4" w:rsidRDefault="003E2271" w:rsidP="005525C9">
            <w:pPr>
              <w:rPr>
                <w:rFonts w:ascii="Arial" w:eastAsia="Calibri" w:hAnsi="Arial" w:cs="Arial"/>
                <w:sz w:val="18"/>
                <w:szCs w:val="18"/>
              </w:rPr>
            </w:pPr>
          </w:p>
        </w:tc>
        <w:tc>
          <w:tcPr>
            <w:tcW w:w="1782" w:type="dxa"/>
            <w:vMerge/>
            <w:shd w:val="clear" w:color="auto" w:fill="E2EFD9" w:themeFill="accent6" w:themeFillTint="33"/>
          </w:tcPr>
          <w:p w:rsidR="003E2271" w:rsidRPr="00D04EF4" w:rsidRDefault="003E2271" w:rsidP="005525C9">
            <w:pPr>
              <w:rPr>
                <w:rFonts w:ascii="Arial" w:eastAsia="Calibri" w:hAnsi="Arial" w:cs="Arial"/>
                <w:sz w:val="18"/>
                <w:szCs w:val="18"/>
              </w:rPr>
            </w:pPr>
          </w:p>
        </w:tc>
        <w:tc>
          <w:tcPr>
            <w:tcW w:w="2088" w:type="dxa"/>
            <w:vMerge/>
            <w:shd w:val="clear" w:color="auto" w:fill="FBE4D5" w:themeFill="accent2" w:themeFillTint="33"/>
          </w:tcPr>
          <w:p w:rsidR="003E2271" w:rsidRPr="00D04EF4" w:rsidRDefault="003E2271" w:rsidP="005525C9">
            <w:pPr>
              <w:rPr>
                <w:rFonts w:ascii="Arial" w:eastAsia="Calibri" w:hAnsi="Arial" w:cs="Arial"/>
                <w:sz w:val="18"/>
                <w:szCs w:val="18"/>
              </w:rPr>
            </w:pPr>
          </w:p>
        </w:tc>
        <w:tc>
          <w:tcPr>
            <w:tcW w:w="2232" w:type="dxa"/>
            <w:vMerge/>
            <w:shd w:val="clear" w:color="auto" w:fill="E2EFD9" w:themeFill="accent6" w:themeFillTint="33"/>
          </w:tcPr>
          <w:p w:rsidR="003E2271" w:rsidRPr="00D04EF4" w:rsidRDefault="003E2271" w:rsidP="005525C9">
            <w:pPr>
              <w:rPr>
                <w:rFonts w:ascii="Arial" w:eastAsia="Calibri" w:hAnsi="Arial" w:cs="Arial"/>
                <w:sz w:val="18"/>
                <w:szCs w:val="18"/>
              </w:rPr>
            </w:pPr>
          </w:p>
        </w:tc>
        <w:tc>
          <w:tcPr>
            <w:tcW w:w="2088" w:type="dxa"/>
            <w:vMerge/>
            <w:tcBorders>
              <w:right w:val="single" w:sz="4" w:space="0" w:color="000000" w:themeColor="text1"/>
            </w:tcBorders>
            <w:shd w:val="clear" w:color="auto" w:fill="FFF2CC" w:themeFill="accent4" w:themeFillTint="33"/>
          </w:tcPr>
          <w:p w:rsidR="003E2271" w:rsidRPr="00D04EF4" w:rsidRDefault="003E2271" w:rsidP="005525C9">
            <w:pPr>
              <w:rPr>
                <w:rFonts w:ascii="Arial" w:eastAsia="Calibri" w:hAnsi="Arial" w:cs="Arial"/>
                <w:sz w:val="18"/>
                <w:szCs w:val="18"/>
              </w:rPr>
            </w:pPr>
          </w:p>
        </w:tc>
        <w:tc>
          <w:tcPr>
            <w:tcW w:w="2142" w:type="dxa"/>
            <w:tcBorders>
              <w:top w:val="nil"/>
              <w:left w:val="single" w:sz="4" w:space="0" w:color="000000" w:themeColor="text1"/>
              <w:bottom w:val="single" w:sz="4" w:space="0" w:color="000000" w:themeColor="text1"/>
              <w:right w:val="single" w:sz="4" w:space="0" w:color="000000" w:themeColor="text1"/>
            </w:tcBorders>
            <w:shd w:val="clear" w:color="auto" w:fill="E2EFD9" w:themeFill="accent6" w:themeFillTint="33"/>
          </w:tcPr>
          <w:p w:rsidR="005E2B30" w:rsidRDefault="005E2B30" w:rsidP="005525C9">
            <w:pPr>
              <w:rPr>
                <w:rFonts w:ascii="Arial" w:eastAsia="Calibri" w:hAnsi="Arial" w:cs="Arial"/>
                <w:sz w:val="18"/>
                <w:szCs w:val="18"/>
              </w:rPr>
            </w:pPr>
          </w:p>
          <w:p w:rsidR="003E2271" w:rsidRPr="00D04EF4" w:rsidRDefault="003E2271" w:rsidP="005525C9">
            <w:pPr>
              <w:rPr>
                <w:rFonts w:ascii="Arial" w:eastAsia="Calibri" w:hAnsi="Arial" w:cs="Arial"/>
                <w:sz w:val="18"/>
                <w:szCs w:val="18"/>
              </w:rPr>
            </w:pPr>
            <w:r w:rsidRPr="00D04EF4">
              <w:rPr>
                <w:rFonts w:ascii="Arial" w:eastAsia="Calibri" w:hAnsi="Arial" w:cs="Arial"/>
                <w:sz w:val="18"/>
                <w:szCs w:val="18"/>
              </w:rPr>
              <w:t>AZT + 3TC+LPV/r</w:t>
            </w:r>
          </w:p>
        </w:tc>
      </w:tr>
      <w:tr w:rsidR="00D04EF4" w:rsidRPr="00D04EF4" w:rsidTr="005E2B30">
        <w:trPr>
          <w:trHeight w:val="1295"/>
        </w:trPr>
        <w:tc>
          <w:tcPr>
            <w:tcW w:w="1553" w:type="dxa"/>
            <w:shd w:val="clear" w:color="auto" w:fill="FFF2CC" w:themeFill="accent4" w:themeFillTint="33"/>
          </w:tcPr>
          <w:p w:rsidR="0084043D" w:rsidRPr="00D04EF4" w:rsidRDefault="0084043D"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r w:rsidRPr="00D04EF4">
              <w:rPr>
                <w:rFonts w:ascii="Arial" w:eastAsia="Calibri" w:hAnsi="Arial" w:cs="Arial"/>
                <w:color w:val="9A0000"/>
                <w:sz w:val="18"/>
                <w:szCs w:val="18"/>
              </w:rPr>
              <w:t xml:space="preserve">Special circumstances </w:t>
            </w:r>
          </w:p>
        </w:tc>
        <w:tc>
          <w:tcPr>
            <w:tcW w:w="1710" w:type="dxa"/>
            <w:shd w:val="clear" w:color="auto" w:fill="EDEDED" w:themeFill="accent3" w:themeFillTint="33"/>
          </w:tcPr>
          <w:p w:rsidR="003E2271" w:rsidRPr="00D04EF4" w:rsidRDefault="003E2271"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r w:rsidRPr="00D04EF4">
              <w:rPr>
                <w:rFonts w:ascii="Arial" w:eastAsia="Calibri" w:hAnsi="Arial" w:cs="Arial"/>
                <w:color w:val="9A0000"/>
                <w:sz w:val="18"/>
                <w:szCs w:val="18"/>
              </w:rPr>
              <w:t>d4T +3TC+NVP</w:t>
            </w:r>
          </w:p>
        </w:tc>
        <w:tc>
          <w:tcPr>
            <w:tcW w:w="1782" w:type="dxa"/>
            <w:shd w:val="clear" w:color="auto" w:fill="E2EFD9" w:themeFill="accent6" w:themeFillTint="33"/>
          </w:tcPr>
          <w:p w:rsidR="003E2271" w:rsidRPr="00D04EF4" w:rsidRDefault="003E2271"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p>
          <w:p w:rsidR="003E2271" w:rsidRPr="00AD592A" w:rsidRDefault="003E2271" w:rsidP="005525C9">
            <w:pPr>
              <w:rPr>
                <w:rFonts w:ascii="Arial" w:eastAsia="Calibri" w:hAnsi="Arial" w:cs="Arial"/>
                <w:color w:val="9A0000"/>
                <w:sz w:val="18"/>
                <w:szCs w:val="18"/>
              </w:rPr>
            </w:pPr>
            <w:r w:rsidRPr="00AD592A">
              <w:rPr>
                <w:rFonts w:ascii="Arial" w:eastAsia="Calibri" w:hAnsi="Arial" w:cs="Arial"/>
                <w:color w:val="9A0000"/>
                <w:sz w:val="18"/>
                <w:szCs w:val="18"/>
              </w:rPr>
              <w:t xml:space="preserve">ABC </w:t>
            </w:r>
            <w:r w:rsidR="00AD592A" w:rsidRPr="00AD592A">
              <w:rPr>
                <w:rFonts w:ascii="Arial" w:eastAsia="Calibri" w:hAnsi="Arial" w:cs="Arial"/>
                <w:color w:val="9A0000"/>
                <w:sz w:val="18"/>
                <w:szCs w:val="18"/>
              </w:rPr>
              <w:t>(</w:t>
            </w:r>
            <w:r w:rsidRPr="00AD592A">
              <w:rPr>
                <w:rFonts w:ascii="Arial" w:eastAsia="Calibri" w:hAnsi="Arial" w:cs="Arial"/>
                <w:color w:val="9A0000"/>
                <w:sz w:val="18"/>
                <w:szCs w:val="18"/>
              </w:rPr>
              <w:t>or TDF</w:t>
            </w:r>
            <w:r w:rsidR="00AD592A" w:rsidRPr="00AD592A">
              <w:rPr>
                <w:rFonts w:ascii="Arial" w:eastAsia="Calibri" w:hAnsi="Arial" w:cs="Arial"/>
                <w:color w:val="9A0000"/>
                <w:sz w:val="18"/>
                <w:szCs w:val="18"/>
              </w:rPr>
              <w:t>)</w:t>
            </w:r>
            <w:r w:rsidRPr="00AD592A">
              <w:rPr>
                <w:rFonts w:ascii="Arial" w:eastAsia="Calibri" w:hAnsi="Arial" w:cs="Arial"/>
                <w:color w:val="9A0000"/>
                <w:sz w:val="18"/>
                <w:szCs w:val="18"/>
              </w:rPr>
              <w:t xml:space="preserve"> + 3TC (or FTC) + LPV/r</w:t>
            </w:r>
          </w:p>
        </w:tc>
        <w:tc>
          <w:tcPr>
            <w:tcW w:w="2088" w:type="dxa"/>
            <w:shd w:val="clear" w:color="auto" w:fill="FBE4D5" w:themeFill="accent2" w:themeFillTint="33"/>
          </w:tcPr>
          <w:p w:rsidR="003E2271" w:rsidRPr="00D04EF4" w:rsidRDefault="003E2271"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r w:rsidRPr="00D04EF4">
              <w:rPr>
                <w:rFonts w:ascii="Arial" w:eastAsia="Calibri" w:hAnsi="Arial" w:cs="Arial"/>
                <w:color w:val="9A0000"/>
                <w:sz w:val="18"/>
                <w:szCs w:val="18"/>
              </w:rPr>
              <w:t>d4T +3TC + EFV</w:t>
            </w:r>
            <w:r w:rsidR="00D04EF4" w:rsidRPr="00D04EF4">
              <w:rPr>
                <w:rFonts w:ascii="Arial" w:eastAsia="Calibri" w:hAnsi="Arial" w:cs="Arial"/>
                <w:color w:val="9A0000"/>
                <w:sz w:val="18"/>
                <w:szCs w:val="18"/>
              </w:rPr>
              <w:t xml:space="preserve"> (or NVP) </w:t>
            </w:r>
          </w:p>
          <w:p w:rsidR="003E2271" w:rsidRPr="00D04EF4" w:rsidRDefault="003E2271" w:rsidP="005525C9">
            <w:pPr>
              <w:rPr>
                <w:rFonts w:ascii="Arial" w:eastAsia="Calibri" w:hAnsi="Arial" w:cs="Arial"/>
                <w:color w:val="9A0000"/>
                <w:sz w:val="18"/>
                <w:szCs w:val="18"/>
              </w:rPr>
            </w:pPr>
          </w:p>
        </w:tc>
        <w:tc>
          <w:tcPr>
            <w:tcW w:w="2232" w:type="dxa"/>
            <w:shd w:val="clear" w:color="auto" w:fill="E2EFD9" w:themeFill="accent6" w:themeFillTint="33"/>
          </w:tcPr>
          <w:p w:rsidR="003E2271" w:rsidRPr="00D04EF4" w:rsidRDefault="003E2271" w:rsidP="005525C9">
            <w:pPr>
              <w:rPr>
                <w:rFonts w:ascii="Arial" w:eastAsia="Calibri" w:hAnsi="Arial" w:cs="Arial"/>
                <w:color w:val="9A0000"/>
                <w:sz w:val="18"/>
                <w:szCs w:val="18"/>
              </w:rPr>
            </w:pPr>
          </w:p>
          <w:p w:rsidR="0084043D" w:rsidRPr="00D04EF4" w:rsidRDefault="0084043D" w:rsidP="005525C9">
            <w:pPr>
              <w:rPr>
                <w:rFonts w:ascii="Arial" w:eastAsia="Calibri" w:hAnsi="Arial" w:cs="Arial"/>
                <w:color w:val="9A0000"/>
                <w:sz w:val="18"/>
                <w:szCs w:val="18"/>
              </w:rPr>
            </w:pPr>
          </w:p>
          <w:p w:rsidR="00E331B1" w:rsidRPr="00D04EF4" w:rsidRDefault="00E331B1" w:rsidP="005525C9">
            <w:pPr>
              <w:rPr>
                <w:rFonts w:ascii="Arial" w:eastAsia="Calibri" w:hAnsi="Arial" w:cs="Arial"/>
                <w:color w:val="9A0000"/>
                <w:sz w:val="18"/>
                <w:szCs w:val="18"/>
              </w:rPr>
            </w:pPr>
            <w:r w:rsidRPr="00D04EF4">
              <w:rPr>
                <w:rFonts w:ascii="Arial" w:eastAsia="Calibri" w:hAnsi="Arial" w:cs="Arial"/>
                <w:color w:val="9A0000"/>
                <w:sz w:val="18"/>
                <w:szCs w:val="18"/>
              </w:rPr>
              <w:t xml:space="preserve"> ABC+</w:t>
            </w:r>
            <w:r w:rsidR="00AD592A">
              <w:rPr>
                <w:rFonts w:ascii="Arial" w:eastAsia="Calibri" w:hAnsi="Arial" w:cs="Arial"/>
                <w:color w:val="9A0000"/>
                <w:sz w:val="18"/>
                <w:szCs w:val="18"/>
              </w:rPr>
              <w:t>3TC (or FTC) +</w:t>
            </w:r>
            <w:r w:rsidRPr="00D04EF4">
              <w:rPr>
                <w:rFonts w:ascii="Arial" w:eastAsia="Calibri" w:hAnsi="Arial" w:cs="Arial"/>
                <w:color w:val="9A0000"/>
                <w:sz w:val="18"/>
                <w:szCs w:val="18"/>
              </w:rPr>
              <w:t>LPV/r</w:t>
            </w:r>
          </w:p>
        </w:tc>
        <w:tc>
          <w:tcPr>
            <w:tcW w:w="2088" w:type="dxa"/>
            <w:shd w:val="clear" w:color="auto" w:fill="FFF2CC" w:themeFill="accent4" w:themeFillTint="33"/>
          </w:tcPr>
          <w:p w:rsidR="0084043D" w:rsidRPr="00D04EF4" w:rsidRDefault="0084043D" w:rsidP="005525C9">
            <w:pPr>
              <w:rPr>
                <w:rFonts w:ascii="Arial" w:eastAsia="Calibri" w:hAnsi="Arial" w:cs="Arial"/>
                <w:color w:val="9A0000"/>
                <w:sz w:val="18"/>
                <w:szCs w:val="18"/>
              </w:rPr>
            </w:pPr>
          </w:p>
          <w:p w:rsidR="00AD592A" w:rsidRDefault="00AD592A"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r w:rsidRPr="00D04EF4">
              <w:rPr>
                <w:rFonts w:ascii="Arial" w:eastAsia="Calibri" w:hAnsi="Arial" w:cs="Arial"/>
                <w:color w:val="9A0000"/>
                <w:sz w:val="18"/>
                <w:szCs w:val="18"/>
              </w:rPr>
              <w:t>ABC +3TC + EFV</w:t>
            </w:r>
            <w:r w:rsidR="00D04EF4" w:rsidRPr="00D04EF4">
              <w:rPr>
                <w:rFonts w:ascii="Arial" w:eastAsia="Calibri" w:hAnsi="Arial" w:cs="Arial"/>
                <w:color w:val="9A0000"/>
                <w:sz w:val="18"/>
                <w:szCs w:val="18"/>
              </w:rPr>
              <w:t xml:space="preserve"> (or NVP)</w:t>
            </w:r>
          </w:p>
          <w:p w:rsidR="003E2271" w:rsidRPr="00D04EF4" w:rsidRDefault="003E2271"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p>
        </w:tc>
        <w:tc>
          <w:tcPr>
            <w:tcW w:w="2142" w:type="dxa"/>
            <w:tcBorders>
              <w:top w:val="single" w:sz="4" w:space="0" w:color="000000" w:themeColor="text1"/>
            </w:tcBorders>
            <w:shd w:val="clear" w:color="auto" w:fill="E2EFD9" w:themeFill="accent6" w:themeFillTint="33"/>
          </w:tcPr>
          <w:p w:rsidR="0084043D" w:rsidRPr="00D04EF4" w:rsidRDefault="0084043D" w:rsidP="005525C9">
            <w:pPr>
              <w:rPr>
                <w:rFonts w:ascii="Arial" w:eastAsia="Calibri" w:hAnsi="Arial" w:cs="Arial"/>
                <w:color w:val="9A0000"/>
                <w:sz w:val="18"/>
                <w:szCs w:val="18"/>
              </w:rPr>
            </w:pPr>
          </w:p>
          <w:p w:rsidR="00AD592A" w:rsidRDefault="00AD592A" w:rsidP="005525C9">
            <w:pPr>
              <w:rPr>
                <w:rFonts w:ascii="Arial" w:eastAsia="Calibri" w:hAnsi="Arial" w:cs="Arial"/>
                <w:color w:val="9A0000"/>
                <w:sz w:val="18"/>
                <w:szCs w:val="18"/>
              </w:rPr>
            </w:pPr>
          </w:p>
          <w:p w:rsidR="003E2271" w:rsidRPr="00D04EF4" w:rsidRDefault="003E2271" w:rsidP="005525C9">
            <w:pPr>
              <w:rPr>
                <w:rFonts w:ascii="Arial" w:eastAsia="Calibri" w:hAnsi="Arial" w:cs="Arial"/>
                <w:color w:val="9A0000"/>
                <w:sz w:val="18"/>
                <w:szCs w:val="18"/>
              </w:rPr>
            </w:pPr>
            <w:r w:rsidRPr="00D04EF4">
              <w:rPr>
                <w:rFonts w:ascii="Arial" w:eastAsia="Calibri" w:hAnsi="Arial" w:cs="Arial"/>
                <w:color w:val="9A0000"/>
                <w:sz w:val="18"/>
                <w:szCs w:val="18"/>
              </w:rPr>
              <w:t>AZT + 3TC++LPV/r</w:t>
            </w:r>
          </w:p>
        </w:tc>
      </w:tr>
    </w:tbl>
    <w:p w:rsidR="003E2271" w:rsidRPr="00D04EF4" w:rsidRDefault="003E2271" w:rsidP="003E2271">
      <w:pPr>
        <w:spacing w:after="0" w:line="240" w:lineRule="auto"/>
        <w:rPr>
          <w:rFonts w:ascii="Georgia" w:eastAsia="Calibri" w:hAnsi="Georgia" w:cs="Times New Roman"/>
          <w:sz w:val="16"/>
          <w:szCs w:val="16"/>
        </w:rPr>
      </w:pPr>
      <w:r w:rsidRPr="00D04EF4">
        <w:rPr>
          <w:rFonts w:ascii="Georgia" w:eastAsia="Calibri" w:hAnsi="Georgia" w:cs="Times New Roman"/>
          <w:sz w:val="16"/>
          <w:szCs w:val="16"/>
        </w:rPr>
        <w:t xml:space="preserve">NRTI drug combinations to be avoided, </w:t>
      </w:r>
    </w:p>
    <w:p w:rsidR="003E2271" w:rsidRPr="00D04EF4" w:rsidRDefault="003E2271" w:rsidP="006C769B">
      <w:pPr>
        <w:numPr>
          <w:ilvl w:val="0"/>
          <w:numId w:val="73"/>
        </w:numPr>
        <w:spacing w:after="200" w:line="240" w:lineRule="auto"/>
        <w:contextualSpacing/>
        <w:rPr>
          <w:rFonts w:ascii="Georgia" w:eastAsia="Calibri" w:hAnsi="Georgia" w:cs="Times New Roman"/>
          <w:sz w:val="18"/>
          <w:szCs w:val="18"/>
        </w:rPr>
      </w:pPr>
      <w:r w:rsidRPr="00D04EF4">
        <w:rPr>
          <w:rFonts w:ascii="Georgia" w:eastAsia="Calibri" w:hAnsi="Georgia" w:cs="Times New Roman"/>
          <w:sz w:val="18"/>
          <w:szCs w:val="18"/>
        </w:rPr>
        <w:t xml:space="preserve">D4T + AZT, TDF + </w:t>
      </w:r>
      <w:proofErr w:type="spellStart"/>
      <w:r w:rsidRPr="00D04EF4">
        <w:rPr>
          <w:rFonts w:ascii="Georgia" w:eastAsia="Calibri" w:hAnsi="Georgia" w:cs="Times New Roman"/>
          <w:sz w:val="18"/>
          <w:szCs w:val="18"/>
        </w:rPr>
        <w:t>ddI</w:t>
      </w:r>
      <w:proofErr w:type="spellEnd"/>
      <w:r w:rsidRPr="00D04EF4">
        <w:rPr>
          <w:rFonts w:ascii="Georgia" w:eastAsia="Calibri" w:hAnsi="Georgia" w:cs="Times New Roman"/>
          <w:sz w:val="18"/>
          <w:szCs w:val="18"/>
        </w:rPr>
        <w:t xml:space="preserve"> both drugs work through common metabolic pathways</w:t>
      </w:r>
    </w:p>
    <w:p w:rsidR="003E2271" w:rsidRPr="00D04EF4" w:rsidRDefault="003E2271" w:rsidP="006C769B">
      <w:pPr>
        <w:numPr>
          <w:ilvl w:val="0"/>
          <w:numId w:val="73"/>
        </w:numPr>
        <w:spacing w:after="200" w:line="240" w:lineRule="auto"/>
        <w:contextualSpacing/>
        <w:rPr>
          <w:rFonts w:ascii="Georgia" w:eastAsia="Calibri" w:hAnsi="Georgia" w:cs="Times New Roman"/>
          <w:sz w:val="18"/>
          <w:szCs w:val="18"/>
        </w:rPr>
      </w:pPr>
      <w:r w:rsidRPr="00D04EF4">
        <w:rPr>
          <w:rFonts w:ascii="Georgia" w:eastAsia="Calibri" w:hAnsi="Georgia" w:cs="Times New Roman"/>
          <w:sz w:val="18"/>
          <w:szCs w:val="18"/>
        </w:rPr>
        <w:t>TDF +ABC -both drugs select for the K65R mutation</w:t>
      </w:r>
    </w:p>
    <w:p w:rsidR="003E2271" w:rsidRPr="00D04EF4" w:rsidRDefault="003E2271" w:rsidP="006C769B">
      <w:pPr>
        <w:numPr>
          <w:ilvl w:val="0"/>
          <w:numId w:val="73"/>
        </w:numPr>
        <w:spacing w:after="200" w:line="240" w:lineRule="auto"/>
        <w:contextualSpacing/>
        <w:rPr>
          <w:rFonts w:ascii="Georgia" w:eastAsia="Calibri" w:hAnsi="Georgia" w:cs="Times New Roman"/>
          <w:sz w:val="18"/>
          <w:szCs w:val="18"/>
        </w:rPr>
      </w:pPr>
      <w:r w:rsidRPr="00D04EF4">
        <w:rPr>
          <w:rFonts w:ascii="Georgia" w:eastAsia="Calibri" w:hAnsi="Georgia" w:cs="Times New Roman"/>
          <w:sz w:val="18"/>
          <w:szCs w:val="18"/>
        </w:rPr>
        <w:t>d4T +</w:t>
      </w:r>
      <w:proofErr w:type="spellStart"/>
      <w:r w:rsidRPr="00D04EF4">
        <w:rPr>
          <w:rFonts w:ascii="Georgia" w:eastAsia="Calibri" w:hAnsi="Georgia" w:cs="Times New Roman"/>
          <w:sz w:val="18"/>
          <w:szCs w:val="18"/>
        </w:rPr>
        <w:t>ddI</w:t>
      </w:r>
      <w:proofErr w:type="spellEnd"/>
      <w:r w:rsidRPr="00D04EF4">
        <w:rPr>
          <w:rFonts w:ascii="Georgia" w:eastAsia="Calibri" w:hAnsi="Georgia" w:cs="Times New Roman"/>
          <w:sz w:val="18"/>
          <w:szCs w:val="18"/>
        </w:rPr>
        <w:t xml:space="preserve"> -both drugs have overlapping toxicities  </w:t>
      </w:r>
    </w:p>
    <w:p w:rsidR="003E2271" w:rsidRPr="00D04EF4" w:rsidRDefault="003E2271" w:rsidP="006C769B">
      <w:pPr>
        <w:numPr>
          <w:ilvl w:val="0"/>
          <w:numId w:val="73"/>
        </w:numPr>
        <w:spacing w:after="200" w:line="240" w:lineRule="auto"/>
        <w:contextualSpacing/>
        <w:rPr>
          <w:rFonts w:ascii="Georgia" w:eastAsia="Calibri" w:hAnsi="Georgia" w:cs="Times New Roman"/>
          <w:sz w:val="18"/>
          <w:szCs w:val="18"/>
        </w:rPr>
      </w:pPr>
      <w:proofErr w:type="spellStart"/>
      <w:r w:rsidRPr="00D04EF4">
        <w:rPr>
          <w:rFonts w:ascii="Georgia" w:eastAsia="Calibri" w:hAnsi="Georgia" w:cs="Times New Roman"/>
          <w:sz w:val="18"/>
          <w:szCs w:val="18"/>
        </w:rPr>
        <w:t>Didanosine</w:t>
      </w:r>
      <w:proofErr w:type="spellEnd"/>
      <w:r w:rsidRPr="00D04EF4">
        <w:rPr>
          <w:rFonts w:ascii="Georgia" w:eastAsia="Calibri" w:hAnsi="Georgia" w:cs="Times New Roman"/>
          <w:sz w:val="18"/>
          <w:szCs w:val="18"/>
        </w:rPr>
        <w:t xml:space="preserve"> (</w:t>
      </w:r>
      <w:proofErr w:type="spellStart"/>
      <w:r w:rsidRPr="00D04EF4">
        <w:rPr>
          <w:rFonts w:ascii="Georgia" w:eastAsia="Calibri" w:hAnsi="Georgia" w:cs="Times New Roman"/>
          <w:sz w:val="18"/>
          <w:szCs w:val="18"/>
        </w:rPr>
        <w:t>ddI</w:t>
      </w:r>
      <w:proofErr w:type="spellEnd"/>
      <w:r w:rsidRPr="00D04EF4">
        <w:rPr>
          <w:rFonts w:ascii="Georgia" w:eastAsia="Calibri" w:hAnsi="Georgia" w:cs="Times New Roman"/>
          <w:sz w:val="18"/>
          <w:szCs w:val="18"/>
        </w:rPr>
        <w:t xml:space="preserve">) is </w:t>
      </w:r>
      <w:proofErr w:type="spellStart"/>
      <w:r w:rsidRPr="00D04EF4">
        <w:rPr>
          <w:rFonts w:ascii="Georgia" w:eastAsia="Calibri" w:hAnsi="Georgia" w:cs="Times New Roman"/>
          <w:sz w:val="18"/>
          <w:szCs w:val="18"/>
        </w:rPr>
        <w:t>anadenosine</w:t>
      </w:r>
      <w:proofErr w:type="spellEnd"/>
      <w:r w:rsidRPr="00D04EF4">
        <w:rPr>
          <w:rFonts w:ascii="Georgia" w:eastAsia="Calibri" w:hAnsi="Georgia" w:cs="Times New Roman"/>
          <w:sz w:val="18"/>
          <w:szCs w:val="18"/>
        </w:rPr>
        <w:t xml:space="preserve"> analogue NRTI which is generally reserved for second-line regimens</w:t>
      </w:r>
    </w:p>
    <w:p w:rsidR="003E2271" w:rsidRPr="00D04EF4" w:rsidRDefault="003E2271" w:rsidP="003E2271">
      <w:pPr>
        <w:spacing w:after="0" w:line="276" w:lineRule="auto"/>
        <w:rPr>
          <w:rFonts w:ascii="Georgia" w:eastAsia="Calibri" w:hAnsi="Georgia" w:cs="Times New Roman"/>
          <w:sz w:val="18"/>
          <w:szCs w:val="18"/>
        </w:rPr>
      </w:pPr>
      <w:r w:rsidRPr="00D04EF4">
        <w:rPr>
          <w:rFonts w:ascii="Georgia" w:eastAsia="Calibri" w:hAnsi="Georgia" w:cs="Times New Roman"/>
          <w:sz w:val="18"/>
          <w:szCs w:val="18"/>
        </w:rPr>
        <w:t xml:space="preserve">Other comments </w:t>
      </w:r>
    </w:p>
    <w:p w:rsidR="003E2271" w:rsidRPr="00D04EF4" w:rsidRDefault="003E2271" w:rsidP="003E2271">
      <w:pPr>
        <w:spacing w:after="0" w:line="240" w:lineRule="auto"/>
        <w:rPr>
          <w:rFonts w:ascii="Georgia" w:eastAsia="Calibri" w:hAnsi="Georgia" w:cs="Times New Roman"/>
          <w:sz w:val="18"/>
          <w:szCs w:val="18"/>
        </w:rPr>
      </w:pPr>
      <w:r w:rsidRPr="00D04EF4">
        <w:rPr>
          <w:rFonts w:ascii="Georgia" w:eastAsia="Calibri" w:hAnsi="Georgia" w:cs="Times New Roman"/>
          <w:sz w:val="18"/>
          <w:szCs w:val="18"/>
        </w:rPr>
        <w:t>If a child is anemic (</w:t>
      </w:r>
      <w:proofErr w:type="spellStart"/>
      <w:r w:rsidRPr="00D04EF4">
        <w:rPr>
          <w:rFonts w:ascii="Georgia" w:eastAsia="Calibri" w:hAnsi="Georgia" w:cs="Times New Roman"/>
          <w:sz w:val="18"/>
          <w:szCs w:val="18"/>
        </w:rPr>
        <w:t>Hb</w:t>
      </w:r>
      <w:proofErr w:type="spellEnd"/>
      <w:r w:rsidRPr="00D04EF4">
        <w:rPr>
          <w:rFonts w:ascii="Georgia" w:eastAsia="Calibri" w:hAnsi="Georgia" w:cs="Times New Roman"/>
          <w:sz w:val="18"/>
          <w:szCs w:val="18"/>
        </w:rPr>
        <w:t xml:space="preserve"> &lt;7.5g/dl) do not use AZT. Use ABC based regimen. </w:t>
      </w:r>
    </w:p>
    <w:p w:rsidR="003E2271" w:rsidRPr="00D04EF4" w:rsidRDefault="003E2271" w:rsidP="003E2271">
      <w:pPr>
        <w:spacing w:after="0" w:line="240" w:lineRule="auto"/>
        <w:rPr>
          <w:rFonts w:ascii="Georgia" w:eastAsia="Calibri" w:hAnsi="Georgia" w:cs="Times New Roman"/>
          <w:sz w:val="18"/>
          <w:szCs w:val="18"/>
        </w:rPr>
      </w:pPr>
      <w:r w:rsidRPr="00D04EF4">
        <w:rPr>
          <w:rFonts w:ascii="Georgia" w:eastAsia="Calibri" w:hAnsi="Georgia" w:cs="Times New Roman"/>
          <w:sz w:val="18"/>
          <w:szCs w:val="18"/>
        </w:rPr>
        <w:t xml:space="preserve">Do not use EFV in children under 3 </w:t>
      </w:r>
      <w:proofErr w:type="spellStart"/>
      <w:r w:rsidRPr="00D04EF4">
        <w:rPr>
          <w:rFonts w:ascii="Georgia" w:eastAsia="Calibri" w:hAnsi="Georgia" w:cs="Times New Roman"/>
          <w:sz w:val="18"/>
          <w:szCs w:val="18"/>
        </w:rPr>
        <w:t>yrs</w:t>
      </w:r>
      <w:proofErr w:type="spellEnd"/>
      <w:r w:rsidRPr="00D04EF4">
        <w:rPr>
          <w:rFonts w:ascii="Georgia" w:eastAsia="Calibri" w:hAnsi="Georgia" w:cs="Times New Roman"/>
          <w:sz w:val="18"/>
          <w:szCs w:val="18"/>
        </w:rPr>
        <w:t xml:space="preserve"> (or 15 kg).</w:t>
      </w:r>
    </w:p>
    <w:p w:rsidR="003E2271" w:rsidRPr="00D04EF4" w:rsidRDefault="003E2271" w:rsidP="003E2271">
      <w:pPr>
        <w:spacing w:after="0" w:line="240" w:lineRule="auto"/>
        <w:rPr>
          <w:rFonts w:ascii="Georgia" w:eastAsia="Calibri" w:hAnsi="Georgia" w:cs="Times New Roman"/>
          <w:sz w:val="18"/>
          <w:szCs w:val="18"/>
        </w:rPr>
      </w:pPr>
      <w:r w:rsidRPr="00D04EF4">
        <w:rPr>
          <w:rFonts w:ascii="Georgia" w:eastAsia="Calibri" w:hAnsi="Georgia" w:cs="Times New Roman"/>
          <w:sz w:val="18"/>
          <w:szCs w:val="18"/>
        </w:rPr>
        <w:t xml:space="preserve">D4T should only be used if preferred or 1st alternative regimens are contraindicated or missing. All children above 5 years on </w:t>
      </w:r>
      <w:proofErr w:type="gramStart"/>
      <w:r w:rsidRPr="00D04EF4">
        <w:rPr>
          <w:rFonts w:ascii="Georgia" w:eastAsia="Calibri" w:hAnsi="Georgia" w:cs="Times New Roman"/>
          <w:sz w:val="18"/>
          <w:szCs w:val="18"/>
        </w:rPr>
        <w:t>this regimens</w:t>
      </w:r>
      <w:proofErr w:type="gramEnd"/>
      <w:r w:rsidRPr="00D04EF4">
        <w:rPr>
          <w:rFonts w:ascii="Georgia" w:eastAsia="Calibri" w:hAnsi="Georgia" w:cs="Times New Roman"/>
          <w:sz w:val="18"/>
          <w:szCs w:val="18"/>
        </w:rPr>
        <w:t xml:space="preserve"> should be switched to AZT based regimen</w:t>
      </w:r>
    </w:p>
    <w:p w:rsidR="003E2271" w:rsidRDefault="006A584E" w:rsidP="006A584E">
      <w:pPr>
        <w:rPr>
          <w:rFonts w:ascii="Georgia" w:eastAsia="Calibri" w:hAnsi="Georgia" w:cs="Times New Roman"/>
          <w:sz w:val="16"/>
          <w:szCs w:val="16"/>
        </w:rPr>
      </w:pPr>
      <w:r>
        <w:rPr>
          <w:rFonts w:ascii="Georgia" w:eastAsia="Calibri" w:hAnsi="Georgia" w:cs="Times New Roman"/>
          <w:sz w:val="16"/>
          <w:szCs w:val="16"/>
        </w:rPr>
        <w:br w:type="page"/>
      </w:r>
    </w:p>
    <w:p w:rsidR="00AD1260" w:rsidRDefault="00AD1260" w:rsidP="00AD1260">
      <w:pPr>
        <w:pStyle w:val="Caption"/>
        <w:keepNext/>
      </w:pPr>
      <w:bookmarkStart w:id="258" w:name="_Toc380781968"/>
      <w:r>
        <w:lastRenderedPageBreak/>
        <w:t xml:space="preserve">Table </w:t>
      </w:r>
      <w:fldSimple w:instr=" STYLEREF 1 \s ">
        <w:r w:rsidR="00FA4EE9">
          <w:rPr>
            <w:noProof/>
          </w:rPr>
          <w:t>12</w:t>
        </w:r>
      </w:fldSimple>
      <w:r w:rsidR="00FA4EE9">
        <w:noBreakHyphen/>
      </w:r>
      <w:fldSimple w:instr=" SEQ Table \* ARABIC \s 1 ">
        <w:r w:rsidR="00FA4EE9">
          <w:rPr>
            <w:noProof/>
          </w:rPr>
          <w:t>6</w:t>
        </w:r>
      </w:fldSimple>
      <w:r>
        <w:t>: Antiretroviral Drug Dosing for Children</w:t>
      </w:r>
      <w:bookmarkEnd w:id="258"/>
    </w:p>
    <w:tbl>
      <w:tblPr>
        <w:tblStyle w:val="TableGrid"/>
        <w:tblW w:w="14082" w:type="dxa"/>
        <w:tblInd w:w="-612" w:type="dxa"/>
        <w:tblLayout w:type="fixed"/>
        <w:tblLook w:val="04A0" w:firstRow="1" w:lastRow="0" w:firstColumn="1" w:lastColumn="0" w:noHBand="0" w:noVBand="1"/>
      </w:tblPr>
      <w:tblGrid>
        <w:gridCol w:w="1207"/>
        <w:gridCol w:w="935"/>
        <w:gridCol w:w="274"/>
        <w:gridCol w:w="716"/>
        <w:gridCol w:w="1179"/>
        <w:gridCol w:w="925"/>
        <w:gridCol w:w="1139"/>
        <w:gridCol w:w="2123"/>
        <w:gridCol w:w="1579"/>
        <w:gridCol w:w="1368"/>
        <w:gridCol w:w="1374"/>
        <w:gridCol w:w="1263"/>
      </w:tblGrid>
      <w:tr w:rsidR="006A584E" w:rsidTr="00B2240B">
        <w:trPr>
          <w:trHeight w:val="245"/>
        </w:trPr>
        <w:tc>
          <w:tcPr>
            <w:tcW w:w="1207" w:type="dxa"/>
            <w:shd w:val="clear" w:color="auto" w:fill="F2F2F2" w:themeFill="background1" w:themeFillShade="F2"/>
          </w:tcPr>
          <w:p w:rsidR="006A584E" w:rsidRDefault="006A584E" w:rsidP="00B2240B"/>
        </w:tc>
        <w:tc>
          <w:tcPr>
            <w:tcW w:w="1925" w:type="dxa"/>
            <w:gridSpan w:val="3"/>
            <w:shd w:val="clear" w:color="auto" w:fill="F2F2F2" w:themeFill="background1" w:themeFillShade="F2"/>
          </w:tcPr>
          <w:p w:rsidR="006A584E" w:rsidRDefault="006A584E" w:rsidP="00B2240B">
            <w:r>
              <w:t>ABC</w:t>
            </w:r>
          </w:p>
        </w:tc>
        <w:tc>
          <w:tcPr>
            <w:tcW w:w="2104" w:type="dxa"/>
            <w:gridSpan w:val="2"/>
            <w:shd w:val="clear" w:color="auto" w:fill="F2F2F2" w:themeFill="background1" w:themeFillShade="F2"/>
          </w:tcPr>
          <w:p w:rsidR="006A584E" w:rsidRDefault="006A584E" w:rsidP="00B2240B">
            <w:r>
              <w:t>3TC</w:t>
            </w:r>
          </w:p>
        </w:tc>
        <w:tc>
          <w:tcPr>
            <w:tcW w:w="1139" w:type="dxa"/>
            <w:shd w:val="clear" w:color="auto" w:fill="F2F2F2" w:themeFill="background1" w:themeFillShade="F2"/>
          </w:tcPr>
          <w:p w:rsidR="006A584E" w:rsidRDefault="006A584E" w:rsidP="00B2240B">
            <w:r>
              <w:t>EFV</w:t>
            </w:r>
          </w:p>
        </w:tc>
        <w:tc>
          <w:tcPr>
            <w:tcW w:w="2123" w:type="dxa"/>
            <w:shd w:val="clear" w:color="auto" w:fill="F2F2F2" w:themeFill="background1" w:themeFillShade="F2"/>
          </w:tcPr>
          <w:p w:rsidR="006A584E" w:rsidRDefault="006A584E" w:rsidP="00B2240B">
            <w:r>
              <w:t>LPV/r</w:t>
            </w:r>
          </w:p>
        </w:tc>
        <w:tc>
          <w:tcPr>
            <w:tcW w:w="1579" w:type="dxa"/>
            <w:shd w:val="clear" w:color="auto" w:fill="F2F2F2" w:themeFill="background1" w:themeFillShade="F2"/>
          </w:tcPr>
          <w:p w:rsidR="006A584E" w:rsidRDefault="006A584E" w:rsidP="00B2240B">
            <w:r>
              <w:t>D4T</w:t>
            </w:r>
          </w:p>
        </w:tc>
        <w:tc>
          <w:tcPr>
            <w:tcW w:w="1368" w:type="dxa"/>
            <w:shd w:val="clear" w:color="auto" w:fill="F2F2F2" w:themeFill="background1" w:themeFillShade="F2"/>
          </w:tcPr>
          <w:p w:rsidR="006A584E" w:rsidRDefault="006A584E" w:rsidP="00B2240B">
            <w:r>
              <w:t>NVP</w:t>
            </w:r>
          </w:p>
        </w:tc>
        <w:tc>
          <w:tcPr>
            <w:tcW w:w="1374" w:type="dxa"/>
            <w:shd w:val="clear" w:color="auto" w:fill="F2F2F2" w:themeFill="background1" w:themeFillShade="F2"/>
          </w:tcPr>
          <w:p w:rsidR="006A584E" w:rsidRDefault="006A584E" w:rsidP="00B2240B">
            <w:r>
              <w:t>AZT</w:t>
            </w:r>
          </w:p>
        </w:tc>
        <w:tc>
          <w:tcPr>
            <w:tcW w:w="1263" w:type="dxa"/>
            <w:shd w:val="clear" w:color="auto" w:fill="F2F2F2" w:themeFill="background1" w:themeFillShade="F2"/>
          </w:tcPr>
          <w:p w:rsidR="006A584E" w:rsidRDefault="006A584E" w:rsidP="00B2240B"/>
        </w:tc>
      </w:tr>
      <w:tr w:rsidR="006A584E" w:rsidRPr="00101FF7" w:rsidTr="00B2240B">
        <w:trPr>
          <w:trHeight w:val="683"/>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 xml:space="preserve">Target dose </w:t>
            </w:r>
          </w:p>
        </w:tc>
        <w:tc>
          <w:tcPr>
            <w:tcW w:w="1925" w:type="dxa"/>
            <w:gridSpan w:val="3"/>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8mg/kg twice daily</w:t>
            </w:r>
          </w:p>
          <w:p w:rsidR="006A584E" w:rsidRPr="00101FF7" w:rsidRDefault="006A584E" w:rsidP="00B2240B">
            <w:pPr>
              <w:jc w:val="center"/>
              <w:rPr>
                <w:rFonts w:ascii="Tw Cen MT" w:hAnsi="Tw Cen MT"/>
                <w:sz w:val="12"/>
                <w:szCs w:val="12"/>
              </w:rPr>
            </w:pPr>
            <w:r w:rsidRPr="00101FF7">
              <w:rPr>
                <w:rFonts w:ascii="Tw Cen MT" w:hAnsi="Tw Cen MT"/>
                <w:sz w:val="12"/>
                <w:szCs w:val="12"/>
              </w:rPr>
              <w:t>OR</w:t>
            </w:r>
          </w:p>
          <w:p w:rsidR="006A584E" w:rsidRPr="00101FF7" w:rsidRDefault="006A584E" w:rsidP="00B2240B">
            <w:pPr>
              <w:jc w:val="center"/>
              <w:rPr>
                <w:rFonts w:ascii="Tw Cen MT" w:hAnsi="Tw Cen MT"/>
                <w:sz w:val="12"/>
                <w:szCs w:val="12"/>
              </w:rPr>
            </w:pPr>
            <w:r w:rsidRPr="00101FF7">
              <w:rPr>
                <w:rFonts w:ascii="Tw Cen MT" w:hAnsi="Tw Cen MT" w:cstheme="minorHAnsi"/>
                <w:sz w:val="12"/>
                <w:szCs w:val="12"/>
              </w:rPr>
              <w:t>≥</w:t>
            </w:r>
            <w:r w:rsidRPr="00101FF7">
              <w:rPr>
                <w:rFonts w:ascii="Tw Cen MT" w:hAnsi="Tw Cen MT"/>
                <w:sz w:val="12"/>
                <w:szCs w:val="12"/>
              </w:rPr>
              <w:t>10kg: 16 mg/kg ONCE daily</w:t>
            </w:r>
          </w:p>
        </w:tc>
        <w:tc>
          <w:tcPr>
            <w:tcW w:w="2104" w:type="dxa"/>
            <w:gridSpan w:val="2"/>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4mg/kg TWICE daily</w:t>
            </w:r>
          </w:p>
          <w:p w:rsidR="006A584E" w:rsidRPr="00101FF7" w:rsidRDefault="006A584E" w:rsidP="00B2240B">
            <w:pPr>
              <w:jc w:val="center"/>
              <w:rPr>
                <w:rFonts w:ascii="Tw Cen MT" w:hAnsi="Tw Cen MT"/>
                <w:sz w:val="12"/>
                <w:szCs w:val="12"/>
              </w:rPr>
            </w:pPr>
            <w:r w:rsidRPr="00101FF7">
              <w:rPr>
                <w:rFonts w:ascii="Tw Cen MT" w:hAnsi="Tw Cen MT"/>
                <w:sz w:val="12"/>
                <w:szCs w:val="12"/>
              </w:rPr>
              <w:t>OR</w:t>
            </w:r>
          </w:p>
          <w:p w:rsidR="006A584E" w:rsidRPr="00101FF7" w:rsidRDefault="006A584E" w:rsidP="00B2240B">
            <w:pPr>
              <w:jc w:val="center"/>
              <w:rPr>
                <w:rFonts w:ascii="Tw Cen MT" w:hAnsi="Tw Cen MT"/>
                <w:sz w:val="12"/>
                <w:szCs w:val="12"/>
              </w:rPr>
            </w:pPr>
            <w:r w:rsidRPr="00101FF7">
              <w:rPr>
                <w:rFonts w:ascii="Tw Cen MT" w:hAnsi="Tw Cen MT"/>
                <w:sz w:val="12"/>
                <w:szCs w:val="12"/>
              </w:rPr>
              <w:t>≥10kg: 8 mg/kg ONCE daily</w:t>
            </w:r>
          </w:p>
        </w:tc>
        <w:tc>
          <w:tcPr>
            <w:tcW w:w="1139" w:type="dxa"/>
            <w:shd w:val="clear" w:color="auto" w:fill="EDEDED" w:themeFill="accent3"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By weight band</w:t>
            </w:r>
          </w:p>
          <w:p w:rsidR="006A584E" w:rsidRPr="00101FF7" w:rsidRDefault="006A584E" w:rsidP="00B2240B">
            <w:pPr>
              <w:jc w:val="center"/>
              <w:rPr>
                <w:rFonts w:ascii="Tw Cen MT" w:hAnsi="Tw Cen MT"/>
                <w:sz w:val="12"/>
                <w:szCs w:val="12"/>
              </w:rPr>
            </w:pPr>
            <w:r w:rsidRPr="00101FF7">
              <w:rPr>
                <w:rFonts w:ascii="Tw Cen MT" w:hAnsi="Tw Cen MT"/>
                <w:sz w:val="12"/>
                <w:szCs w:val="12"/>
              </w:rPr>
              <w:t>ONCE daily</w:t>
            </w:r>
          </w:p>
        </w:tc>
        <w:tc>
          <w:tcPr>
            <w:tcW w:w="2123"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300/75mg/m2/dose</w:t>
            </w:r>
          </w:p>
          <w:p w:rsidR="006A584E" w:rsidRPr="00101FF7" w:rsidRDefault="006A584E" w:rsidP="00B2240B">
            <w:pPr>
              <w:jc w:val="center"/>
              <w:rPr>
                <w:rFonts w:ascii="Tw Cen MT" w:hAnsi="Tw Cen MT"/>
                <w:sz w:val="12"/>
                <w:szCs w:val="12"/>
              </w:rPr>
            </w:pPr>
            <w:r w:rsidRPr="00101FF7">
              <w:rPr>
                <w:rFonts w:ascii="Tw Cen MT" w:hAnsi="Tw Cen MT"/>
                <w:sz w:val="12"/>
                <w:szCs w:val="12"/>
              </w:rPr>
              <w:t>LPV/r</w:t>
            </w:r>
          </w:p>
          <w:p w:rsidR="006A584E" w:rsidRPr="00101FF7" w:rsidRDefault="006A584E" w:rsidP="00B2240B">
            <w:pPr>
              <w:jc w:val="center"/>
              <w:rPr>
                <w:rFonts w:ascii="Tw Cen MT" w:hAnsi="Tw Cen MT"/>
                <w:sz w:val="12"/>
                <w:szCs w:val="12"/>
              </w:rPr>
            </w:pPr>
            <w:r w:rsidRPr="00101FF7">
              <w:rPr>
                <w:rFonts w:ascii="Tw Cen MT" w:hAnsi="Tw Cen MT"/>
                <w:sz w:val="12"/>
                <w:szCs w:val="12"/>
              </w:rPr>
              <w:t>TWICE daily</w:t>
            </w:r>
          </w:p>
        </w:tc>
        <w:tc>
          <w:tcPr>
            <w:tcW w:w="1579" w:type="dxa"/>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 mg/kg/dose</w:t>
            </w:r>
          </w:p>
          <w:p w:rsidR="006A584E" w:rsidRPr="00101FF7" w:rsidRDefault="006A584E" w:rsidP="00B2240B">
            <w:pPr>
              <w:jc w:val="center"/>
              <w:rPr>
                <w:rFonts w:ascii="Tw Cen MT" w:hAnsi="Tw Cen MT"/>
                <w:sz w:val="12"/>
                <w:szCs w:val="12"/>
              </w:rPr>
            </w:pPr>
            <w:r w:rsidRPr="00101FF7">
              <w:rPr>
                <w:rFonts w:ascii="Tw Cen MT" w:hAnsi="Tw Cen MT"/>
                <w:sz w:val="12"/>
                <w:szCs w:val="12"/>
              </w:rPr>
              <w:t>TWICE daily</w:t>
            </w:r>
          </w:p>
        </w:tc>
        <w:tc>
          <w:tcPr>
            <w:tcW w:w="1368" w:type="dxa"/>
            <w:shd w:val="clear" w:color="auto" w:fill="F2F2F2" w:themeFill="background1" w:themeFillShade="F2"/>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160-200mg/m2/dose TWICE daily (after once daily lead-in ×2 </w:t>
            </w:r>
            <w:proofErr w:type="spellStart"/>
            <w:r w:rsidRPr="00101FF7">
              <w:rPr>
                <w:rFonts w:ascii="Tw Cen MT" w:hAnsi="Tw Cen MT"/>
                <w:sz w:val="12"/>
                <w:szCs w:val="12"/>
              </w:rPr>
              <w:t>wks</w:t>
            </w:r>
            <w:proofErr w:type="spellEnd"/>
            <w:r w:rsidRPr="00101FF7">
              <w:rPr>
                <w:rFonts w:ascii="Tw Cen MT" w:hAnsi="Tw Cen MT"/>
                <w:sz w:val="12"/>
                <w:szCs w:val="12"/>
              </w:rPr>
              <w:t>)</w:t>
            </w:r>
          </w:p>
        </w:tc>
        <w:tc>
          <w:tcPr>
            <w:tcW w:w="1374"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180-240mg/m2/dose</w:t>
            </w:r>
          </w:p>
          <w:p w:rsidR="006A584E" w:rsidRPr="00101FF7" w:rsidRDefault="006A584E" w:rsidP="00B2240B">
            <w:pPr>
              <w:jc w:val="center"/>
              <w:rPr>
                <w:rFonts w:ascii="Tw Cen MT" w:hAnsi="Tw Cen MT"/>
                <w:sz w:val="12"/>
                <w:szCs w:val="12"/>
              </w:rPr>
            </w:pPr>
            <w:r w:rsidRPr="00101FF7">
              <w:rPr>
                <w:rFonts w:ascii="Tw Cen MT" w:hAnsi="Tw Cen MT"/>
                <w:sz w:val="12"/>
                <w:szCs w:val="12"/>
              </w:rPr>
              <w:t>TWICE daily</w:t>
            </w:r>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Target dose</w:t>
            </w:r>
          </w:p>
        </w:tc>
      </w:tr>
      <w:tr w:rsidR="006A584E" w:rsidRPr="00101FF7" w:rsidTr="00B2240B">
        <w:trPr>
          <w:trHeight w:val="728"/>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 xml:space="preserve">Available Formulations </w:t>
            </w:r>
          </w:p>
        </w:tc>
        <w:tc>
          <w:tcPr>
            <w:tcW w:w="1925" w:type="dxa"/>
            <w:gridSpan w:val="3"/>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Sol 20mg/ml</w:t>
            </w:r>
          </w:p>
          <w:p w:rsidR="006A584E" w:rsidRPr="00101FF7" w:rsidRDefault="006A584E" w:rsidP="00B2240B">
            <w:pPr>
              <w:jc w:val="center"/>
              <w:rPr>
                <w:rFonts w:ascii="Tw Cen MT" w:hAnsi="Tw Cen MT"/>
                <w:sz w:val="12"/>
                <w:szCs w:val="12"/>
              </w:rPr>
            </w:pPr>
            <w:r w:rsidRPr="00101FF7">
              <w:rPr>
                <w:rFonts w:ascii="Tw Cen MT" w:hAnsi="Tw Cen MT"/>
                <w:sz w:val="12"/>
                <w:szCs w:val="12"/>
              </w:rPr>
              <w:t>Tabs 300mg</w:t>
            </w:r>
          </w:p>
          <w:p w:rsidR="006A584E" w:rsidRPr="00101FF7" w:rsidRDefault="006A584E" w:rsidP="00B2240B">
            <w:pPr>
              <w:jc w:val="center"/>
              <w:rPr>
                <w:rFonts w:ascii="Tw Cen MT" w:hAnsi="Tw Cen MT"/>
                <w:sz w:val="12"/>
                <w:szCs w:val="12"/>
              </w:rPr>
            </w:pPr>
            <w:r w:rsidRPr="00101FF7">
              <w:rPr>
                <w:rFonts w:ascii="Tw Cen MT" w:hAnsi="Tw Cen MT"/>
                <w:sz w:val="12"/>
                <w:szCs w:val="12"/>
              </w:rPr>
              <w:t>(not scored)</w:t>
            </w:r>
          </w:p>
        </w:tc>
        <w:tc>
          <w:tcPr>
            <w:tcW w:w="2104" w:type="dxa"/>
            <w:gridSpan w:val="2"/>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Sol 10mg/ml</w:t>
            </w:r>
          </w:p>
          <w:p w:rsidR="006A584E" w:rsidRPr="00101FF7" w:rsidRDefault="006A584E" w:rsidP="00B2240B">
            <w:pPr>
              <w:jc w:val="center"/>
              <w:rPr>
                <w:rFonts w:ascii="Tw Cen MT" w:hAnsi="Tw Cen MT"/>
                <w:sz w:val="12"/>
                <w:szCs w:val="12"/>
              </w:rPr>
            </w:pPr>
            <w:r w:rsidRPr="00101FF7">
              <w:rPr>
                <w:rFonts w:ascii="Tw Cen MT" w:hAnsi="Tw Cen MT"/>
                <w:sz w:val="12"/>
                <w:szCs w:val="12"/>
              </w:rPr>
              <w:t>Tabs 150 mg</w:t>
            </w:r>
          </w:p>
          <w:p w:rsidR="006A584E" w:rsidRPr="00101FF7" w:rsidRDefault="006A584E" w:rsidP="00B2240B">
            <w:pPr>
              <w:jc w:val="center"/>
              <w:rPr>
                <w:rFonts w:ascii="Tw Cen MT" w:hAnsi="Tw Cen MT"/>
                <w:sz w:val="12"/>
                <w:szCs w:val="12"/>
              </w:rPr>
            </w:pPr>
            <w:r w:rsidRPr="00101FF7">
              <w:rPr>
                <w:rFonts w:ascii="Tw Cen MT" w:hAnsi="Tw Cen MT"/>
                <w:sz w:val="12"/>
                <w:szCs w:val="12"/>
              </w:rPr>
              <w:t>(scored) 300mg</w:t>
            </w:r>
          </w:p>
        </w:tc>
        <w:tc>
          <w:tcPr>
            <w:tcW w:w="1139" w:type="dxa"/>
            <w:shd w:val="clear" w:color="auto" w:fill="EDEDED" w:themeFill="accent3"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Caps 50, 200mg</w:t>
            </w:r>
          </w:p>
          <w:p w:rsidR="006A584E" w:rsidRPr="00101FF7" w:rsidRDefault="006A584E" w:rsidP="00B2240B">
            <w:pPr>
              <w:jc w:val="center"/>
              <w:rPr>
                <w:rFonts w:ascii="Tw Cen MT" w:hAnsi="Tw Cen MT"/>
                <w:sz w:val="12"/>
                <w:szCs w:val="12"/>
              </w:rPr>
            </w:pPr>
            <w:r w:rsidRPr="00101FF7">
              <w:rPr>
                <w:rFonts w:ascii="Tw Cen MT" w:hAnsi="Tw Cen MT"/>
                <w:sz w:val="12"/>
                <w:szCs w:val="12"/>
              </w:rPr>
              <w:t>Tabs 50, 200, 600mg (not scored)</w:t>
            </w:r>
          </w:p>
          <w:p w:rsidR="006A584E" w:rsidRPr="00101FF7" w:rsidRDefault="006A584E" w:rsidP="00B2240B">
            <w:pPr>
              <w:jc w:val="center"/>
              <w:rPr>
                <w:rFonts w:ascii="Tw Cen MT" w:hAnsi="Tw Cen MT"/>
                <w:sz w:val="12"/>
                <w:szCs w:val="12"/>
              </w:rPr>
            </w:pPr>
          </w:p>
        </w:tc>
        <w:tc>
          <w:tcPr>
            <w:tcW w:w="2123"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Sol. 80/20 mg/ml</w:t>
            </w:r>
          </w:p>
          <w:p w:rsidR="006A584E" w:rsidRPr="00101FF7" w:rsidRDefault="006A584E" w:rsidP="00B2240B">
            <w:pPr>
              <w:jc w:val="center"/>
              <w:rPr>
                <w:rFonts w:ascii="Tw Cen MT" w:hAnsi="Tw Cen MT"/>
                <w:sz w:val="12"/>
                <w:szCs w:val="12"/>
              </w:rPr>
            </w:pPr>
            <w:r w:rsidRPr="00101FF7">
              <w:rPr>
                <w:rFonts w:ascii="Tw Cen MT" w:hAnsi="Tw Cen MT"/>
                <w:sz w:val="12"/>
                <w:szCs w:val="12"/>
              </w:rPr>
              <w:t>Adult tabs 200/50mg</w:t>
            </w:r>
          </w:p>
          <w:p w:rsidR="006A584E" w:rsidRPr="00101FF7" w:rsidRDefault="006A584E" w:rsidP="00B2240B">
            <w:pPr>
              <w:jc w:val="center"/>
              <w:rPr>
                <w:rFonts w:ascii="Tw Cen MT" w:hAnsi="Tw Cen MT"/>
                <w:sz w:val="12"/>
                <w:szCs w:val="12"/>
              </w:rPr>
            </w:pPr>
            <w:proofErr w:type="spellStart"/>
            <w:r w:rsidRPr="00101FF7">
              <w:rPr>
                <w:rFonts w:ascii="Tw Cen MT" w:hAnsi="Tw Cen MT"/>
                <w:sz w:val="12"/>
                <w:szCs w:val="12"/>
              </w:rPr>
              <w:t>Paed</w:t>
            </w:r>
            <w:proofErr w:type="spellEnd"/>
            <w:r w:rsidRPr="00101FF7">
              <w:rPr>
                <w:rFonts w:ascii="Tw Cen MT" w:hAnsi="Tw Cen MT"/>
                <w:sz w:val="12"/>
                <w:szCs w:val="12"/>
              </w:rPr>
              <w:t xml:space="preserve"> 100/25mg</w:t>
            </w:r>
          </w:p>
        </w:tc>
        <w:tc>
          <w:tcPr>
            <w:tcW w:w="1579" w:type="dxa"/>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Sol. 1 mg/ml</w:t>
            </w:r>
          </w:p>
          <w:p w:rsidR="006A584E" w:rsidRPr="00101FF7" w:rsidRDefault="006A584E" w:rsidP="00B2240B">
            <w:pPr>
              <w:jc w:val="center"/>
              <w:rPr>
                <w:rFonts w:ascii="Tw Cen MT" w:hAnsi="Tw Cen MT"/>
                <w:sz w:val="12"/>
                <w:szCs w:val="12"/>
              </w:rPr>
            </w:pPr>
            <w:r w:rsidRPr="00101FF7">
              <w:rPr>
                <w:rFonts w:ascii="Tw Cen MT" w:hAnsi="Tw Cen MT"/>
                <w:sz w:val="12"/>
                <w:szCs w:val="12"/>
              </w:rPr>
              <w:t>Caps 15, 20, 30 mg</w:t>
            </w:r>
          </w:p>
        </w:tc>
        <w:tc>
          <w:tcPr>
            <w:tcW w:w="1368" w:type="dxa"/>
            <w:shd w:val="clear" w:color="auto" w:fill="F2F2F2" w:themeFill="background1" w:themeFillShade="F2"/>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Sol. 10mg/ml</w:t>
            </w: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Tabs 200mg </w:t>
            </w:r>
            <w:r w:rsidRPr="00101FF7">
              <w:rPr>
                <w:rFonts w:ascii="Tw Cen MT" w:hAnsi="Tw Cen MT" w:cstheme="minorHAnsi"/>
                <w:sz w:val="12"/>
                <w:szCs w:val="12"/>
              </w:rPr>
              <w:t>(scored)</w:t>
            </w:r>
          </w:p>
        </w:tc>
        <w:tc>
          <w:tcPr>
            <w:tcW w:w="1374"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Sol. 10mg/ml</w:t>
            </w:r>
          </w:p>
          <w:p w:rsidR="006A584E" w:rsidRPr="00101FF7" w:rsidRDefault="006A584E" w:rsidP="00B2240B">
            <w:pPr>
              <w:jc w:val="center"/>
              <w:rPr>
                <w:rFonts w:ascii="Tw Cen MT" w:hAnsi="Tw Cen MT"/>
                <w:sz w:val="12"/>
                <w:szCs w:val="12"/>
              </w:rPr>
            </w:pPr>
            <w:r w:rsidRPr="00101FF7">
              <w:rPr>
                <w:rFonts w:ascii="Tw Cen MT" w:hAnsi="Tw Cen MT"/>
                <w:sz w:val="12"/>
                <w:szCs w:val="12"/>
              </w:rPr>
              <w:t>Caps 100mg</w:t>
            </w:r>
          </w:p>
          <w:p w:rsidR="006A584E" w:rsidRPr="00101FF7" w:rsidRDefault="006A584E" w:rsidP="00B2240B">
            <w:pPr>
              <w:jc w:val="center"/>
              <w:rPr>
                <w:rFonts w:ascii="Tw Cen MT" w:hAnsi="Tw Cen MT"/>
                <w:sz w:val="12"/>
                <w:szCs w:val="12"/>
              </w:rPr>
            </w:pPr>
            <w:r w:rsidRPr="00101FF7">
              <w:rPr>
                <w:rFonts w:ascii="Tw Cen MT" w:hAnsi="Tw Cen MT"/>
                <w:sz w:val="12"/>
                <w:szCs w:val="12"/>
              </w:rPr>
              <w:t>Tabs 300mg (not scored)</w:t>
            </w:r>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Available formulations</w:t>
            </w:r>
          </w:p>
        </w:tc>
      </w:tr>
      <w:tr w:rsidR="006A584E" w:rsidRPr="00101FF7" w:rsidTr="00B2240B">
        <w:trPr>
          <w:trHeight w:val="317"/>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 xml:space="preserve">Wt. (kg) </w:t>
            </w:r>
          </w:p>
        </w:tc>
        <w:tc>
          <w:tcPr>
            <w:tcW w:w="1209" w:type="dxa"/>
            <w:gridSpan w:val="2"/>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Weight in kg</w:t>
            </w:r>
          </w:p>
        </w:tc>
        <w:tc>
          <w:tcPr>
            <w:tcW w:w="10403" w:type="dxa"/>
            <w:gridSpan w:val="8"/>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Currently available tablet formulations of </w:t>
            </w:r>
            <w:proofErr w:type="spellStart"/>
            <w:r w:rsidRPr="00101FF7">
              <w:rPr>
                <w:rFonts w:ascii="Tw Cen MT" w:hAnsi="Tw Cen MT"/>
                <w:sz w:val="12"/>
                <w:szCs w:val="12"/>
              </w:rPr>
              <w:t>abacavir</w:t>
            </w:r>
            <w:proofErr w:type="spellEnd"/>
            <w:r w:rsidRPr="00101FF7">
              <w:rPr>
                <w:rFonts w:ascii="Tw Cen MT" w:hAnsi="Tw Cen MT"/>
                <w:sz w:val="12"/>
                <w:szCs w:val="12"/>
              </w:rPr>
              <w:t xml:space="preserve">, </w:t>
            </w:r>
            <w:proofErr w:type="spellStart"/>
            <w:r w:rsidRPr="00101FF7">
              <w:rPr>
                <w:rFonts w:ascii="Tw Cen MT" w:hAnsi="Tw Cen MT"/>
                <w:sz w:val="12"/>
                <w:szCs w:val="12"/>
              </w:rPr>
              <w:t>efavirenz</w:t>
            </w:r>
            <w:proofErr w:type="spellEnd"/>
            <w:r w:rsidRPr="00101FF7">
              <w:rPr>
                <w:rFonts w:ascii="Tw Cen MT" w:hAnsi="Tw Cen MT"/>
                <w:sz w:val="12"/>
                <w:szCs w:val="12"/>
              </w:rPr>
              <w:t>, LPV/r, and AZT are film coated and must be swallowed whole and NOT chewed, divided or crushed</w:t>
            </w:r>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Pr>
                <w:rFonts w:ascii="Tw Cen MT" w:hAnsi="Tw Cen MT"/>
                <w:sz w:val="12"/>
                <w:szCs w:val="12"/>
              </w:rPr>
              <w:t xml:space="preserve">Weight in Kg </w:t>
            </w:r>
          </w:p>
        </w:tc>
      </w:tr>
      <w:tr w:rsidR="006A584E" w:rsidRPr="00101FF7" w:rsidTr="00B2240B">
        <w:trPr>
          <w:trHeight w:val="124"/>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&lt;3</w:t>
            </w:r>
          </w:p>
        </w:tc>
        <w:tc>
          <w:tcPr>
            <w:tcW w:w="1209" w:type="dxa"/>
            <w:gridSpan w:val="2"/>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&lt;3 kg</w:t>
            </w:r>
          </w:p>
        </w:tc>
        <w:tc>
          <w:tcPr>
            <w:tcW w:w="10403" w:type="dxa"/>
            <w:gridSpan w:val="8"/>
            <w:shd w:val="clear" w:color="auto" w:fill="FFFF00"/>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Consult with a clinician experienced in pediatric ARV prescribing for neonates (&lt;28 days of age) and infants weighing &lt;3 kg</w:t>
            </w:r>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Pr>
                <w:rFonts w:ascii="Tw Cen MT" w:hAnsi="Tw Cen MT"/>
                <w:sz w:val="12"/>
                <w:szCs w:val="12"/>
              </w:rPr>
              <w:t xml:space="preserve">&lt;3kg </w:t>
            </w:r>
          </w:p>
        </w:tc>
      </w:tr>
      <w:tr w:rsidR="006A584E" w:rsidRPr="00101FF7" w:rsidTr="00B2240B">
        <w:trPr>
          <w:trHeight w:val="164"/>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3-3.9</w:t>
            </w:r>
          </w:p>
        </w:tc>
        <w:tc>
          <w:tcPr>
            <w:tcW w:w="1925" w:type="dxa"/>
            <w:gridSpan w:val="3"/>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 ml </w:t>
            </w:r>
            <w:proofErr w:type="spellStart"/>
            <w:r w:rsidRPr="00101FF7">
              <w:rPr>
                <w:rFonts w:ascii="Tw Cen MT" w:hAnsi="Tw Cen MT"/>
                <w:sz w:val="12"/>
                <w:szCs w:val="12"/>
              </w:rPr>
              <w:t>bd</w:t>
            </w:r>
            <w:proofErr w:type="spellEnd"/>
          </w:p>
        </w:tc>
        <w:tc>
          <w:tcPr>
            <w:tcW w:w="2104" w:type="dxa"/>
            <w:gridSpan w:val="2"/>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 ml </w:t>
            </w:r>
            <w:proofErr w:type="spellStart"/>
            <w:r w:rsidRPr="00101FF7">
              <w:rPr>
                <w:rFonts w:ascii="Tw Cen MT" w:hAnsi="Tw Cen MT"/>
                <w:sz w:val="12"/>
                <w:szCs w:val="12"/>
              </w:rPr>
              <w:t>bd</w:t>
            </w:r>
            <w:proofErr w:type="spellEnd"/>
          </w:p>
        </w:tc>
        <w:tc>
          <w:tcPr>
            <w:tcW w:w="1139" w:type="dxa"/>
            <w:vMerge w:val="restart"/>
            <w:shd w:val="clear" w:color="auto" w:fill="EDEDED" w:themeFill="accent3"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Avoid using when &lt;10kg or &lt;3years: dosing not established</w:t>
            </w:r>
          </w:p>
        </w:tc>
        <w:tc>
          <w:tcPr>
            <w:tcW w:w="2123"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I ml </w:t>
            </w:r>
            <w:proofErr w:type="spellStart"/>
            <w:r w:rsidRPr="00101FF7">
              <w:rPr>
                <w:rFonts w:ascii="Tw Cen MT" w:hAnsi="Tw Cen MT"/>
                <w:sz w:val="12"/>
                <w:szCs w:val="12"/>
              </w:rPr>
              <w:t>bd</w:t>
            </w:r>
            <w:proofErr w:type="spellEnd"/>
          </w:p>
        </w:tc>
        <w:tc>
          <w:tcPr>
            <w:tcW w:w="15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6 ml</w:t>
            </w:r>
          </w:p>
        </w:tc>
        <w:tc>
          <w:tcPr>
            <w:tcW w:w="1368" w:type="dxa"/>
            <w:vMerge w:val="restart"/>
            <w:shd w:val="clear" w:color="auto" w:fill="F2F2F2" w:themeFill="background1" w:themeFillShade="F2"/>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5 ml </w:t>
            </w:r>
            <w:proofErr w:type="spellStart"/>
            <w:r w:rsidRPr="00101FF7">
              <w:rPr>
                <w:rFonts w:ascii="Tw Cen MT" w:hAnsi="Tw Cen MT"/>
                <w:sz w:val="12"/>
                <w:szCs w:val="12"/>
              </w:rPr>
              <w:t>bd</w:t>
            </w:r>
            <w:proofErr w:type="spellEnd"/>
          </w:p>
        </w:tc>
        <w:tc>
          <w:tcPr>
            <w:tcW w:w="1374"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6 ml </w:t>
            </w:r>
            <w:proofErr w:type="spellStart"/>
            <w:r w:rsidRPr="00101FF7">
              <w:rPr>
                <w:rFonts w:ascii="Tw Cen MT" w:hAnsi="Tw Cen MT"/>
                <w:sz w:val="12"/>
                <w:szCs w:val="12"/>
              </w:rPr>
              <w:t>bd</w:t>
            </w:r>
            <w:proofErr w:type="spellEnd"/>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3-3.9</w:t>
            </w:r>
          </w:p>
        </w:tc>
      </w:tr>
      <w:tr w:rsidR="006A584E" w:rsidRPr="00101FF7" w:rsidTr="00B2240B">
        <w:trPr>
          <w:trHeight w:val="132"/>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 xml:space="preserve">4 – 4.9 </w:t>
            </w:r>
          </w:p>
        </w:tc>
        <w:tc>
          <w:tcPr>
            <w:tcW w:w="1925" w:type="dxa"/>
            <w:gridSpan w:val="3"/>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2104" w:type="dxa"/>
            <w:gridSpan w:val="2"/>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4-4.9</w:t>
            </w:r>
          </w:p>
        </w:tc>
      </w:tr>
      <w:tr w:rsidR="006A584E" w:rsidRPr="00101FF7" w:rsidTr="00B2240B">
        <w:trPr>
          <w:trHeight w:val="164"/>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 xml:space="preserve">5 - 5.9 </w:t>
            </w:r>
          </w:p>
        </w:tc>
        <w:tc>
          <w:tcPr>
            <w:tcW w:w="1925" w:type="dxa"/>
            <w:gridSpan w:val="3"/>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3 ml </w:t>
            </w:r>
            <w:proofErr w:type="spellStart"/>
            <w:r w:rsidRPr="00101FF7">
              <w:rPr>
                <w:rFonts w:ascii="Tw Cen MT" w:hAnsi="Tw Cen MT"/>
                <w:sz w:val="12"/>
                <w:szCs w:val="12"/>
              </w:rPr>
              <w:t>bd</w:t>
            </w:r>
            <w:proofErr w:type="spellEnd"/>
          </w:p>
        </w:tc>
        <w:tc>
          <w:tcPr>
            <w:tcW w:w="2104" w:type="dxa"/>
            <w:gridSpan w:val="2"/>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3 ml </w:t>
            </w:r>
            <w:proofErr w:type="spellStart"/>
            <w:r w:rsidRPr="00101FF7">
              <w:rPr>
                <w:rFonts w:ascii="Tw Cen MT" w:hAnsi="Tw Cen MT"/>
                <w:sz w:val="12"/>
                <w:szCs w:val="12"/>
              </w:rPr>
              <w:t>bd</w:t>
            </w:r>
            <w:proofErr w:type="spellEnd"/>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1.5ml </w:t>
            </w:r>
            <w:proofErr w:type="spellStart"/>
            <w:r w:rsidRPr="00101FF7">
              <w:rPr>
                <w:rFonts w:ascii="Tw Cen MT" w:hAnsi="Tw Cen MT"/>
                <w:sz w:val="12"/>
                <w:szCs w:val="12"/>
              </w:rPr>
              <w:t>bd</w:t>
            </w:r>
            <w:proofErr w:type="spellEnd"/>
          </w:p>
        </w:tc>
        <w:tc>
          <w:tcPr>
            <w:tcW w:w="15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7.5mg </w:t>
            </w:r>
            <w:proofErr w:type="spellStart"/>
            <w:r w:rsidRPr="00101FF7">
              <w:rPr>
                <w:rFonts w:ascii="Tw Cen MT" w:hAnsi="Tw Cen MT"/>
                <w:sz w:val="12"/>
                <w:szCs w:val="12"/>
              </w:rPr>
              <w:t>bd</w:t>
            </w:r>
            <w:proofErr w:type="spellEnd"/>
            <w:r w:rsidRPr="00101FF7">
              <w:rPr>
                <w:rFonts w:ascii="Tw Cen MT" w:hAnsi="Tw Cen MT"/>
                <w:sz w:val="12"/>
                <w:szCs w:val="12"/>
              </w:rPr>
              <w:t>: open 15 mg capsule into 5 ml of water: give 2.5 ml</w:t>
            </w: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5-5.9</w:t>
            </w:r>
          </w:p>
        </w:tc>
      </w:tr>
      <w:tr w:rsidR="006A584E" w:rsidRPr="00101FF7" w:rsidTr="00B2240B">
        <w:trPr>
          <w:trHeight w:val="297"/>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6 – 6.9</w:t>
            </w:r>
          </w:p>
        </w:tc>
        <w:tc>
          <w:tcPr>
            <w:tcW w:w="1925" w:type="dxa"/>
            <w:gridSpan w:val="3"/>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2104" w:type="dxa"/>
            <w:gridSpan w:val="2"/>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val="restart"/>
            <w:shd w:val="clear" w:color="auto" w:fill="F2F2F2" w:themeFill="background1" w:themeFillShade="F2"/>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8 ml </w:t>
            </w:r>
            <w:proofErr w:type="spellStart"/>
            <w:r w:rsidRPr="00101FF7">
              <w:rPr>
                <w:rFonts w:ascii="Tw Cen MT" w:hAnsi="Tw Cen MT"/>
                <w:sz w:val="12"/>
                <w:szCs w:val="12"/>
              </w:rPr>
              <w:t>bd</w:t>
            </w:r>
            <w:proofErr w:type="spellEnd"/>
          </w:p>
        </w:tc>
        <w:tc>
          <w:tcPr>
            <w:tcW w:w="1374"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9 ml </w:t>
            </w:r>
            <w:proofErr w:type="spellStart"/>
            <w:r w:rsidRPr="00101FF7">
              <w:rPr>
                <w:rFonts w:ascii="Tw Cen MT" w:hAnsi="Tw Cen MT"/>
                <w:sz w:val="12"/>
                <w:szCs w:val="12"/>
              </w:rPr>
              <w:t>bd</w:t>
            </w:r>
            <w:proofErr w:type="spellEnd"/>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6-6.9</w:t>
            </w:r>
          </w:p>
        </w:tc>
      </w:tr>
      <w:tr w:rsidR="006A584E" w:rsidRPr="00101FF7" w:rsidTr="00B2240B">
        <w:trPr>
          <w:trHeight w:val="164"/>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7-7.9</w:t>
            </w:r>
          </w:p>
        </w:tc>
        <w:tc>
          <w:tcPr>
            <w:tcW w:w="1925" w:type="dxa"/>
            <w:gridSpan w:val="3"/>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4ml </w:t>
            </w:r>
            <w:proofErr w:type="spellStart"/>
            <w:r w:rsidRPr="00101FF7">
              <w:rPr>
                <w:rFonts w:ascii="Tw Cen MT" w:hAnsi="Tw Cen MT"/>
                <w:sz w:val="12"/>
                <w:szCs w:val="12"/>
              </w:rPr>
              <w:t>bd</w:t>
            </w:r>
            <w:proofErr w:type="spellEnd"/>
          </w:p>
        </w:tc>
        <w:tc>
          <w:tcPr>
            <w:tcW w:w="2104" w:type="dxa"/>
            <w:gridSpan w:val="2"/>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4 ml </w:t>
            </w:r>
            <w:proofErr w:type="spellStart"/>
            <w:r w:rsidRPr="00101FF7">
              <w:rPr>
                <w:rFonts w:ascii="Tw Cen MT" w:hAnsi="Tw Cen MT"/>
                <w:sz w:val="12"/>
                <w:szCs w:val="12"/>
              </w:rPr>
              <w:t>bd</w:t>
            </w:r>
            <w:proofErr w:type="spellEnd"/>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5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10 ml </w:t>
            </w:r>
            <w:proofErr w:type="spellStart"/>
            <w:r w:rsidRPr="00101FF7">
              <w:rPr>
                <w:rFonts w:ascii="Tw Cen MT" w:hAnsi="Tw Cen MT"/>
                <w:sz w:val="12"/>
                <w:szCs w:val="12"/>
              </w:rPr>
              <w:t>bd</w:t>
            </w:r>
            <w:proofErr w:type="spellEnd"/>
            <w:r w:rsidRPr="00101FF7">
              <w:rPr>
                <w:rFonts w:ascii="Tw Cen MT" w:hAnsi="Tw Cen MT"/>
                <w:sz w:val="12"/>
                <w:szCs w:val="12"/>
              </w:rPr>
              <w:t>: open 20mg capsule into 5 ml of water: give 2.5ml</w:t>
            </w: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7-7.9</w:t>
            </w:r>
          </w:p>
        </w:tc>
      </w:tr>
      <w:tr w:rsidR="006A584E" w:rsidRPr="00101FF7" w:rsidTr="00B2240B">
        <w:trPr>
          <w:trHeight w:val="132"/>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8 – 8.9</w:t>
            </w:r>
          </w:p>
        </w:tc>
        <w:tc>
          <w:tcPr>
            <w:tcW w:w="1925" w:type="dxa"/>
            <w:gridSpan w:val="3"/>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2104" w:type="dxa"/>
            <w:gridSpan w:val="2"/>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 cap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r w:rsidRPr="00101FF7">
              <w:rPr>
                <w:rFonts w:ascii="Tw Cen MT" w:hAnsi="Tw Cen MT"/>
                <w:sz w:val="12"/>
                <w:szCs w:val="12"/>
              </w:rPr>
              <w:t>OR</w:t>
            </w:r>
          </w:p>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12 ml </w:t>
            </w:r>
            <w:proofErr w:type="spellStart"/>
            <w:r w:rsidRPr="00101FF7">
              <w:rPr>
                <w:rFonts w:ascii="Tw Cen MT" w:hAnsi="Tw Cen MT"/>
                <w:sz w:val="12"/>
                <w:szCs w:val="12"/>
              </w:rPr>
              <w:t>bd</w:t>
            </w:r>
            <w:proofErr w:type="spellEnd"/>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8-8.9</w:t>
            </w:r>
          </w:p>
        </w:tc>
      </w:tr>
      <w:tr w:rsidR="006A584E" w:rsidRPr="00101FF7" w:rsidTr="00B2240B">
        <w:trPr>
          <w:trHeight w:val="164"/>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9 – 9.9</w:t>
            </w:r>
          </w:p>
        </w:tc>
        <w:tc>
          <w:tcPr>
            <w:tcW w:w="1925" w:type="dxa"/>
            <w:gridSpan w:val="3"/>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2104" w:type="dxa"/>
            <w:gridSpan w:val="2"/>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9-9.9</w:t>
            </w:r>
          </w:p>
        </w:tc>
      </w:tr>
      <w:tr w:rsidR="006A584E" w:rsidRPr="00101FF7" w:rsidTr="00B2240B">
        <w:trPr>
          <w:trHeight w:val="164"/>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10 – 10.9</w:t>
            </w:r>
          </w:p>
        </w:tc>
        <w:tc>
          <w:tcPr>
            <w:tcW w:w="1925" w:type="dxa"/>
            <w:gridSpan w:val="3"/>
            <w:shd w:val="clear" w:color="auto" w:fill="FFFF00"/>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Choose only one option</w:t>
            </w:r>
          </w:p>
        </w:tc>
        <w:tc>
          <w:tcPr>
            <w:tcW w:w="2104" w:type="dxa"/>
            <w:gridSpan w:val="2"/>
            <w:shd w:val="clear" w:color="auto" w:fill="FFFF00"/>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Choose only one option</w:t>
            </w:r>
          </w:p>
        </w:tc>
        <w:tc>
          <w:tcPr>
            <w:tcW w:w="1139" w:type="dxa"/>
            <w:vMerge w:val="restart"/>
            <w:shd w:val="clear" w:color="auto" w:fill="EDEDED" w:themeFill="accent3"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200 mg </w:t>
            </w:r>
            <w:proofErr w:type="spellStart"/>
            <w:r w:rsidRPr="00101FF7">
              <w:rPr>
                <w:rFonts w:ascii="Tw Cen MT" w:hAnsi="Tw Cen MT"/>
                <w:sz w:val="12"/>
                <w:szCs w:val="12"/>
              </w:rPr>
              <w:t>nocte</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(1×200mg cap/tab)</w:t>
            </w:r>
          </w:p>
        </w:tc>
        <w:tc>
          <w:tcPr>
            <w:tcW w:w="2123"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 ml </w:t>
            </w:r>
            <w:proofErr w:type="spellStart"/>
            <w:r w:rsidRPr="00101FF7">
              <w:rPr>
                <w:rFonts w:ascii="Tw Cen MT" w:hAnsi="Tw Cen MT"/>
                <w:sz w:val="12"/>
                <w:szCs w:val="12"/>
              </w:rPr>
              <w:t>bd</w:t>
            </w:r>
            <w:proofErr w:type="spellEnd"/>
          </w:p>
        </w:tc>
        <w:tc>
          <w:tcPr>
            <w:tcW w:w="15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15mg </w:t>
            </w:r>
            <w:proofErr w:type="spellStart"/>
            <w:r w:rsidRPr="00101FF7">
              <w:rPr>
                <w:rFonts w:ascii="Tw Cen MT" w:hAnsi="Tw Cen MT"/>
                <w:sz w:val="12"/>
                <w:szCs w:val="12"/>
              </w:rPr>
              <w:t>bd</w:t>
            </w:r>
            <w:proofErr w:type="spellEnd"/>
            <w:r w:rsidRPr="00101FF7">
              <w:rPr>
                <w:rFonts w:ascii="Tw Cen MT" w:hAnsi="Tw Cen MT"/>
                <w:sz w:val="12"/>
                <w:szCs w:val="12"/>
              </w:rPr>
              <w:t>: open 15mg capsule into 5 ml of water</w:t>
            </w:r>
          </w:p>
        </w:tc>
        <w:tc>
          <w:tcPr>
            <w:tcW w:w="1368" w:type="dxa"/>
            <w:vMerge w:val="restart"/>
            <w:shd w:val="clear" w:color="auto" w:fill="F2F2F2" w:themeFill="background1" w:themeFillShade="F2"/>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10 ml </w:t>
            </w:r>
            <w:proofErr w:type="spellStart"/>
            <w:r w:rsidRPr="00101FF7">
              <w:rPr>
                <w:rFonts w:ascii="Tw Cen MT" w:hAnsi="Tw Cen MT"/>
                <w:sz w:val="12"/>
                <w:szCs w:val="12"/>
              </w:rPr>
              <w:t>bd</w:t>
            </w:r>
            <w:proofErr w:type="spellEnd"/>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10-10.9</w:t>
            </w:r>
          </w:p>
        </w:tc>
      </w:tr>
      <w:tr w:rsidR="006A584E" w:rsidRPr="00101FF7" w:rsidTr="00B2240B">
        <w:trPr>
          <w:trHeight w:val="297"/>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 xml:space="preserve">11- 13.9 </w:t>
            </w:r>
          </w:p>
        </w:tc>
        <w:tc>
          <w:tcPr>
            <w:tcW w:w="935"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6 ml </w:t>
            </w:r>
            <w:proofErr w:type="spellStart"/>
            <w:r w:rsidRPr="00101FF7">
              <w:rPr>
                <w:rFonts w:ascii="Tw Cen MT" w:hAnsi="Tw Cen MT"/>
                <w:sz w:val="12"/>
                <w:szCs w:val="12"/>
              </w:rPr>
              <w:t>bd</w:t>
            </w:r>
            <w:proofErr w:type="spellEnd"/>
          </w:p>
        </w:tc>
        <w:tc>
          <w:tcPr>
            <w:tcW w:w="990" w:type="dxa"/>
            <w:gridSpan w:val="2"/>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12 ml od</w:t>
            </w:r>
          </w:p>
        </w:tc>
        <w:tc>
          <w:tcPr>
            <w:tcW w:w="1179" w:type="dxa"/>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6 ml </w:t>
            </w:r>
            <w:proofErr w:type="spellStart"/>
            <w:r w:rsidRPr="00101FF7">
              <w:rPr>
                <w:rFonts w:ascii="Tw Cen MT" w:hAnsi="Tw Cen MT"/>
                <w:sz w:val="12"/>
                <w:szCs w:val="12"/>
              </w:rPr>
              <w:t>bd</w:t>
            </w:r>
            <w:proofErr w:type="spellEnd"/>
          </w:p>
        </w:tc>
        <w:tc>
          <w:tcPr>
            <w:tcW w:w="925" w:type="dxa"/>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12 ml od</w:t>
            </w: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11-13.9</w:t>
            </w:r>
          </w:p>
        </w:tc>
      </w:tr>
      <w:tr w:rsidR="006A584E" w:rsidRPr="00101FF7" w:rsidTr="00B2240B">
        <w:trPr>
          <w:trHeight w:val="132"/>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14 -16.9</w:t>
            </w:r>
          </w:p>
        </w:tc>
        <w:tc>
          <w:tcPr>
            <w:tcW w:w="935"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8 ml </w:t>
            </w:r>
            <w:proofErr w:type="spellStart"/>
            <w:r w:rsidRPr="00101FF7">
              <w:rPr>
                <w:rFonts w:ascii="Tw Cen MT" w:hAnsi="Tw Cen MT"/>
                <w:sz w:val="12"/>
                <w:szCs w:val="12"/>
              </w:rPr>
              <w:t>bd</w:t>
            </w:r>
            <w:proofErr w:type="spellEnd"/>
          </w:p>
        </w:tc>
        <w:tc>
          <w:tcPr>
            <w:tcW w:w="990" w:type="dxa"/>
            <w:gridSpan w:val="2"/>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 tab  od or 15 ml od</w:t>
            </w:r>
          </w:p>
        </w:tc>
        <w:tc>
          <w:tcPr>
            <w:tcW w:w="11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1/2×150mg tab </w:t>
            </w:r>
            <w:proofErr w:type="spellStart"/>
            <w:r w:rsidRPr="00101FF7">
              <w:rPr>
                <w:rFonts w:ascii="Tw Cen MT" w:hAnsi="Tw Cen MT"/>
                <w:sz w:val="12"/>
                <w:szCs w:val="12"/>
              </w:rPr>
              <w:t>bd</w:t>
            </w:r>
            <w:proofErr w:type="spellEnd"/>
            <w:r w:rsidRPr="00101FF7">
              <w:rPr>
                <w:rFonts w:ascii="Tw Cen MT" w:hAnsi="Tw Cen MT"/>
                <w:sz w:val="12"/>
                <w:szCs w:val="12"/>
              </w:rPr>
              <w:t xml:space="preserve"> or 8 ml </w:t>
            </w:r>
            <w:proofErr w:type="spellStart"/>
            <w:r w:rsidRPr="00101FF7">
              <w:rPr>
                <w:rFonts w:ascii="Tw Cen MT" w:hAnsi="Tw Cen MT"/>
                <w:sz w:val="12"/>
                <w:szCs w:val="12"/>
              </w:rPr>
              <w:t>bd</w:t>
            </w:r>
            <w:proofErr w:type="spellEnd"/>
          </w:p>
        </w:tc>
        <w:tc>
          <w:tcPr>
            <w:tcW w:w="925"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1×150mg tab odor 15 ml od</w:t>
            </w:r>
          </w:p>
        </w:tc>
        <w:tc>
          <w:tcPr>
            <w:tcW w:w="1139" w:type="dxa"/>
            <w:vMerge w:val="restart"/>
            <w:shd w:val="clear" w:color="auto" w:fill="EDEDED" w:themeFill="accent3"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300 mg </w:t>
            </w:r>
            <w:proofErr w:type="spellStart"/>
            <w:r w:rsidRPr="00101FF7">
              <w:rPr>
                <w:rFonts w:ascii="Tw Cen MT" w:hAnsi="Tw Cen MT"/>
                <w:sz w:val="12"/>
                <w:szCs w:val="12"/>
              </w:rPr>
              <w:t>nocte</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(200 mg cap/tab + 2×50mg cap/tab)</w:t>
            </w:r>
          </w:p>
        </w:tc>
        <w:tc>
          <w:tcPr>
            <w:tcW w:w="2123"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Choose one option</w:t>
            </w: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-2.5ml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-100/25mg </w:t>
            </w:r>
            <w:proofErr w:type="spellStart"/>
            <w:r w:rsidRPr="00101FF7">
              <w:rPr>
                <w:rFonts w:ascii="Tw Cen MT" w:hAnsi="Tw Cen MT"/>
                <w:sz w:val="12"/>
                <w:szCs w:val="12"/>
              </w:rPr>
              <w:t>paed</w:t>
            </w:r>
            <w:proofErr w:type="spellEnd"/>
            <w:r w:rsidRPr="00101FF7">
              <w:rPr>
                <w:rFonts w:ascii="Tw Cen MT" w:hAnsi="Tw Cen MT"/>
                <w:sz w:val="12"/>
                <w:szCs w:val="12"/>
              </w:rPr>
              <w:t xml:space="preserve"> tabs 2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-200mg/50mg Adult tabs  1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p>
        </w:tc>
        <w:tc>
          <w:tcPr>
            <w:tcW w:w="15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 mg </w:t>
            </w:r>
            <w:proofErr w:type="spellStart"/>
            <w:r w:rsidRPr="00101FF7">
              <w:rPr>
                <w:rFonts w:ascii="Tw Cen MT" w:hAnsi="Tw Cen MT"/>
                <w:sz w:val="12"/>
                <w:szCs w:val="12"/>
              </w:rPr>
              <w:t>bd</w:t>
            </w:r>
            <w:proofErr w:type="spellEnd"/>
            <w:r w:rsidRPr="00101FF7">
              <w:rPr>
                <w:rFonts w:ascii="Tw Cen MT" w:hAnsi="Tw Cen MT"/>
                <w:sz w:val="12"/>
                <w:szCs w:val="12"/>
              </w:rPr>
              <w:t>: open 20 mg capsule into 5 ml of water (if the child is unable to swallow a capsule)</w:t>
            </w:r>
          </w:p>
        </w:tc>
        <w:tc>
          <w:tcPr>
            <w:tcW w:w="1368" w:type="dxa"/>
            <w:vMerge w:val="restart"/>
            <w:shd w:val="clear" w:color="auto" w:fill="F2F2F2" w:themeFill="background1" w:themeFillShade="F2"/>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 tab am</w:t>
            </w:r>
          </w:p>
          <w:p w:rsidR="006A584E" w:rsidRPr="00101FF7" w:rsidRDefault="006A584E" w:rsidP="00B2240B">
            <w:pPr>
              <w:jc w:val="center"/>
              <w:rPr>
                <w:rFonts w:ascii="Tw Cen MT" w:hAnsi="Tw Cen MT"/>
                <w:sz w:val="12"/>
                <w:szCs w:val="12"/>
              </w:rPr>
            </w:pPr>
            <w:r w:rsidRPr="00101FF7">
              <w:rPr>
                <w:rFonts w:ascii="Tw Cen MT" w:hAnsi="Tw Cen MT"/>
                <w:sz w:val="12"/>
                <w:szCs w:val="12"/>
              </w:rPr>
              <w:t>½ tab pm</w:t>
            </w:r>
          </w:p>
          <w:p w:rsidR="006A584E" w:rsidRPr="00101FF7" w:rsidRDefault="006A584E" w:rsidP="00B2240B">
            <w:pPr>
              <w:jc w:val="center"/>
              <w:rPr>
                <w:rFonts w:ascii="Tw Cen MT" w:hAnsi="Tw Cen MT"/>
                <w:sz w:val="12"/>
                <w:szCs w:val="12"/>
              </w:rPr>
            </w:pPr>
            <w:r w:rsidRPr="00101FF7">
              <w:rPr>
                <w:rFonts w:ascii="Tw Cen MT" w:hAnsi="Tw Cen MT"/>
                <w:sz w:val="12"/>
                <w:szCs w:val="12"/>
              </w:rPr>
              <w:t>OR</w:t>
            </w: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15 ml </w:t>
            </w:r>
            <w:proofErr w:type="spellStart"/>
            <w:r w:rsidRPr="00101FF7">
              <w:rPr>
                <w:rFonts w:ascii="Tw Cen MT" w:hAnsi="Tw Cen MT"/>
                <w:sz w:val="12"/>
                <w:szCs w:val="12"/>
              </w:rPr>
              <w:t>bd</w:t>
            </w:r>
            <w:proofErr w:type="spellEnd"/>
          </w:p>
        </w:tc>
        <w:tc>
          <w:tcPr>
            <w:tcW w:w="1374"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2 cap am</w:t>
            </w:r>
          </w:p>
          <w:p w:rsidR="006A584E" w:rsidRPr="00101FF7" w:rsidRDefault="006A584E" w:rsidP="00B2240B">
            <w:pPr>
              <w:jc w:val="center"/>
              <w:rPr>
                <w:rFonts w:ascii="Tw Cen MT" w:hAnsi="Tw Cen MT"/>
                <w:sz w:val="12"/>
                <w:szCs w:val="12"/>
              </w:rPr>
            </w:pPr>
            <w:r w:rsidRPr="00101FF7">
              <w:rPr>
                <w:rFonts w:ascii="Tw Cen MT" w:hAnsi="Tw Cen MT"/>
                <w:sz w:val="12"/>
                <w:szCs w:val="12"/>
              </w:rPr>
              <w:t>1 cap pm</w:t>
            </w:r>
          </w:p>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r w:rsidRPr="00101FF7">
              <w:rPr>
                <w:rFonts w:ascii="Tw Cen MT" w:hAnsi="Tw Cen MT"/>
                <w:sz w:val="12"/>
                <w:szCs w:val="12"/>
              </w:rPr>
              <w:t>Or</w:t>
            </w:r>
          </w:p>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15 ml </w:t>
            </w:r>
            <w:proofErr w:type="spellStart"/>
            <w:r w:rsidRPr="00101FF7">
              <w:rPr>
                <w:rFonts w:ascii="Tw Cen MT" w:hAnsi="Tw Cen MT"/>
                <w:sz w:val="12"/>
                <w:szCs w:val="12"/>
              </w:rPr>
              <w:t>bd</w:t>
            </w:r>
            <w:proofErr w:type="spellEnd"/>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14-16.9</w:t>
            </w:r>
          </w:p>
        </w:tc>
      </w:tr>
      <w:tr w:rsidR="006A584E" w:rsidRPr="00101FF7" w:rsidTr="00B2240B">
        <w:trPr>
          <w:trHeight w:val="829"/>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17 – 19.9</w:t>
            </w:r>
          </w:p>
        </w:tc>
        <w:tc>
          <w:tcPr>
            <w:tcW w:w="935"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990" w:type="dxa"/>
            <w:gridSpan w:val="2"/>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1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925"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17-19.9</w:t>
            </w:r>
          </w:p>
        </w:tc>
      </w:tr>
      <w:tr w:rsidR="006A584E" w:rsidRPr="00101FF7" w:rsidTr="00B2240B">
        <w:trPr>
          <w:trHeight w:val="755"/>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20- 24.9</w:t>
            </w:r>
          </w:p>
        </w:tc>
        <w:tc>
          <w:tcPr>
            <w:tcW w:w="935"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10 ml </w:t>
            </w:r>
            <w:proofErr w:type="spellStart"/>
            <w:r w:rsidRPr="00101FF7">
              <w:rPr>
                <w:rFonts w:ascii="Tw Cen MT" w:hAnsi="Tw Cen MT"/>
                <w:sz w:val="12"/>
                <w:szCs w:val="12"/>
              </w:rPr>
              <w:t>bd</w:t>
            </w:r>
            <w:proofErr w:type="spellEnd"/>
          </w:p>
        </w:tc>
        <w:tc>
          <w:tcPr>
            <w:tcW w:w="990" w:type="dxa"/>
            <w:gridSpan w:val="2"/>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20 ml od</w:t>
            </w:r>
          </w:p>
        </w:tc>
        <w:tc>
          <w:tcPr>
            <w:tcW w:w="1179" w:type="dxa"/>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1×150mg tab </w:t>
            </w:r>
            <w:proofErr w:type="spellStart"/>
            <w:r w:rsidRPr="00101FF7">
              <w:rPr>
                <w:rFonts w:ascii="Tw Cen MT" w:hAnsi="Tw Cen MT"/>
                <w:sz w:val="12"/>
                <w:szCs w:val="12"/>
              </w:rPr>
              <w:t>bd</w:t>
            </w:r>
            <w:proofErr w:type="spellEnd"/>
            <w:r w:rsidRPr="00101FF7">
              <w:rPr>
                <w:rFonts w:ascii="Tw Cen MT" w:hAnsi="Tw Cen MT"/>
                <w:sz w:val="12"/>
                <w:szCs w:val="12"/>
              </w:rPr>
              <w:t xml:space="preserve"> or 15 ml </w:t>
            </w:r>
            <w:proofErr w:type="spellStart"/>
            <w:r w:rsidRPr="00101FF7">
              <w:rPr>
                <w:rFonts w:ascii="Tw Cen MT" w:hAnsi="Tw Cen MT"/>
                <w:sz w:val="12"/>
                <w:szCs w:val="12"/>
              </w:rPr>
              <w:t>bd</w:t>
            </w:r>
            <w:proofErr w:type="spellEnd"/>
          </w:p>
        </w:tc>
        <w:tc>
          <w:tcPr>
            <w:tcW w:w="925" w:type="dxa"/>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2×150mg tab od or 1×300 tab od or 30ml od</w:t>
            </w: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Choose one option</w:t>
            </w: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- 3ml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-100/25mg </w:t>
            </w:r>
            <w:proofErr w:type="spellStart"/>
            <w:r w:rsidRPr="00101FF7">
              <w:rPr>
                <w:rFonts w:ascii="Tw Cen MT" w:hAnsi="Tw Cen MT"/>
                <w:sz w:val="12"/>
                <w:szCs w:val="12"/>
              </w:rPr>
              <w:t>paed</w:t>
            </w:r>
            <w:proofErr w:type="spellEnd"/>
            <w:r w:rsidRPr="00101FF7">
              <w:rPr>
                <w:rFonts w:ascii="Tw Cen MT" w:hAnsi="Tw Cen MT"/>
                <w:sz w:val="12"/>
                <w:szCs w:val="12"/>
              </w:rPr>
              <w:t xml:space="preserve"> tabs 2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-200mg/50mg Adult tabs  1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 cap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r w:rsidRPr="00101FF7">
              <w:rPr>
                <w:rFonts w:ascii="Tw Cen MT" w:hAnsi="Tw Cen MT"/>
                <w:sz w:val="12"/>
                <w:szCs w:val="12"/>
              </w:rPr>
              <w:t>OR</w:t>
            </w:r>
          </w:p>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 ml </w:t>
            </w:r>
            <w:proofErr w:type="spellStart"/>
            <w:r w:rsidRPr="00101FF7">
              <w:rPr>
                <w:rFonts w:ascii="Tw Cen MT" w:hAnsi="Tw Cen MT"/>
                <w:sz w:val="12"/>
                <w:szCs w:val="12"/>
              </w:rPr>
              <w:t>bd</w:t>
            </w:r>
            <w:proofErr w:type="spellEnd"/>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20-24.9</w:t>
            </w:r>
          </w:p>
        </w:tc>
      </w:tr>
      <w:tr w:rsidR="006A584E" w:rsidRPr="00101FF7" w:rsidTr="00B2240B">
        <w:trPr>
          <w:trHeight w:val="991"/>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25- 29.9</w:t>
            </w:r>
          </w:p>
        </w:tc>
        <w:tc>
          <w:tcPr>
            <w:tcW w:w="935"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 ×300 mg tab </w:t>
            </w:r>
            <w:proofErr w:type="spellStart"/>
            <w:r w:rsidRPr="00101FF7">
              <w:rPr>
                <w:rFonts w:ascii="Tw Cen MT" w:hAnsi="Tw Cen MT"/>
                <w:sz w:val="12"/>
                <w:szCs w:val="12"/>
              </w:rPr>
              <w:t>bd</w:t>
            </w:r>
            <w:proofErr w:type="spellEnd"/>
          </w:p>
        </w:tc>
        <w:tc>
          <w:tcPr>
            <w:tcW w:w="990" w:type="dxa"/>
            <w:gridSpan w:val="2"/>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2×300mg tab od</w:t>
            </w:r>
          </w:p>
        </w:tc>
        <w:tc>
          <w:tcPr>
            <w:tcW w:w="11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1×150 tab </w:t>
            </w:r>
            <w:proofErr w:type="spellStart"/>
            <w:r w:rsidRPr="00101FF7">
              <w:rPr>
                <w:rFonts w:ascii="Tw Cen MT" w:hAnsi="Tw Cen MT"/>
                <w:sz w:val="12"/>
                <w:szCs w:val="12"/>
              </w:rPr>
              <w:t>bd</w:t>
            </w:r>
            <w:proofErr w:type="spellEnd"/>
          </w:p>
        </w:tc>
        <w:tc>
          <w:tcPr>
            <w:tcW w:w="925"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2×150mg tab od or 1×300mg tab od</w:t>
            </w:r>
          </w:p>
        </w:tc>
        <w:tc>
          <w:tcPr>
            <w:tcW w:w="1139" w:type="dxa"/>
            <w:vMerge w:val="restart"/>
            <w:shd w:val="clear" w:color="auto" w:fill="EDEDED" w:themeFill="accent3"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400 mg </w:t>
            </w:r>
            <w:proofErr w:type="spellStart"/>
            <w:r w:rsidRPr="00101FF7">
              <w:rPr>
                <w:rFonts w:ascii="Tw Cen MT" w:hAnsi="Tw Cen MT"/>
                <w:sz w:val="12"/>
                <w:szCs w:val="12"/>
              </w:rPr>
              <w:t>nocte</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(2×200 mg cap/tab)</w:t>
            </w:r>
          </w:p>
        </w:tc>
        <w:tc>
          <w:tcPr>
            <w:tcW w:w="2123"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Choose one option</w:t>
            </w: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- 3.5ml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-100/25mg </w:t>
            </w:r>
            <w:proofErr w:type="spellStart"/>
            <w:r w:rsidRPr="00101FF7">
              <w:rPr>
                <w:rFonts w:ascii="Tw Cen MT" w:hAnsi="Tw Cen MT"/>
                <w:sz w:val="12"/>
                <w:szCs w:val="12"/>
              </w:rPr>
              <w:t>paed</w:t>
            </w:r>
            <w:proofErr w:type="spellEnd"/>
            <w:r w:rsidRPr="00101FF7">
              <w:rPr>
                <w:rFonts w:ascii="Tw Cen MT" w:hAnsi="Tw Cen MT"/>
                <w:sz w:val="12"/>
                <w:szCs w:val="12"/>
              </w:rPr>
              <w:t xml:space="preserve"> tabs 3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-200mg/50mg Adult tabs  1 </w:t>
            </w:r>
            <w:proofErr w:type="spellStart"/>
            <w:r w:rsidRPr="00101FF7">
              <w:rPr>
                <w:rFonts w:ascii="Tw Cen MT" w:hAnsi="Tw Cen MT"/>
                <w:sz w:val="12"/>
                <w:szCs w:val="12"/>
              </w:rPr>
              <w:t>bd</w:t>
            </w:r>
            <w:proofErr w:type="spellEnd"/>
            <w:r w:rsidRPr="00101FF7">
              <w:rPr>
                <w:rFonts w:ascii="Tw Cen MT" w:hAnsi="Tw Cen MT"/>
                <w:sz w:val="12"/>
                <w:szCs w:val="12"/>
              </w:rPr>
              <w:t xml:space="preserve"> + 100/25mg </w:t>
            </w:r>
            <w:proofErr w:type="spellStart"/>
            <w:r w:rsidRPr="00101FF7">
              <w:rPr>
                <w:rFonts w:ascii="Tw Cen MT" w:hAnsi="Tw Cen MT"/>
                <w:sz w:val="12"/>
                <w:szCs w:val="12"/>
              </w:rPr>
              <w:t>paed</w:t>
            </w:r>
            <w:proofErr w:type="spellEnd"/>
            <w:r w:rsidRPr="00101FF7">
              <w:rPr>
                <w:rFonts w:ascii="Tw Cen MT" w:hAnsi="Tw Cen MT"/>
                <w:sz w:val="12"/>
                <w:szCs w:val="12"/>
              </w:rPr>
              <w:t xml:space="preserve"> tabs 1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p>
        </w:tc>
        <w:tc>
          <w:tcPr>
            <w:tcW w:w="1579" w:type="dxa"/>
            <w:vMerge w:val="restart"/>
            <w:shd w:val="clear" w:color="auto" w:fill="FBE4D5" w:themeFill="accent2"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30 mg </w:t>
            </w:r>
            <w:proofErr w:type="spellStart"/>
            <w:r w:rsidRPr="00101FF7">
              <w:rPr>
                <w:rFonts w:ascii="Tw Cen MT" w:hAnsi="Tw Cen MT"/>
                <w:sz w:val="12"/>
                <w:szCs w:val="12"/>
              </w:rPr>
              <w:t>bd</w:t>
            </w:r>
            <w:proofErr w:type="spellEnd"/>
          </w:p>
        </w:tc>
        <w:tc>
          <w:tcPr>
            <w:tcW w:w="1368" w:type="dxa"/>
            <w:vMerge w:val="restart"/>
            <w:shd w:val="clear" w:color="auto" w:fill="F2F2F2" w:themeFill="background1" w:themeFillShade="F2"/>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 tab </w:t>
            </w:r>
            <w:proofErr w:type="spellStart"/>
            <w:r w:rsidRPr="00101FF7">
              <w:rPr>
                <w:rFonts w:ascii="Tw Cen MT" w:hAnsi="Tw Cen MT"/>
                <w:sz w:val="12"/>
                <w:szCs w:val="12"/>
              </w:rPr>
              <w:t>bd</w:t>
            </w:r>
            <w:proofErr w:type="spellEnd"/>
          </w:p>
        </w:tc>
        <w:tc>
          <w:tcPr>
            <w:tcW w:w="1374"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 tab </w:t>
            </w:r>
            <w:proofErr w:type="spellStart"/>
            <w:r w:rsidRPr="00101FF7">
              <w:rPr>
                <w:rFonts w:ascii="Tw Cen MT" w:hAnsi="Tw Cen MT"/>
                <w:sz w:val="12"/>
                <w:szCs w:val="12"/>
              </w:rPr>
              <w:t>bd</w:t>
            </w:r>
            <w:proofErr w:type="spellEnd"/>
          </w:p>
        </w:tc>
        <w:tc>
          <w:tcPr>
            <w:tcW w:w="1263" w:type="dxa"/>
            <w:shd w:val="clear" w:color="auto" w:fill="D0CECE" w:themeFill="background2" w:themeFillShade="E6"/>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25-29.9</w:t>
            </w:r>
          </w:p>
        </w:tc>
      </w:tr>
      <w:tr w:rsidR="006A584E" w:rsidRPr="00101FF7" w:rsidTr="00B2240B">
        <w:trPr>
          <w:trHeight w:val="995"/>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30 – 34.9</w:t>
            </w:r>
          </w:p>
        </w:tc>
        <w:tc>
          <w:tcPr>
            <w:tcW w:w="935"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990" w:type="dxa"/>
            <w:gridSpan w:val="2"/>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1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925"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Choose one option</w:t>
            </w: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- 4 ml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-100/25mg </w:t>
            </w:r>
            <w:proofErr w:type="spellStart"/>
            <w:r w:rsidRPr="00101FF7">
              <w:rPr>
                <w:rFonts w:ascii="Tw Cen MT" w:hAnsi="Tw Cen MT"/>
                <w:sz w:val="12"/>
                <w:szCs w:val="12"/>
              </w:rPr>
              <w:t>paed</w:t>
            </w:r>
            <w:proofErr w:type="spellEnd"/>
            <w:r w:rsidRPr="00101FF7">
              <w:rPr>
                <w:rFonts w:ascii="Tw Cen MT" w:hAnsi="Tw Cen MT"/>
                <w:sz w:val="12"/>
                <w:szCs w:val="12"/>
              </w:rPr>
              <w:t xml:space="preserve"> tabs 3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-200mg/50mg Adult tabs  1 </w:t>
            </w:r>
            <w:proofErr w:type="spellStart"/>
            <w:r w:rsidRPr="00101FF7">
              <w:rPr>
                <w:rFonts w:ascii="Tw Cen MT" w:hAnsi="Tw Cen MT"/>
                <w:sz w:val="12"/>
                <w:szCs w:val="12"/>
              </w:rPr>
              <w:t>bd</w:t>
            </w:r>
            <w:proofErr w:type="spellEnd"/>
            <w:r w:rsidRPr="00101FF7">
              <w:rPr>
                <w:rFonts w:ascii="Tw Cen MT" w:hAnsi="Tw Cen MT"/>
                <w:sz w:val="12"/>
                <w:szCs w:val="12"/>
              </w:rPr>
              <w:t xml:space="preserve"> + 100/25mg </w:t>
            </w:r>
            <w:proofErr w:type="spellStart"/>
            <w:r w:rsidRPr="00101FF7">
              <w:rPr>
                <w:rFonts w:ascii="Tw Cen MT" w:hAnsi="Tw Cen MT"/>
                <w:sz w:val="12"/>
                <w:szCs w:val="12"/>
              </w:rPr>
              <w:t>paed</w:t>
            </w:r>
            <w:proofErr w:type="spellEnd"/>
            <w:r w:rsidRPr="00101FF7">
              <w:rPr>
                <w:rFonts w:ascii="Tw Cen MT" w:hAnsi="Tw Cen MT"/>
                <w:sz w:val="12"/>
                <w:szCs w:val="12"/>
              </w:rPr>
              <w:t xml:space="preserve"> tabs 1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p>
        </w:tc>
        <w:tc>
          <w:tcPr>
            <w:tcW w:w="15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368" w:type="dxa"/>
            <w:vMerge/>
            <w:shd w:val="clear" w:color="auto" w:fill="F2F2F2" w:themeFill="background1" w:themeFillShade="F2"/>
            <w:vAlign w:val="center"/>
          </w:tcPr>
          <w:p w:rsidR="006A584E" w:rsidRPr="00101FF7" w:rsidRDefault="006A584E" w:rsidP="00B2240B">
            <w:pPr>
              <w:jc w:val="center"/>
              <w:rPr>
                <w:rFonts w:ascii="Tw Cen MT" w:hAnsi="Tw Cen MT"/>
                <w:sz w:val="12"/>
                <w:szCs w:val="12"/>
              </w:rPr>
            </w:pPr>
          </w:p>
        </w:tc>
        <w:tc>
          <w:tcPr>
            <w:tcW w:w="1374"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263" w:type="dxa"/>
            <w:shd w:val="clear" w:color="auto" w:fill="FFFFFF" w:themeFill="background1"/>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30-34.9</w:t>
            </w:r>
          </w:p>
        </w:tc>
      </w:tr>
      <w:tr w:rsidR="006A584E" w:rsidRPr="00101FF7" w:rsidTr="00B2240B">
        <w:trPr>
          <w:trHeight w:val="170"/>
        </w:trPr>
        <w:tc>
          <w:tcPr>
            <w:tcW w:w="1207"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35- 39.9</w:t>
            </w:r>
          </w:p>
        </w:tc>
        <w:tc>
          <w:tcPr>
            <w:tcW w:w="935"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990" w:type="dxa"/>
            <w:gridSpan w:val="2"/>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1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925"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vMerge/>
            <w:shd w:val="clear" w:color="auto" w:fill="EDEDED" w:themeFill="accent3" w:themeFillTint="33"/>
            <w:vAlign w:val="center"/>
          </w:tcPr>
          <w:p w:rsidR="006A584E" w:rsidRPr="00101FF7" w:rsidRDefault="006A584E" w:rsidP="00B2240B">
            <w:pPr>
              <w:jc w:val="center"/>
              <w:rPr>
                <w:rFonts w:ascii="Tw Cen MT" w:hAnsi="Tw Cen MT"/>
                <w:sz w:val="12"/>
                <w:szCs w:val="12"/>
              </w:rPr>
            </w:pPr>
          </w:p>
        </w:tc>
        <w:tc>
          <w:tcPr>
            <w:tcW w:w="2123" w:type="dxa"/>
            <w:vMerge w:val="restart"/>
            <w:shd w:val="clear" w:color="auto" w:fill="FFF2CC" w:themeFill="accent4"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Choose one option</w:t>
            </w:r>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- 5ml </w:t>
            </w:r>
            <w:proofErr w:type="spellStart"/>
            <w:r w:rsidRPr="00101FF7">
              <w:rPr>
                <w:rFonts w:ascii="Tw Cen MT" w:hAnsi="Tw Cen MT"/>
                <w:sz w:val="12"/>
                <w:szCs w:val="12"/>
              </w:rPr>
              <w:t>bd</w:t>
            </w:r>
            <w:proofErr w:type="spellEnd"/>
          </w:p>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200/50mg adult tabs: 2 </w:t>
            </w:r>
            <w:proofErr w:type="spellStart"/>
            <w:r w:rsidRPr="00101FF7">
              <w:rPr>
                <w:rFonts w:ascii="Tw Cen MT" w:hAnsi="Tw Cen MT"/>
                <w:sz w:val="12"/>
                <w:szCs w:val="12"/>
              </w:rPr>
              <w:t>bd</w:t>
            </w:r>
            <w:proofErr w:type="spellEnd"/>
          </w:p>
        </w:tc>
        <w:tc>
          <w:tcPr>
            <w:tcW w:w="1579" w:type="dxa"/>
            <w:vMerge/>
            <w:shd w:val="clear" w:color="auto" w:fill="FBE4D5" w:themeFill="accent2" w:themeFillTint="33"/>
          </w:tcPr>
          <w:p w:rsidR="006A584E" w:rsidRPr="00101FF7" w:rsidRDefault="006A584E" w:rsidP="00B2240B">
            <w:pPr>
              <w:rPr>
                <w:rFonts w:ascii="Tw Cen MT" w:hAnsi="Tw Cen MT"/>
                <w:sz w:val="12"/>
                <w:szCs w:val="12"/>
              </w:rPr>
            </w:pPr>
          </w:p>
        </w:tc>
        <w:tc>
          <w:tcPr>
            <w:tcW w:w="1368" w:type="dxa"/>
            <w:vMerge/>
            <w:shd w:val="clear" w:color="auto" w:fill="F2F2F2" w:themeFill="background1" w:themeFillShade="F2"/>
          </w:tcPr>
          <w:p w:rsidR="006A584E" w:rsidRPr="00101FF7" w:rsidRDefault="006A584E" w:rsidP="00B2240B">
            <w:pPr>
              <w:rPr>
                <w:rFonts w:ascii="Tw Cen MT" w:hAnsi="Tw Cen MT"/>
                <w:sz w:val="12"/>
                <w:szCs w:val="12"/>
              </w:rPr>
            </w:pPr>
          </w:p>
        </w:tc>
        <w:tc>
          <w:tcPr>
            <w:tcW w:w="1374" w:type="dxa"/>
            <w:vMerge/>
            <w:shd w:val="clear" w:color="auto" w:fill="FFF2CC" w:themeFill="accent4" w:themeFillTint="33"/>
          </w:tcPr>
          <w:p w:rsidR="006A584E" w:rsidRPr="00101FF7" w:rsidRDefault="006A584E" w:rsidP="00B2240B">
            <w:pPr>
              <w:rPr>
                <w:rFonts w:ascii="Tw Cen MT" w:hAnsi="Tw Cen MT"/>
                <w:sz w:val="12"/>
                <w:szCs w:val="12"/>
              </w:rPr>
            </w:pPr>
          </w:p>
        </w:tc>
        <w:tc>
          <w:tcPr>
            <w:tcW w:w="1263" w:type="dxa"/>
            <w:shd w:val="clear" w:color="auto" w:fill="D0CECE" w:themeFill="background2" w:themeFillShade="E6"/>
          </w:tcPr>
          <w:p w:rsidR="006A584E" w:rsidRPr="00101FF7" w:rsidRDefault="006A584E" w:rsidP="00B2240B">
            <w:pPr>
              <w:rPr>
                <w:rFonts w:ascii="Tw Cen MT" w:hAnsi="Tw Cen MT"/>
                <w:sz w:val="12"/>
                <w:szCs w:val="12"/>
              </w:rPr>
            </w:pPr>
            <w:r w:rsidRPr="00101FF7">
              <w:rPr>
                <w:rFonts w:ascii="Tw Cen MT" w:hAnsi="Tw Cen MT"/>
                <w:sz w:val="12"/>
                <w:szCs w:val="12"/>
              </w:rPr>
              <w:t>35-35.9</w:t>
            </w:r>
          </w:p>
        </w:tc>
      </w:tr>
      <w:tr w:rsidR="006A584E" w:rsidRPr="00101FF7" w:rsidTr="00B2240B">
        <w:trPr>
          <w:trHeight w:val="451"/>
        </w:trPr>
        <w:tc>
          <w:tcPr>
            <w:tcW w:w="1207"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&gt;40</w:t>
            </w:r>
          </w:p>
        </w:tc>
        <w:tc>
          <w:tcPr>
            <w:tcW w:w="935" w:type="dxa"/>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990" w:type="dxa"/>
            <w:gridSpan w:val="2"/>
            <w:vMerge/>
            <w:shd w:val="clear" w:color="auto" w:fill="FFF2CC" w:themeFill="accent4" w:themeFillTint="33"/>
            <w:vAlign w:val="center"/>
          </w:tcPr>
          <w:p w:rsidR="006A584E" w:rsidRPr="00101FF7" w:rsidRDefault="006A584E" w:rsidP="00B2240B">
            <w:pPr>
              <w:jc w:val="center"/>
              <w:rPr>
                <w:rFonts w:ascii="Tw Cen MT" w:hAnsi="Tw Cen MT"/>
                <w:sz w:val="12"/>
                <w:szCs w:val="12"/>
              </w:rPr>
            </w:pPr>
          </w:p>
        </w:tc>
        <w:tc>
          <w:tcPr>
            <w:tcW w:w="1179"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925" w:type="dxa"/>
            <w:vMerge/>
            <w:shd w:val="clear" w:color="auto" w:fill="FBE4D5" w:themeFill="accent2" w:themeFillTint="33"/>
            <w:vAlign w:val="center"/>
          </w:tcPr>
          <w:p w:rsidR="006A584E" w:rsidRPr="00101FF7" w:rsidRDefault="006A584E" w:rsidP="00B2240B">
            <w:pPr>
              <w:jc w:val="center"/>
              <w:rPr>
                <w:rFonts w:ascii="Tw Cen MT" w:hAnsi="Tw Cen MT"/>
                <w:sz w:val="12"/>
                <w:szCs w:val="12"/>
              </w:rPr>
            </w:pPr>
          </w:p>
        </w:tc>
        <w:tc>
          <w:tcPr>
            <w:tcW w:w="1139" w:type="dxa"/>
            <w:shd w:val="clear" w:color="auto" w:fill="EDEDED" w:themeFill="accent3" w:themeFillTint="33"/>
            <w:vAlign w:val="center"/>
          </w:tcPr>
          <w:p w:rsidR="006A584E" w:rsidRPr="00101FF7" w:rsidRDefault="006A584E" w:rsidP="00B2240B">
            <w:pPr>
              <w:jc w:val="center"/>
              <w:rPr>
                <w:rFonts w:ascii="Tw Cen MT" w:hAnsi="Tw Cen MT"/>
                <w:sz w:val="12"/>
                <w:szCs w:val="12"/>
              </w:rPr>
            </w:pPr>
            <w:r w:rsidRPr="00101FF7">
              <w:rPr>
                <w:rFonts w:ascii="Tw Cen MT" w:hAnsi="Tw Cen MT"/>
                <w:sz w:val="12"/>
                <w:szCs w:val="12"/>
              </w:rPr>
              <w:t xml:space="preserve">600 mg tab </w:t>
            </w:r>
            <w:proofErr w:type="spellStart"/>
            <w:r w:rsidRPr="00101FF7">
              <w:rPr>
                <w:rFonts w:ascii="Tw Cen MT" w:hAnsi="Tw Cen MT"/>
                <w:sz w:val="12"/>
                <w:szCs w:val="12"/>
              </w:rPr>
              <w:t>nocte</w:t>
            </w:r>
            <w:proofErr w:type="spellEnd"/>
          </w:p>
        </w:tc>
        <w:tc>
          <w:tcPr>
            <w:tcW w:w="2123" w:type="dxa"/>
            <w:vMerge/>
            <w:shd w:val="clear" w:color="auto" w:fill="FFF2CC" w:themeFill="accent4" w:themeFillTint="33"/>
          </w:tcPr>
          <w:p w:rsidR="006A584E" w:rsidRPr="00101FF7" w:rsidRDefault="006A584E" w:rsidP="00B2240B">
            <w:pPr>
              <w:rPr>
                <w:rFonts w:ascii="Tw Cen MT" w:hAnsi="Tw Cen MT"/>
                <w:sz w:val="12"/>
                <w:szCs w:val="12"/>
              </w:rPr>
            </w:pPr>
          </w:p>
        </w:tc>
        <w:tc>
          <w:tcPr>
            <w:tcW w:w="1579" w:type="dxa"/>
            <w:vMerge/>
            <w:shd w:val="clear" w:color="auto" w:fill="FBE4D5" w:themeFill="accent2" w:themeFillTint="33"/>
          </w:tcPr>
          <w:p w:rsidR="006A584E" w:rsidRPr="00101FF7" w:rsidRDefault="006A584E" w:rsidP="00B2240B">
            <w:pPr>
              <w:rPr>
                <w:rFonts w:ascii="Tw Cen MT" w:hAnsi="Tw Cen MT"/>
                <w:sz w:val="12"/>
                <w:szCs w:val="12"/>
              </w:rPr>
            </w:pPr>
          </w:p>
        </w:tc>
        <w:tc>
          <w:tcPr>
            <w:tcW w:w="1368" w:type="dxa"/>
            <w:vMerge/>
            <w:shd w:val="clear" w:color="auto" w:fill="F2F2F2" w:themeFill="background1" w:themeFillShade="F2"/>
          </w:tcPr>
          <w:p w:rsidR="006A584E" w:rsidRPr="00101FF7" w:rsidRDefault="006A584E" w:rsidP="00B2240B">
            <w:pPr>
              <w:rPr>
                <w:rFonts w:ascii="Tw Cen MT" w:hAnsi="Tw Cen MT"/>
                <w:sz w:val="12"/>
                <w:szCs w:val="12"/>
              </w:rPr>
            </w:pPr>
          </w:p>
        </w:tc>
        <w:tc>
          <w:tcPr>
            <w:tcW w:w="1374" w:type="dxa"/>
            <w:vMerge/>
            <w:shd w:val="clear" w:color="auto" w:fill="FFF2CC" w:themeFill="accent4" w:themeFillTint="33"/>
          </w:tcPr>
          <w:p w:rsidR="006A584E" w:rsidRPr="00101FF7" w:rsidRDefault="006A584E" w:rsidP="00B2240B">
            <w:pPr>
              <w:rPr>
                <w:rFonts w:ascii="Tw Cen MT" w:hAnsi="Tw Cen MT"/>
                <w:sz w:val="12"/>
                <w:szCs w:val="12"/>
              </w:rPr>
            </w:pPr>
          </w:p>
        </w:tc>
        <w:tc>
          <w:tcPr>
            <w:tcW w:w="1263" w:type="dxa"/>
            <w:shd w:val="clear" w:color="auto" w:fill="FFFFFF" w:themeFill="background1"/>
          </w:tcPr>
          <w:p w:rsidR="006A584E" w:rsidRPr="00101FF7" w:rsidRDefault="006A584E" w:rsidP="00B2240B">
            <w:pPr>
              <w:rPr>
                <w:rFonts w:ascii="Tw Cen MT" w:hAnsi="Tw Cen MT"/>
                <w:sz w:val="12"/>
                <w:szCs w:val="12"/>
              </w:rPr>
            </w:pPr>
            <w:r w:rsidRPr="00101FF7">
              <w:rPr>
                <w:rFonts w:ascii="Tw Cen MT" w:hAnsi="Tw Cen MT"/>
                <w:sz w:val="12"/>
                <w:szCs w:val="12"/>
              </w:rPr>
              <w:t>&gt;40</w:t>
            </w:r>
          </w:p>
        </w:tc>
      </w:tr>
    </w:tbl>
    <w:p w:rsidR="005E6629" w:rsidRDefault="005E6629" w:rsidP="003E2271">
      <w:pPr>
        <w:spacing w:after="0" w:line="240" w:lineRule="auto"/>
        <w:rPr>
          <w:rFonts w:ascii="Georgia" w:eastAsia="Calibri" w:hAnsi="Georgia" w:cs="Times New Roman"/>
          <w:sz w:val="16"/>
          <w:szCs w:val="16"/>
        </w:rPr>
        <w:sectPr w:rsidR="005E6629" w:rsidSect="00CD2AB0">
          <w:pgSz w:w="15840" w:h="12240" w:orient="landscape"/>
          <w:pgMar w:top="1440" w:right="1440" w:bottom="1440" w:left="1440" w:header="720" w:footer="720" w:gutter="0"/>
          <w:cols w:space="720"/>
          <w:docGrid w:linePitch="360"/>
        </w:sectPr>
      </w:pPr>
    </w:p>
    <w:p w:rsidR="00BD7377" w:rsidRDefault="00BD7377" w:rsidP="00BD7377">
      <w:pPr>
        <w:spacing w:after="0" w:line="240" w:lineRule="auto"/>
        <w:rPr>
          <w:rFonts w:ascii="Georgia" w:eastAsia="Calibri" w:hAnsi="Georgia" w:cs="Times New Roman"/>
          <w:sz w:val="16"/>
          <w:szCs w:val="16"/>
        </w:rPr>
        <w:sectPr w:rsidR="00BD7377" w:rsidSect="005E6629">
          <w:pgSz w:w="12240" w:h="15840"/>
          <w:pgMar w:top="1440" w:right="1440" w:bottom="1440" w:left="1440" w:header="720" w:footer="720" w:gutter="0"/>
          <w:cols w:space="720"/>
          <w:docGrid w:linePitch="360"/>
        </w:sectPr>
      </w:pPr>
    </w:p>
    <w:p w:rsidR="006A584E" w:rsidRPr="00791AD2" w:rsidRDefault="006A584E" w:rsidP="00BD7377">
      <w:pPr>
        <w:spacing w:after="0" w:line="240" w:lineRule="auto"/>
        <w:rPr>
          <w:rFonts w:ascii="Georgia" w:eastAsia="Calibri" w:hAnsi="Georgia" w:cs="Times New Roman"/>
          <w:sz w:val="16"/>
          <w:szCs w:val="16"/>
        </w:rPr>
      </w:pPr>
    </w:p>
    <w:sectPr w:rsidR="006A584E" w:rsidRPr="00791AD2" w:rsidSect="00BD737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5B7" w:rsidRDefault="008E15B7">
      <w:pPr>
        <w:spacing w:after="0" w:line="240" w:lineRule="auto"/>
      </w:pPr>
      <w:r>
        <w:separator/>
      </w:r>
    </w:p>
  </w:endnote>
  <w:endnote w:type="continuationSeparator" w:id="0">
    <w:p w:rsidR="008E15B7" w:rsidRDefault="008E1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537DF8t00">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iandra GD">
    <w:altName w:val="Candara"/>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Tw Cen MT">
    <w:altName w:val="Lucida Sans Unicode"/>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AkzidenzGroteskBQ-Light">
    <w:panose1 w:val="00000000000000000000"/>
    <w:charset w:val="00"/>
    <w:family w:val="swiss"/>
    <w:notTrueType/>
    <w:pitch w:val="default"/>
    <w:sig w:usb0="00000003" w:usb1="00000000" w:usb2="00000000" w:usb3="00000000" w:csb0="00000001" w:csb1="00000000"/>
  </w:font>
  <w:font w:name="Frutiger-Cn">
    <w:altName w:val="MS Gothic"/>
    <w:panose1 w:val="00000000000000000000"/>
    <w:charset w:val="80"/>
    <w:family w:val="swiss"/>
    <w:notTrueType/>
    <w:pitch w:val="default"/>
    <w:sig w:usb0="00000001" w:usb1="08070000" w:usb2="00000010" w:usb3="00000000" w:csb0="00020000" w:csb1="00000000"/>
  </w:font>
  <w:font w:name="Calibri-Bold">
    <w:altName w:val="Arial"/>
    <w:panose1 w:val="00000000000000000000"/>
    <w:charset w:val="00"/>
    <w:family w:val="swiss"/>
    <w:notTrueType/>
    <w:pitch w:val="default"/>
    <w:sig w:usb0="00000007" w:usb1="00000000" w:usb2="00000000" w:usb3="00000000" w:csb0="00000003" w:csb1="00000000"/>
  </w:font>
  <w:font w:name="Calibri-BoldItalic">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Helvetica-Condensed-Oblique">
    <w:panose1 w:val="00000000000000000000"/>
    <w:charset w:val="00"/>
    <w:family w:val="swiss"/>
    <w:notTrueType/>
    <w:pitch w:val="default"/>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TE1122360t00">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abic Transparent">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Condensed-Bold">
    <w:panose1 w:val="00000000000000000000"/>
    <w:charset w:val="00"/>
    <w:family w:val="swiss"/>
    <w:notTrueType/>
    <w:pitch w:val="default"/>
    <w:sig w:usb0="00000003" w:usb1="00000000" w:usb2="00000000" w:usb3="00000000" w:csb0="00000001" w:csb1="00000000"/>
  </w:font>
  <w:font w:name="Swiss721BT-Light">
    <w:panose1 w:val="00000000000000000000"/>
    <w:charset w:val="00"/>
    <w:family w:val="swiss"/>
    <w:notTrueType/>
    <w:pitch w:val="default"/>
    <w:sig w:usb0="00000003" w:usb1="00000000" w:usb2="00000000" w:usb3="00000000" w:csb0="00000001" w:csb1="00000000"/>
  </w:font>
  <w:font w:name="Swiss721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998187"/>
      <w:docPartObj>
        <w:docPartGallery w:val="Page Numbers (Bottom of Page)"/>
        <w:docPartUnique/>
      </w:docPartObj>
    </w:sdtPr>
    <w:sdtEndPr>
      <w:rPr>
        <w:noProof/>
      </w:rPr>
    </w:sdtEndPr>
    <w:sdtContent>
      <w:p w:rsidR="00692F96" w:rsidRDefault="00692F96">
        <w:pPr>
          <w:pStyle w:val="Footer"/>
          <w:jc w:val="center"/>
        </w:pPr>
        <w:r>
          <w:fldChar w:fldCharType="begin"/>
        </w:r>
        <w:r>
          <w:instrText xml:space="preserve"> PAGE   \* MERGEFORMAT </w:instrText>
        </w:r>
        <w:r>
          <w:fldChar w:fldCharType="separate"/>
        </w:r>
        <w:r w:rsidR="000A03D1">
          <w:rPr>
            <w:noProof/>
          </w:rPr>
          <w:t>50</w:t>
        </w:r>
        <w:r>
          <w:rPr>
            <w:noProof/>
          </w:rPr>
          <w:fldChar w:fldCharType="end"/>
        </w:r>
      </w:p>
    </w:sdtContent>
  </w:sdt>
  <w:p w:rsidR="00692F96" w:rsidRDefault="00692F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874650"/>
      <w:docPartObj>
        <w:docPartGallery w:val="Page Numbers (Bottom of Page)"/>
        <w:docPartUnique/>
      </w:docPartObj>
    </w:sdtPr>
    <w:sdtEndPr>
      <w:rPr>
        <w:noProof/>
      </w:rPr>
    </w:sdtEndPr>
    <w:sdtContent>
      <w:p w:rsidR="00692F96" w:rsidRDefault="00692F96">
        <w:pPr>
          <w:pStyle w:val="Footer"/>
          <w:jc w:val="center"/>
        </w:pPr>
        <w:r>
          <w:fldChar w:fldCharType="begin"/>
        </w:r>
        <w:r>
          <w:instrText xml:space="preserve"> PAGE   \* MERGEFORMAT </w:instrText>
        </w:r>
        <w:r>
          <w:fldChar w:fldCharType="separate"/>
        </w:r>
        <w:r w:rsidR="000A03D1">
          <w:rPr>
            <w:noProof/>
          </w:rPr>
          <w:t>4</w:t>
        </w:r>
        <w:r>
          <w:rPr>
            <w:noProof/>
          </w:rPr>
          <w:fldChar w:fldCharType="end"/>
        </w:r>
      </w:p>
    </w:sdtContent>
  </w:sdt>
  <w:p w:rsidR="00692F96" w:rsidRDefault="00692F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5B7" w:rsidRDefault="008E15B7">
      <w:pPr>
        <w:spacing w:after="0" w:line="240" w:lineRule="auto"/>
      </w:pPr>
      <w:r>
        <w:separator/>
      </w:r>
    </w:p>
  </w:footnote>
  <w:footnote w:type="continuationSeparator" w:id="0">
    <w:p w:rsidR="008E15B7" w:rsidRDefault="008E15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F96" w:rsidRDefault="00692F96" w:rsidP="00636FF8">
    <w:pPr>
      <w:pStyle w:val="Header"/>
      <w:tabs>
        <w:tab w:val="clear" w:pos="4680"/>
        <w:tab w:val="clear" w:pos="9360"/>
        <w:tab w:val="center" w:pos="50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DDB"/>
    <w:multiLevelType w:val="hybridMultilevel"/>
    <w:tmpl w:val="03B6B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066CB7"/>
    <w:multiLevelType w:val="hybridMultilevel"/>
    <w:tmpl w:val="D640DF08"/>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83CB3"/>
    <w:multiLevelType w:val="hybridMultilevel"/>
    <w:tmpl w:val="C9426A14"/>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7D3A20"/>
    <w:multiLevelType w:val="hybridMultilevel"/>
    <w:tmpl w:val="58181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094A0E"/>
    <w:multiLevelType w:val="hybridMultilevel"/>
    <w:tmpl w:val="5AEA3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2146C68"/>
    <w:multiLevelType w:val="hybridMultilevel"/>
    <w:tmpl w:val="D6DA04FA"/>
    <w:lvl w:ilvl="0" w:tplc="08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1E795D"/>
    <w:multiLevelType w:val="hybridMultilevel"/>
    <w:tmpl w:val="62BC43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EC3CC9"/>
    <w:multiLevelType w:val="hybridMultilevel"/>
    <w:tmpl w:val="4370B186"/>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33F4802"/>
    <w:multiLevelType w:val="hybridMultilevel"/>
    <w:tmpl w:val="8572C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34767CA"/>
    <w:multiLevelType w:val="hybridMultilevel"/>
    <w:tmpl w:val="15F6E6D0"/>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3C426AF"/>
    <w:multiLevelType w:val="hybridMultilevel"/>
    <w:tmpl w:val="C324AE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C707D4"/>
    <w:multiLevelType w:val="hybridMultilevel"/>
    <w:tmpl w:val="1F929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4DE5D0F"/>
    <w:multiLevelType w:val="hybridMultilevel"/>
    <w:tmpl w:val="2920FA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6150443"/>
    <w:multiLevelType w:val="hybridMultilevel"/>
    <w:tmpl w:val="49F8129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6D00FB9"/>
    <w:multiLevelType w:val="hybridMultilevel"/>
    <w:tmpl w:val="9E36F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7143E30"/>
    <w:multiLevelType w:val="hybridMultilevel"/>
    <w:tmpl w:val="ED0EF4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013598"/>
    <w:multiLevelType w:val="hybridMultilevel"/>
    <w:tmpl w:val="902A0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81A76AE"/>
    <w:multiLevelType w:val="hybridMultilevel"/>
    <w:tmpl w:val="86E43870"/>
    <w:lvl w:ilvl="0" w:tplc="08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896059A"/>
    <w:multiLevelType w:val="hybridMultilevel"/>
    <w:tmpl w:val="089EDA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E974F0"/>
    <w:multiLevelType w:val="hybridMultilevel"/>
    <w:tmpl w:val="CB06440A"/>
    <w:lvl w:ilvl="0" w:tplc="776846E4">
      <w:numFmt w:val="bullet"/>
      <w:lvlText w:val="-"/>
      <w:lvlJc w:val="left"/>
      <w:pPr>
        <w:ind w:left="360" w:hanging="360"/>
      </w:pPr>
      <w:rPr>
        <w:rFonts w:ascii="TTE1537DF8t00" w:eastAsiaTheme="minorHAnsi" w:hAnsi="TTE1537DF8t00" w:cs="TTE1537DF8t00"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09AF2A3E"/>
    <w:multiLevelType w:val="hybridMultilevel"/>
    <w:tmpl w:val="830864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9F05B9A"/>
    <w:multiLevelType w:val="hybridMultilevel"/>
    <w:tmpl w:val="E27A0F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A2E3E93"/>
    <w:multiLevelType w:val="hybridMultilevel"/>
    <w:tmpl w:val="7AF819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AC255A5"/>
    <w:multiLevelType w:val="hybridMultilevel"/>
    <w:tmpl w:val="DA4639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B614C61"/>
    <w:multiLevelType w:val="hybridMultilevel"/>
    <w:tmpl w:val="15969C9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B80709E"/>
    <w:multiLevelType w:val="hybridMultilevel"/>
    <w:tmpl w:val="6144D7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BB841C9"/>
    <w:multiLevelType w:val="hybridMultilevel"/>
    <w:tmpl w:val="0526C1C2"/>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C3C0663"/>
    <w:multiLevelType w:val="hybridMultilevel"/>
    <w:tmpl w:val="5CDCE2EC"/>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C891ADA"/>
    <w:multiLevelType w:val="hybridMultilevel"/>
    <w:tmpl w:val="FE883D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D04095E"/>
    <w:multiLevelType w:val="hybridMultilevel"/>
    <w:tmpl w:val="0F801E74"/>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D215FB2"/>
    <w:multiLevelType w:val="hybridMultilevel"/>
    <w:tmpl w:val="F67ED3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B511CC"/>
    <w:multiLevelType w:val="hybridMultilevel"/>
    <w:tmpl w:val="E06C16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0E07550C"/>
    <w:multiLevelType w:val="hybridMultilevel"/>
    <w:tmpl w:val="E1DC6114"/>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0E080426"/>
    <w:multiLevelType w:val="hybridMultilevel"/>
    <w:tmpl w:val="28FCC0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DC3C0F"/>
    <w:multiLevelType w:val="hybridMultilevel"/>
    <w:tmpl w:val="A06CF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0F793FF5"/>
    <w:multiLevelType w:val="hybridMultilevel"/>
    <w:tmpl w:val="BCFA4F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0F88091A"/>
    <w:multiLevelType w:val="hybridMultilevel"/>
    <w:tmpl w:val="94283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0FA14B1A"/>
    <w:multiLevelType w:val="hybridMultilevel"/>
    <w:tmpl w:val="EDF0C4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0E433FD"/>
    <w:multiLevelType w:val="hybridMultilevel"/>
    <w:tmpl w:val="493E2D88"/>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0F77DB3"/>
    <w:multiLevelType w:val="hybridMultilevel"/>
    <w:tmpl w:val="022473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10B045A"/>
    <w:multiLevelType w:val="hybridMultilevel"/>
    <w:tmpl w:val="209ECE3C"/>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1FE6340"/>
    <w:multiLevelType w:val="hybridMultilevel"/>
    <w:tmpl w:val="993042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2364FE4"/>
    <w:multiLevelType w:val="hybridMultilevel"/>
    <w:tmpl w:val="686C6C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2C659BF"/>
    <w:multiLevelType w:val="hybridMultilevel"/>
    <w:tmpl w:val="0E9E3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2E20FA2"/>
    <w:multiLevelType w:val="hybridMultilevel"/>
    <w:tmpl w:val="DD80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3E56962"/>
    <w:multiLevelType w:val="hybridMultilevel"/>
    <w:tmpl w:val="541E75E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41E6516"/>
    <w:multiLevelType w:val="hybridMultilevel"/>
    <w:tmpl w:val="B9D6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482775B"/>
    <w:multiLevelType w:val="multilevel"/>
    <w:tmpl w:val="55DA25EC"/>
    <w:lvl w:ilvl="0">
      <w:start w:val="1"/>
      <w:numFmt w:val="decimal"/>
      <w:pStyle w:val="Heading1"/>
      <w:lvlText w:val="%1"/>
      <w:lvlJc w:val="left"/>
      <w:pPr>
        <w:ind w:left="72" w:hanging="7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nsid w:val="14CD310F"/>
    <w:multiLevelType w:val="hybridMultilevel"/>
    <w:tmpl w:val="8410D9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5C56634"/>
    <w:multiLevelType w:val="hybridMultilevel"/>
    <w:tmpl w:val="80E65FC8"/>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16445697"/>
    <w:multiLevelType w:val="hybridMultilevel"/>
    <w:tmpl w:val="7E12EF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69F75E6"/>
    <w:multiLevelType w:val="hybridMultilevel"/>
    <w:tmpl w:val="9C5863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70855FC"/>
    <w:multiLevelType w:val="hybridMultilevel"/>
    <w:tmpl w:val="E99EFF14"/>
    <w:lvl w:ilvl="0" w:tplc="08090003">
      <w:start w:val="1"/>
      <w:numFmt w:val="bullet"/>
      <w:lvlText w:val="o"/>
      <w:lvlJc w:val="left"/>
      <w:pPr>
        <w:tabs>
          <w:tab w:val="num" w:pos="360"/>
        </w:tabs>
        <w:ind w:left="360" w:hanging="360"/>
      </w:pPr>
      <w:rPr>
        <w:rFonts w:ascii="Courier New" w:hAnsi="Courier New" w:cs="Courier New" w:hint="default"/>
      </w:rPr>
    </w:lvl>
    <w:lvl w:ilvl="1" w:tplc="13F4B5CA">
      <w:start w:val="1"/>
      <w:numFmt w:val="bullet"/>
      <w:lvlText w:val=""/>
      <w:lvlJc w:val="left"/>
      <w:pPr>
        <w:tabs>
          <w:tab w:val="num" w:pos="1080"/>
        </w:tabs>
        <w:ind w:left="1080" w:hanging="360"/>
      </w:pPr>
      <w:rPr>
        <w:rFonts w:ascii="Wingdings" w:hAnsi="Wingdings" w:hint="default"/>
        <w:color w:val="808080"/>
      </w:rPr>
    </w:lvl>
    <w:lvl w:ilvl="2" w:tplc="80027194" w:tentative="1">
      <w:start w:val="1"/>
      <w:numFmt w:val="bullet"/>
      <w:lvlText w:val=""/>
      <w:lvlJc w:val="left"/>
      <w:pPr>
        <w:tabs>
          <w:tab w:val="num" w:pos="1800"/>
        </w:tabs>
        <w:ind w:left="1800" w:hanging="360"/>
      </w:pPr>
      <w:rPr>
        <w:rFonts w:ascii="Wingdings" w:hAnsi="Wingdings" w:hint="default"/>
      </w:rPr>
    </w:lvl>
    <w:lvl w:ilvl="3" w:tplc="9E6E51D8" w:tentative="1">
      <w:start w:val="1"/>
      <w:numFmt w:val="bullet"/>
      <w:lvlText w:val=""/>
      <w:lvlJc w:val="left"/>
      <w:pPr>
        <w:tabs>
          <w:tab w:val="num" w:pos="2520"/>
        </w:tabs>
        <w:ind w:left="2520" w:hanging="360"/>
      </w:pPr>
      <w:rPr>
        <w:rFonts w:ascii="Symbol" w:hAnsi="Symbol" w:hint="default"/>
      </w:rPr>
    </w:lvl>
    <w:lvl w:ilvl="4" w:tplc="65F00614" w:tentative="1">
      <w:start w:val="1"/>
      <w:numFmt w:val="bullet"/>
      <w:lvlText w:val="o"/>
      <w:lvlJc w:val="left"/>
      <w:pPr>
        <w:tabs>
          <w:tab w:val="num" w:pos="3240"/>
        </w:tabs>
        <w:ind w:left="3240" w:hanging="360"/>
      </w:pPr>
      <w:rPr>
        <w:rFonts w:ascii="Courier New" w:hAnsi="Courier New" w:cs="Courier New" w:hint="default"/>
      </w:rPr>
    </w:lvl>
    <w:lvl w:ilvl="5" w:tplc="91D8B0A8" w:tentative="1">
      <w:start w:val="1"/>
      <w:numFmt w:val="bullet"/>
      <w:lvlText w:val=""/>
      <w:lvlJc w:val="left"/>
      <w:pPr>
        <w:tabs>
          <w:tab w:val="num" w:pos="3960"/>
        </w:tabs>
        <w:ind w:left="3960" w:hanging="360"/>
      </w:pPr>
      <w:rPr>
        <w:rFonts w:ascii="Wingdings" w:hAnsi="Wingdings" w:hint="default"/>
      </w:rPr>
    </w:lvl>
    <w:lvl w:ilvl="6" w:tplc="D312DE0E" w:tentative="1">
      <w:start w:val="1"/>
      <w:numFmt w:val="bullet"/>
      <w:lvlText w:val=""/>
      <w:lvlJc w:val="left"/>
      <w:pPr>
        <w:tabs>
          <w:tab w:val="num" w:pos="4680"/>
        </w:tabs>
        <w:ind w:left="4680" w:hanging="360"/>
      </w:pPr>
      <w:rPr>
        <w:rFonts w:ascii="Symbol" w:hAnsi="Symbol" w:hint="default"/>
      </w:rPr>
    </w:lvl>
    <w:lvl w:ilvl="7" w:tplc="8128436E" w:tentative="1">
      <w:start w:val="1"/>
      <w:numFmt w:val="bullet"/>
      <w:lvlText w:val="o"/>
      <w:lvlJc w:val="left"/>
      <w:pPr>
        <w:tabs>
          <w:tab w:val="num" w:pos="5400"/>
        </w:tabs>
        <w:ind w:left="5400" w:hanging="360"/>
      </w:pPr>
      <w:rPr>
        <w:rFonts w:ascii="Courier New" w:hAnsi="Courier New" w:cs="Courier New" w:hint="default"/>
      </w:rPr>
    </w:lvl>
    <w:lvl w:ilvl="8" w:tplc="640ECF0C" w:tentative="1">
      <w:start w:val="1"/>
      <w:numFmt w:val="bullet"/>
      <w:lvlText w:val=""/>
      <w:lvlJc w:val="left"/>
      <w:pPr>
        <w:tabs>
          <w:tab w:val="num" w:pos="6120"/>
        </w:tabs>
        <w:ind w:left="6120" w:hanging="360"/>
      </w:pPr>
      <w:rPr>
        <w:rFonts w:ascii="Wingdings" w:hAnsi="Wingdings" w:hint="default"/>
      </w:rPr>
    </w:lvl>
  </w:abstractNum>
  <w:abstractNum w:abstractNumId="53">
    <w:nsid w:val="177C2ACF"/>
    <w:multiLevelType w:val="hybridMultilevel"/>
    <w:tmpl w:val="CFDA828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78D2C98"/>
    <w:multiLevelType w:val="hybridMultilevel"/>
    <w:tmpl w:val="20A6D3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7BF366B"/>
    <w:multiLevelType w:val="hybridMultilevel"/>
    <w:tmpl w:val="E6B08898"/>
    <w:lvl w:ilvl="0" w:tplc="C0121E78">
      <w:start w:val="1"/>
      <w:numFmt w:val="bullet"/>
      <w:lvlText w:val="•"/>
      <w:lvlJc w:val="left"/>
      <w:pPr>
        <w:tabs>
          <w:tab w:val="num" w:pos="720"/>
        </w:tabs>
        <w:ind w:left="720" w:hanging="360"/>
      </w:pPr>
      <w:rPr>
        <w:rFonts w:ascii="Arial" w:hAnsi="Arial" w:hint="default"/>
      </w:rPr>
    </w:lvl>
    <w:lvl w:ilvl="1" w:tplc="41F0F67C" w:tentative="1">
      <w:start w:val="1"/>
      <w:numFmt w:val="bullet"/>
      <w:lvlText w:val="•"/>
      <w:lvlJc w:val="left"/>
      <w:pPr>
        <w:tabs>
          <w:tab w:val="num" w:pos="1440"/>
        </w:tabs>
        <w:ind w:left="1440" w:hanging="360"/>
      </w:pPr>
      <w:rPr>
        <w:rFonts w:ascii="Arial" w:hAnsi="Arial" w:hint="default"/>
      </w:rPr>
    </w:lvl>
    <w:lvl w:ilvl="2" w:tplc="A8A417D2" w:tentative="1">
      <w:start w:val="1"/>
      <w:numFmt w:val="bullet"/>
      <w:lvlText w:val="•"/>
      <w:lvlJc w:val="left"/>
      <w:pPr>
        <w:tabs>
          <w:tab w:val="num" w:pos="2160"/>
        </w:tabs>
        <w:ind w:left="2160" w:hanging="360"/>
      </w:pPr>
      <w:rPr>
        <w:rFonts w:ascii="Arial" w:hAnsi="Arial" w:hint="default"/>
      </w:rPr>
    </w:lvl>
    <w:lvl w:ilvl="3" w:tplc="444804F8" w:tentative="1">
      <w:start w:val="1"/>
      <w:numFmt w:val="bullet"/>
      <w:lvlText w:val="•"/>
      <w:lvlJc w:val="left"/>
      <w:pPr>
        <w:tabs>
          <w:tab w:val="num" w:pos="2880"/>
        </w:tabs>
        <w:ind w:left="2880" w:hanging="360"/>
      </w:pPr>
      <w:rPr>
        <w:rFonts w:ascii="Arial" w:hAnsi="Arial" w:hint="default"/>
      </w:rPr>
    </w:lvl>
    <w:lvl w:ilvl="4" w:tplc="03B81C42" w:tentative="1">
      <w:start w:val="1"/>
      <w:numFmt w:val="bullet"/>
      <w:lvlText w:val="•"/>
      <w:lvlJc w:val="left"/>
      <w:pPr>
        <w:tabs>
          <w:tab w:val="num" w:pos="3600"/>
        </w:tabs>
        <w:ind w:left="3600" w:hanging="360"/>
      </w:pPr>
      <w:rPr>
        <w:rFonts w:ascii="Arial" w:hAnsi="Arial" w:hint="default"/>
      </w:rPr>
    </w:lvl>
    <w:lvl w:ilvl="5" w:tplc="51B4E9C4" w:tentative="1">
      <w:start w:val="1"/>
      <w:numFmt w:val="bullet"/>
      <w:lvlText w:val="•"/>
      <w:lvlJc w:val="left"/>
      <w:pPr>
        <w:tabs>
          <w:tab w:val="num" w:pos="4320"/>
        </w:tabs>
        <w:ind w:left="4320" w:hanging="360"/>
      </w:pPr>
      <w:rPr>
        <w:rFonts w:ascii="Arial" w:hAnsi="Arial" w:hint="default"/>
      </w:rPr>
    </w:lvl>
    <w:lvl w:ilvl="6" w:tplc="80688A02" w:tentative="1">
      <w:start w:val="1"/>
      <w:numFmt w:val="bullet"/>
      <w:lvlText w:val="•"/>
      <w:lvlJc w:val="left"/>
      <w:pPr>
        <w:tabs>
          <w:tab w:val="num" w:pos="5040"/>
        </w:tabs>
        <w:ind w:left="5040" w:hanging="360"/>
      </w:pPr>
      <w:rPr>
        <w:rFonts w:ascii="Arial" w:hAnsi="Arial" w:hint="default"/>
      </w:rPr>
    </w:lvl>
    <w:lvl w:ilvl="7" w:tplc="F06052F4" w:tentative="1">
      <w:start w:val="1"/>
      <w:numFmt w:val="bullet"/>
      <w:lvlText w:val="•"/>
      <w:lvlJc w:val="left"/>
      <w:pPr>
        <w:tabs>
          <w:tab w:val="num" w:pos="5760"/>
        </w:tabs>
        <w:ind w:left="5760" w:hanging="360"/>
      </w:pPr>
      <w:rPr>
        <w:rFonts w:ascii="Arial" w:hAnsi="Arial" w:hint="default"/>
      </w:rPr>
    </w:lvl>
    <w:lvl w:ilvl="8" w:tplc="CAFCBB82" w:tentative="1">
      <w:start w:val="1"/>
      <w:numFmt w:val="bullet"/>
      <w:lvlText w:val="•"/>
      <w:lvlJc w:val="left"/>
      <w:pPr>
        <w:tabs>
          <w:tab w:val="num" w:pos="6480"/>
        </w:tabs>
        <w:ind w:left="6480" w:hanging="360"/>
      </w:pPr>
      <w:rPr>
        <w:rFonts w:ascii="Arial" w:hAnsi="Arial" w:hint="default"/>
      </w:rPr>
    </w:lvl>
  </w:abstractNum>
  <w:abstractNum w:abstractNumId="56">
    <w:nsid w:val="18954FE7"/>
    <w:multiLevelType w:val="hybridMultilevel"/>
    <w:tmpl w:val="4A006D1E"/>
    <w:lvl w:ilvl="0" w:tplc="776846E4">
      <w:numFmt w:val="bullet"/>
      <w:lvlText w:val="-"/>
      <w:lvlJc w:val="left"/>
      <w:pPr>
        <w:ind w:left="360" w:hanging="360"/>
      </w:pPr>
      <w:rPr>
        <w:rFonts w:ascii="TTE1537DF8t00" w:eastAsiaTheme="minorHAnsi" w:hAnsi="TTE1537DF8t00" w:cs="TTE1537DF8t00"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8F351DC"/>
    <w:multiLevelType w:val="hybridMultilevel"/>
    <w:tmpl w:val="62420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93549FC"/>
    <w:multiLevelType w:val="hybridMultilevel"/>
    <w:tmpl w:val="2DE64C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97F592C"/>
    <w:multiLevelType w:val="hybridMultilevel"/>
    <w:tmpl w:val="85D6D500"/>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199F11FE"/>
    <w:multiLevelType w:val="hybridMultilevel"/>
    <w:tmpl w:val="132CE2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1A100302"/>
    <w:multiLevelType w:val="hybridMultilevel"/>
    <w:tmpl w:val="112ADE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1A3D582F"/>
    <w:multiLevelType w:val="hybridMultilevel"/>
    <w:tmpl w:val="6100D5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1B512FDF"/>
    <w:multiLevelType w:val="hybridMultilevel"/>
    <w:tmpl w:val="4F365C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1C9113DC"/>
    <w:multiLevelType w:val="hybridMultilevel"/>
    <w:tmpl w:val="6212C43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C9545A4"/>
    <w:multiLevelType w:val="hybridMultilevel"/>
    <w:tmpl w:val="AABEE9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1D224A39"/>
    <w:multiLevelType w:val="hybridMultilevel"/>
    <w:tmpl w:val="9B4081E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1D323EFA"/>
    <w:multiLevelType w:val="hybridMultilevel"/>
    <w:tmpl w:val="818E8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D62000D"/>
    <w:multiLevelType w:val="hybridMultilevel"/>
    <w:tmpl w:val="30629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DA631C2"/>
    <w:multiLevelType w:val="hybridMultilevel"/>
    <w:tmpl w:val="142C3BD6"/>
    <w:lvl w:ilvl="0" w:tplc="776846E4">
      <w:numFmt w:val="bullet"/>
      <w:lvlText w:val="-"/>
      <w:lvlJc w:val="left"/>
      <w:pPr>
        <w:ind w:left="360" w:hanging="360"/>
      </w:pPr>
      <w:rPr>
        <w:rFonts w:ascii="TTE1537DF8t00" w:eastAsiaTheme="minorHAnsi" w:hAnsi="TTE1537DF8t00" w:cs="TTE1537DF8t00"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1E44469B"/>
    <w:multiLevelType w:val="hybridMultilevel"/>
    <w:tmpl w:val="1B1093F8"/>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1E5B3C6F"/>
    <w:multiLevelType w:val="hybridMultilevel"/>
    <w:tmpl w:val="3E522180"/>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EAD0D88"/>
    <w:multiLevelType w:val="hybridMultilevel"/>
    <w:tmpl w:val="AD0A02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1EFB2A1A"/>
    <w:multiLevelType w:val="hybridMultilevel"/>
    <w:tmpl w:val="9EDA8726"/>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05808DC"/>
    <w:multiLevelType w:val="hybridMultilevel"/>
    <w:tmpl w:val="18721BB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0AD5224"/>
    <w:multiLevelType w:val="hybridMultilevel"/>
    <w:tmpl w:val="1700D6C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0E075F9"/>
    <w:multiLevelType w:val="hybridMultilevel"/>
    <w:tmpl w:val="4B4E40B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1100DD0"/>
    <w:multiLevelType w:val="hybridMultilevel"/>
    <w:tmpl w:val="166225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16F5CB5"/>
    <w:multiLevelType w:val="hybridMultilevel"/>
    <w:tmpl w:val="9DD21A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1C11E2E"/>
    <w:multiLevelType w:val="hybridMultilevel"/>
    <w:tmpl w:val="B0C62AB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26823B8"/>
    <w:multiLevelType w:val="hybridMultilevel"/>
    <w:tmpl w:val="D5B2A7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276432D"/>
    <w:multiLevelType w:val="hybridMultilevel"/>
    <w:tmpl w:val="A9A80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3F22E14"/>
    <w:multiLevelType w:val="hybridMultilevel"/>
    <w:tmpl w:val="CB94758A"/>
    <w:lvl w:ilvl="0" w:tplc="776846E4">
      <w:numFmt w:val="bullet"/>
      <w:lvlText w:val="-"/>
      <w:lvlJc w:val="left"/>
      <w:pPr>
        <w:ind w:left="1080" w:hanging="360"/>
      </w:pPr>
      <w:rPr>
        <w:rFonts w:ascii="TTE1537DF8t00" w:eastAsiaTheme="minorHAnsi" w:hAnsi="TTE1537DF8t00" w:cs="TTE1537DF8t00"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24812E30"/>
    <w:multiLevelType w:val="hybridMultilevel"/>
    <w:tmpl w:val="2120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4D417F2"/>
    <w:multiLevelType w:val="hybridMultilevel"/>
    <w:tmpl w:val="C0446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535162A"/>
    <w:multiLevelType w:val="hybridMultilevel"/>
    <w:tmpl w:val="FCC6EE2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258A4C2E"/>
    <w:multiLevelType w:val="hybridMultilevel"/>
    <w:tmpl w:val="6FF804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6FD6E48"/>
    <w:multiLevelType w:val="hybridMultilevel"/>
    <w:tmpl w:val="37E49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27313776"/>
    <w:multiLevelType w:val="hybridMultilevel"/>
    <w:tmpl w:val="EC8441A8"/>
    <w:lvl w:ilvl="0" w:tplc="776846E4">
      <w:numFmt w:val="bullet"/>
      <w:lvlText w:val="-"/>
      <w:lvlJc w:val="left"/>
      <w:pPr>
        <w:ind w:left="1080" w:hanging="360"/>
      </w:pPr>
      <w:rPr>
        <w:rFonts w:ascii="TTE1537DF8t00" w:eastAsiaTheme="minorHAnsi" w:hAnsi="TTE1537DF8t00" w:cs="TTE1537DF8t00"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275348D3"/>
    <w:multiLevelType w:val="hybridMultilevel"/>
    <w:tmpl w:val="AC246B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7D1395C"/>
    <w:multiLevelType w:val="hybridMultilevel"/>
    <w:tmpl w:val="74020B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7E962C6"/>
    <w:multiLevelType w:val="hybridMultilevel"/>
    <w:tmpl w:val="9AB204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28A041B2"/>
    <w:multiLevelType w:val="hybridMultilevel"/>
    <w:tmpl w:val="A56210C2"/>
    <w:lvl w:ilvl="0" w:tplc="776846E4">
      <w:numFmt w:val="bullet"/>
      <w:lvlText w:val="-"/>
      <w:lvlJc w:val="left"/>
      <w:pPr>
        <w:ind w:left="360" w:hanging="360"/>
      </w:pPr>
      <w:rPr>
        <w:rFonts w:ascii="TTE1537DF8t00" w:eastAsiaTheme="minorHAnsi" w:hAnsi="TTE1537DF8t00" w:cs="TTE1537DF8t00"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28AD2CDE"/>
    <w:multiLevelType w:val="hybridMultilevel"/>
    <w:tmpl w:val="066E1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9112167"/>
    <w:multiLevelType w:val="hybridMultilevel"/>
    <w:tmpl w:val="4BA21BFC"/>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A2933B2"/>
    <w:multiLevelType w:val="hybridMultilevel"/>
    <w:tmpl w:val="F4A8708E"/>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AC04468"/>
    <w:multiLevelType w:val="hybridMultilevel"/>
    <w:tmpl w:val="727A5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2B0C1671"/>
    <w:multiLevelType w:val="hybridMultilevel"/>
    <w:tmpl w:val="4D30B360"/>
    <w:lvl w:ilvl="0" w:tplc="08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560"/>
        </w:tabs>
        <w:ind w:left="1560" w:hanging="360"/>
      </w:pPr>
      <w:rPr>
        <w:rFonts w:ascii="Wingdings" w:hAnsi="Wingdings" w:hint="default"/>
      </w:rPr>
    </w:lvl>
    <w:lvl w:ilvl="3" w:tplc="04090001" w:tentative="1">
      <w:start w:val="1"/>
      <w:numFmt w:val="bullet"/>
      <w:lvlText w:val=""/>
      <w:lvlJc w:val="left"/>
      <w:pPr>
        <w:tabs>
          <w:tab w:val="num" w:pos="2280"/>
        </w:tabs>
        <w:ind w:left="2280" w:hanging="360"/>
      </w:pPr>
      <w:rPr>
        <w:rFonts w:ascii="Symbol" w:hAnsi="Symbol" w:hint="default"/>
      </w:rPr>
    </w:lvl>
    <w:lvl w:ilvl="4" w:tplc="04090003" w:tentative="1">
      <w:start w:val="1"/>
      <w:numFmt w:val="bullet"/>
      <w:lvlText w:val="o"/>
      <w:lvlJc w:val="left"/>
      <w:pPr>
        <w:tabs>
          <w:tab w:val="num" w:pos="3000"/>
        </w:tabs>
        <w:ind w:left="3000" w:hanging="360"/>
      </w:pPr>
      <w:rPr>
        <w:rFonts w:ascii="Courier New" w:hAnsi="Courier New" w:cs="Courier New" w:hint="default"/>
      </w:rPr>
    </w:lvl>
    <w:lvl w:ilvl="5" w:tplc="04090005" w:tentative="1">
      <w:start w:val="1"/>
      <w:numFmt w:val="bullet"/>
      <w:lvlText w:val=""/>
      <w:lvlJc w:val="left"/>
      <w:pPr>
        <w:tabs>
          <w:tab w:val="num" w:pos="3720"/>
        </w:tabs>
        <w:ind w:left="3720" w:hanging="360"/>
      </w:pPr>
      <w:rPr>
        <w:rFonts w:ascii="Wingdings" w:hAnsi="Wingdings" w:hint="default"/>
      </w:rPr>
    </w:lvl>
    <w:lvl w:ilvl="6" w:tplc="04090001" w:tentative="1">
      <w:start w:val="1"/>
      <w:numFmt w:val="bullet"/>
      <w:lvlText w:val=""/>
      <w:lvlJc w:val="left"/>
      <w:pPr>
        <w:tabs>
          <w:tab w:val="num" w:pos="4440"/>
        </w:tabs>
        <w:ind w:left="4440" w:hanging="360"/>
      </w:pPr>
      <w:rPr>
        <w:rFonts w:ascii="Symbol" w:hAnsi="Symbol" w:hint="default"/>
      </w:rPr>
    </w:lvl>
    <w:lvl w:ilvl="7" w:tplc="04090003" w:tentative="1">
      <w:start w:val="1"/>
      <w:numFmt w:val="bullet"/>
      <w:lvlText w:val="o"/>
      <w:lvlJc w:val="left"/>
      <w:pPr>
        <w:tabs>
          <w:tab w:val="num" w:pos="5160"/>
        </w:tabs>
        <w:ind w:left="5160" w:hanging="360"/>
      </w:pPr>
      <w:rPr>
        <w:rFonts w:ascii="Courier New" w:hAnsi="Courier New" w:cs="Courier New" w:hint="default"/>
      </w:rPr>
    </w:lvl>
    <w:lvl w:ilvl="8" w:tplc="04090005" w:tentative="1">
      <w:start w:val="1"/>
      <w:numFmt w:val="bullet"/>
      <w:lvlText w:val=""/>
      <w:lvlJc w:val="left"/>
      <w:pPr>
        <w:tabs>
          <w:tab w:val="num" w:pos="5880"/>
        </w:tabs>
        <w:ind w:left="5880" w:hanging="360"/>
      </w:pPr>
      <w:rPr>
        <w:rFonts w:ascii="Wingdings" w:hAnsi="Wingdings" w:hint="default"/>
      </w:rPr>
    </w:lvl>
  </w:abstractNum>
  <w:abstractNum w:abstractNumId="98">
    <w:nsid w:val="2BD26421"/>
    <w:multiLevelType w:val="hybridMultilevel"/>
    <w:tmpl w:val="0034351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BD9563E"/>
    <w:multiLevelType w:val="hybridMultilevel"/>
    <w:tmpl w:val="7B249FCE"/>
    <w:lvl w:ilvl="0" w:tplc="4C44374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2C8C1F88"/>
    <w:multiLevelType w:val="hybridMultilevel"/>
    <w:tmpl w:val="4790C474"/>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2D74066F"/>
    <w:multiLevelType w:val="hybridMultilevel"/>
    <w:tmpl w:val="F18AC6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2DB11FE4"/>
    <w:multiLevelType w:val="hybridMultilevel"/>
    <w:tmpl w:val="51B27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2E762D94"/>
    <w:multiLevelType w:val="hybridMultilevel"/>
    <w:tmpl w:val="A66AD840"/>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2FD36A9D"/>
    <w:multiLevelType w:val="hybridMultilevel"/>
    <w:tmpl w:val="A48C187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30126D46"/>
    <w:multiLevelType w:val="hybridMultilevel"/>
    <w:tmpl w:val="E7F2D0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02F2995"/>
    <w:multiLevelType w:val="hybridMultilevel"/>
    <w:tmpl w:val="C428DFE8"/>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07">
    <w:nsid w:val="30A439E0"/>
    <w:multiLevelType w:val="hybridMultilevel"/>
    <w:tmpl w:val="F8C413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0C07A98"/>
    <w:multiLevelType w:val="hybridMultilevel"/>
    <w:tmpl w:val="D7AED2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1AC49F8"/>
    <w:multiLevelType w:val="hybridMultilevel"/>
    <w:tmpl w:val="ED6610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23E2270"/>
    <w:multiLevelType w:val="hybridMultilevel"/>
    <w:tmpl w:val="D8E0C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34F2B56"/>
    <w:multiLevelType w:val="hybridMultilevel"/>
    <w:tmpl w:val="77EE89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3B0240A"/>
    <w:multiLevelType w:val="hybridMultilevel"/>
    <w:tmpl w:val="A10E16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3DD6DC1"/>
    <w:multiLevelType w:val="hybridMultilevel"/>
    <w:tmpl w:val="83F2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3EE7FBA"/>
    <w:multiLevelType w:val="hybridMultilevel"/>
    <w:tmpl w:val="3B5A76A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348C0A0F"/>
    <w:multiLevelType w:val="hybridMultilevel"/>
    <w:tmpl w:val="2DA6C8AE"/>
    <w:lvl w:ilvl="0" w:tplc="776846E4">
      <w:numFmt w:val="bullet"/>
      <w:lvlText w:val="-"/>
      <w:lvlJc w:val="left"/>
      <w:pPr>
        <w:ind w:left="720" w:hanging="360"/>
      </w:pPr>
      <w:rPr>
        <w:rFonts w:ascii="TTE1537DF8t00" w:eastAsiaTheme="minorHAnsi" w:hAnsi="TTE1537DF8t00" w:cs="TTE1537DF8t00"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7241BA4"/>
    <w:multiLevelType w:val="hybridMultilevel"/>
    <w:tmpl w:val="0C0CAD2C"/>
    <w:lvl w:ilvl="0" w:tplc="776846E4">
      <w:numFmt w:val="bullet"/>
      <w:lvlText w:val="-"/>
      <w:lvlJc w:val="left"/>
      <w:pPr>
        <w:ind w:left="1080" w:hanging="360"/>
      </w:pPr>
      <w:rPr>
        <w:rFonts w:ascii="TTE1537DF8t00" w:eastAsiaTheme="minorHAnsi" w:hAnsi="TTE1537DF8t00" w:cs="TTE1537DF8t00"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373B12F7"/>
    <w:multiLevelType w:val="hybridMultilevel"/>
    <w:tmpl w:val="7C1E1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37DB1A4C"/>
    <w:multiLevelType w:val="hybridMultilevel"/>
    <w:tmpl w:val="36827A00"/>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37E86CE6"/>
    <w:multiLevelType w:val="hybridMultilevel"/>
    <w:tmpl w:val="18A8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80723E1"/>
    <w:multiLevelType w:val="hybridMultilevel"/>
    <w:tmpl w:val="51325772"/>
    <w:lvl w:ilvl="0" w:tplc="37286BD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385252B6"/>
    <w:multiLevelType w:val="hybridMultilevel"/>
    <w:tmpl w:val="BE266E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38570FE8"/>
    <w:multiLevelType w:val="hybridMultilevel"/>
    <w:tmpl w:val="D25C96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8C0664D"/>
    <w:multiLevelType w:val="hybridMultilevel"/>
    <w:tmpl w:val="B798F5BC"/>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38FC5A24"/>
    <w:multiLevelType w:val="hybridMultilevel"/>
    <w:tmpl w:val="E2B2530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392D389E"/>
    <w:multiLevelType w:val="hybridMultilevel"/>
    <w:tmpl w:val="5BDA1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9330836"/>
    <w:multiLevelType w:val="hybridMultilevel"/>
    <w:tmpl w:val="47E23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9A770D7"/>
    <w:multiLevelType w:val="hybridMultilevel"/>
    <w:tmpl w:val="66D452D6"/>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A4B0A2B"/>
    <w:multiLevelType w:val="hybridMultilevel"/>
    <w:tmpl w:val="9C6E9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3A5C0B21"/>
    <w:multiLevelType w:val="hybridMultilevel"/>
    <w:tmpl w:val="62EC6D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3A713A59"/>
    <w:multiLevelType w:val="hybridMultilevel"/>
    <w:tmpl w:val="42BA2C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3A91102B"/>
    <w:multiLevelType w:val="hybridMultilevel"/>
    <w:tmpl w:val="6EC4AE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B0627B5"/>
    <w:multiLevelType w:val="hybridMultilevel"/>
    <w:tmpl w:val="F2703E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3CBB10BE"/>
    <w:multiLevelType w:val="hybridMultilevel"/>
    <w:tmpl w:val="D9A89E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3DF2356E"/>
    <w:multiLevelType w:val="hybridMultilevel"/>
    <w:tmpl w:val="ECCA85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E5E629F"/>
    <w:multiLevelType w:val="hybridMultilevel"/>
    <w:tmpl w:val="177412AE"/>
    <w:lvl w:ilvl="0" w:tplc="04090013">
      <w:start w:val="1"/>
      <w:numFmt w:val="upperRoman"/>
      <w:lvlText w:val="%1."/>
      <w:lvlJc w:val="right"/>
      <w:pPr>
        <w:ind w:left="720" w:hanging="360"/>
      </w:pPr>
      <w:rPr>
        <w:rFonts w:hint="default"/>
      </w:rPr>
    </w:lvl>
    <w:lvl w:ilvl="1" w:tplc="776846E4">
      <w:numFmt w:val="bullet"/>
      <w:lvlText w:val="-"/>
      <w:lvlJc w:val="left"/>
      <w:pPr>
        <w:ind w:left="1440" w:hanging="360"/>
      </w:pPr>
      <w:rPr>
        <w:rFonts w:ascii="TTE1537DF8t00" w:eastAsiaTheme="minorHAnsi" w:hAnsi="TTE1537DF8t00" w:cs="TTE1537DF8t00"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EA168BF"/>
    <w:multiLevelType w:val="hybridMultilevel"/>
    <w:tmpl w:val="5EFC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F235984"/>
    <w:multiLevelType w:val="hybridMultilevel"/>
    <w:tmpl w:val="C53071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3F8A5084"/>
    <w:multiLevelType w:val="hybridMultilevel"/>
    <w:tmpl w:val="5E463D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3FB83054"/>
    <w:multiLevelType w:val="hybridMultilevel"/>
    <w:tmpl w:val="A1D867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3FD210B4"/>
    <w:multiLevelType w:val="hybridMultilevel"/>
    <w:tmpl w:val="D7845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3FEF084B"/>
    <w:multiLevelType w:val="hybridMultilevel"/>
    <w:tmpl w:val="C0CAB9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404C6615"/>
    <w:multiLevelType w:val="hybridMultilevel"/>
    <w:tmpl w:val="EEB06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0D9192E"/>
    <w:multiLevelType w:val="hybridMultilevel"/>
    <w:tmpl w:val="63566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1EC2F63"/>
    <w:multiLevelType w:val="hybridMultilevel"/>
    <w:tmpl w:val="62CC93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426323AB"/>
    <w:multiLevelType w:val="hybridMultilevel"/>
    <w:tmpl w:val="27E28A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42C300D4"/>
    <w:multiLevelType w:val="hybridMultilevel"/>
    <w:tmpl w:val="E83CD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2C77DA5"/>
    <w:multiLevelType w:val="hybridMultilevel"/>
    <w:tmpl w:val="04D228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43294A2A"/>
    <w:multiLevelType w:val="hybridMultilevel"/>
    <w:tmpl w:val="15303A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43600088"/>
    <w:multiLevelType w:val="hybridMultilevel"/>
    <w:tmpl w:val="CF4AEC7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439149D8"/>
    <w:multiLevelType w:val="hybridMultilevel"/>
    <w:tmpl w:val="2A5206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3D465BC"/>
    <w:multiLevelType w:val="hybridMultilevel"/>
    <w:tmpl w:val="3822D9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43D62FD1"/>
    <w:multiLevelType w:val="hybridMultilevel"/>
    <w:tmpl w:val="6436E602"/>
    <w:lvl w:ilvl="0" w:tplc="776846E4">
      <w:numFmt w:val="bullet"/>
      <w:lvlText w:val="-"/>
      <w:lvlJc w:val="left"/>
      <w:pPr>
        <w:ind w:left="360" w:hanging="360"/>
      </w:pPr>
      <w:rPr>
        <w:rFonts w:ascii="TTE1537DF8t00" w:eastAsiaTheme="minorHAnsi" w:hAnsi="TTE1537DF8t00" w:cs="TTE1537DF8t00"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43E325C5"/>
    <w:multiLevelType w:val="hybridMultilevel"/>
    <w:tmpl w:val="9EF0EF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446C18CE"/>
    <w:multiLevelType w:val="hybridMultilevel"/>
    <w:tmpl w:val="9C7E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677007B"/>
    <w:multiLevelType w:val="hybridMultilevel"/>
    <w:tmpl w:val="5C7C71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469C1D20"/>
    <w:multiLevelType w:val="hybridMultilevel"/>
    <w:tmpl w:val="01BE4C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6B019A2"/>
    <w:multiLevelType w:val="hybridMultilevel"/>
    <w:tmpl w:val="246ED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77A4BF0"/>
    <w:multiLevelType w:val="hybridMultilevel"/>
    <w:tmpl w:val="F5A41B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47EE4538"/>
    <w:multiLevelType w:val="hybridMultilevel"/>
    <w:tmpl w:val="82FEB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8842858"/>
    <w:multiLevelType w:val="hybridMultilevel"/>
    <w:tmpl w:val="DD5A556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48C44550"/>
    <w:multiLevelType w:val="hybridMultilevel"/>
    <w:tmpl w:val="8114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8C450D3"/>
    <w:multiLevelType w:val="hybridMultilevel"/>
    <w:tmpl w:val="EB68788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48FB0660"/>
    <w:multiLevelType w:val="hybridMultilevel"/>
    <w:tmpl w:val="678A93A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4A492597"/>
    <w:multiLevelType w:val="hybridMultilevel"/>
    <w:tmpl w:val="750CD0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CBF031F"/>
    <w:multiLevelType w:val="hybridMultilevel"/>
    <w:tmpl w:val="C6CE5FC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560"/>
        </w:tabs>
        <w:ind w:left="1560" w:hanging="360"/>
      </w:pPr>
      <w:rPr>
        <w:rFonts w:ascii="Wingdings" w:hAnsi="Wingdings" w:hint="default"/>
      </w:rPr>
    </w:lvl>
    <w:lvl w:ilvl="3" w:tplc="04090001" w:tentative="1">
      <w:start w:val="1"/>
      <w:numFmt w:val="bullet"/>
      <w:lvlText w:val=""/>
      <w:lvlJc w:val="left"/>
      <w:pPr>
        <w:tabs>
          <w:tab w:val="num" w:pos="2280"/>
        </w:tabs>
        <w:ind w:left="2280" w:hanging="360"/>
      </w:pPr>
      <w:rPr>
        <w:rFonts w:ascii="Symbol" w:hAnsi="Symbol" w:hint="default"/>
      </w:rPr>
    </w:lvl>
    <w:lvl w:ilvl="4" w:tplc="04090003" w:tentative="1">
      <w:start w:val="1"/>
      <w:numFmt w:val="bullet"/>
      <w:lvlText w:val="o"/>
      <w:lvlJc w:val="left"/>
      <w:pPr>
        <w:tabs>
          <w:tab w:val="num" w:pos="3000"/>
        </w:tabs>
        <w:ind w:left="3000" w:hanging="360"/>
      </w:pPr>
      <w:rPr>
        <w:rFonts w:ascii="Courier New" w:hAnsi="Courier New" w:cs="Courier New" w:hint="default"/>
      </w:rPr>
    </w:lvl>
    <w:lvl w:ilvl="5" w:tplc="04090005" w:tentative="1">
      <w:start w:val="1"/>
      <w:numFmt w:val="bullet"/>
      <w:lvlText w:val=""/>
      <w:lvlJc w:val="left"/>
      <w:pPr>
        <w:tabs>
          <w:tab w:val="num" w:pos="3720"/>
        </w:tabs>
        <w:ind w:left="3720" w:hanging="360"/>
      </w:pPr>
      <w:rPr>
        <w:rFonts w:ascii="Wingdings" w:hAnsi="Wingdings" w:hint="default"/>
      </w:rPr>
    </w:lvl>
    <w:lvl w:ilvl="6" w:tplc="04090001" w:tentative="1">
      <w:start w:val="1"/>
      <w:numFmt w:val="bullet"/>
      <w:lvlText w:val=""/>
      <w:lvlJc w:val="left"/>
      <w:pPr>
        <w:tabs>
          <w:tab w:val="num" w:pos="4440"/>
        </w:tabs>
        <w:ind w:left="4440" w:hanging="360"/>
      </w:pPr>
      <w:rPr>
        <w:rFonts w:ascii="Symbol" w:hAnsi="Symbol" w:hint="default"/>
      </w:rPr>
    </w:lvl>
    <w:lvl w:ilvl="7" w:tplc="04090003" w:tentative="1">
      <w:start w:val="1"/>
      <w:numFmt w:val="bullet"/>
      <w:lvlText w:val="o"/>
      <w:lvlJc w:val="left"/>
      <w:pPr>
        <w:tabs>
          <w:tab w:val="num" w:pos="5160"/>
        </w:tabs>
        <w:ind w:left="5160" w:hanging="360"/>
      </w:pPr>
      <w:rPr>
        <w:rFonts w:ascii="Courier New" w:hAnsi="Courier New" w:cs="Courier New" w:hint="default"/>
      </w:rPr>
    </w:lvl>
    <w:lvl w:ilvl="8" w:tplc="04090005" w:tentative="1">
      <w:start w:val="1"/>
      <w:numFmt w:val="bullet"/>
      <w:lvlText w:val=""/>
      <w:lvlJc w:val="left"/>
      <w:pPr>
        <w:tabs>
          <w:tab w:val="num" w:pos="5880"/>
        </w:tabs>
        <w:ind w:left="5880" w:hanging="360"/>
      </w:pPr>
      <w:rPr>
        <w:rFonts w:ascii="Wingdings" w:hAnsi="Wingdings" w:hint="default"/>
      </w:rPr>
    </w:lvl>
  </w:abstractNum>
  <w:abstractNum w:abstractNumId="166">
    <w:nsid w:val="4CE3649E"/>
    <w:multiLevelType w:val="hybridMultilevel"/>
    <w:tmpl w:val="A042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D305E41"/>
    <w:multiLevelType w:val="hybridMultilevel"/>
    <w:tmpl w:val="64129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D4C1EF2"/>
    <w:multiLevelType w:val="hybridMultilevel"/>
    <w:tmpl w:val="D20CD50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4D7261D6"/>
    <w:multiLevelType w:val="hybridMultilevel"/>
    <w:tmpl w:val="563CBB9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E177B88"/>
    <w:multiLevelType w:val="hybridMultilevel"/>
    <w:tmpl w:val="066E29E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4E27676F"/>
    <w:multiLevelType w:val="hybridMultilevel"/>
    <w:tmpl w:val="D7E2A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4E892B56"/>
    <w:multiLevelType w:val="hybridMultilevel"/>
    <w:tmpl w:val="82AA3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ED34AD0"/>
    <w:multiLevelType w:val="hybridMultilevel"/>
    <w:tmpl w:val="B13A897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4F0E16E8"/>
    <w:multiLevelType w:val="hybridMultilevel"/>
    <w:tmpl w:val="F9164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4F5364C3"/>
    <w:multiLevelType w:val="hybridMultilevel"/>
    <w:tmpl w:val="B39CE6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50480D77"/>
    <w:multiLevelType w:val="hybridMultilevel"/>
    <w:tmpl w:val="007E583C"/>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504F3FA6"/>
    <w:multiLevelType w:val="hybridMultilevel"/>
    <w:tmpl w:val="C574A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50C5579A"/>
    <w:multiLevelType w:val="hybridMultilevel"/>
    <w:tmpl w:val="D340C190"/>
    <w:lvl w:ilvl="0" w:tplc="08090003">
      <w:start w:val="1"/>
      <w:numFmt w:val="bullet"/>
      <w:lvlText w:val="o"/>
      <w:lvlJc w:val="left"/>
      <w:pPr>
        <w:ind w:left="1080" w:hanging="360"/>
      </w:pPr>
      <w:rPr>
        <w:rFonts w:ascii="Courier New" w:hAnsi="Courier New" w:cs="Courier New" w:hint="default"/>
      </w:rPr>
    </w:lvl>
    <w:lvl w:ilvl="1" w:tplc="C58AE60C">
      <w:numFmt w:val="bullet"/>
      <w:lvlText w:val=""/>
      <w:lvlJc w:val="left"/>
      <w:pPr>
        <w:ind w:left="1800" w:hanging="360"/>
      </w:pPr>
      <w:rPr>
        <w:rFonts w:ascii="Georgia" w:eastAsiaTheme="minorHAnsi" w:hAnsi="Georgia" w:cs="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0FC1D42"/>
    <w:multiLevelType w:val="hybridMultilevel"/>
    <w:tmpl w:val="528C1402"/>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51591BDB"/>
    <w:multiLevelType w:val="hybridMultilevel"/>
    <w:tmpl w:val="D37CD5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27A55A4"/>
    <w:multiLevelType w:val="hybridMultilevel"/>
    <w:tmpl w:val="9380322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29857FA"/>
    <w:multiLevelType w:val="hybridMultilevel"/>
    <w:tmpl w:val="953216BE"/>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32C0557"/>
    <w:multiLevelType w:val="hybridMultilevel"/>
    <w:tmpl w:val="72243596"/>
    <w:lvl w:ilvl="0" w:tplc="776846E4">
      <w:numFmt w:val="bullet"/>
      <w:lvlText w:val="-"/>
      <w:lvlJc w:val="left"/>
      <w:pPr>
        <w:ind w:left="360" w:hanging="360"/>
      </w:pPr>
      <w:rPr>
        <w:rFonts w:ascii="TTE1537DF8t00" w:eastAsiaTheme="minorHAnsi" w:hAnsi="TTE1537DF8t00" w:cs="TTE1537DF8t00"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5381446A"/>
    <w:multiLevelType w:val="hybridMultilevel"/>
    <w:tmpl w:val="CAA22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38D04A2"/>
    <w:multiLevelType w:val="hybridMultilevel"/>
    <w:tmpl w:val="DA34B4F2"/>
    <w:lvl w:ilvl="0" w:tplc="776846E4">
      <w:numFmt w:val="bullet"/>
      <w:lvlText w:val="-"/>
      <w:lvlJc w:val="left"/>
      <w:pPr>
        <w:ind w:left="360" w:hanging="360"/>
      </w:pPr>
      <w:rPr>
        <w:rFonts w:ascii="TTE1537DF8t00" w:eastAsiaTheme="minorHAnsi" w:hAnsi="TTE1537DF8t00" w:cs="TTE1537DF8t00"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541E4992"/>
    <w:multiLevelType w:val="hybridMultilevel"/>
    <w:tmpl w:val="397A6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4B208D3"/>
    <w:multiLevelType w:val="hybridMultilevel"/>
    <w:tmpl w:val="6366A9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4E92F6A"/>
    <w:multiLevelType w:val="hybridMultilevel"/>
    <w:tmpl w:val="3BE6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5851D04"/>
    <w:multiLevelType w:val="hybridMultilevel"/>
    <w:tmpl w:val="10C6C7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6AE239E"/>
    <w:multiLevelType w:val="hybridMultilevel"/>
    <w:tmpl w:val="1B144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570B0C64"/>
    <w:multiLevelType w:val="hybridMultilevel"/>
    <w:tmpl w:val="35F44184"/>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58502AFC"/>
    <w:multiLevelType w:val="hybridMultilevel"/>
    <w:tmpl w:val="4ABA134A"/>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586D21A2"/>
    <w:multiLevelType w:val="hybridMultilevel"/>
    <w:tmpl w:val="D98090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58CA0706"/>
    <w:multiLevelType w:val="hybridMultilevel"/>
    <w:tmpl w:val="F93866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8EA4AE4"/>
    <w:multiLevelType w:val="hybridMultilevel"/>
    <w:tmpl w:val="BAFE48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94160C6"/>
    <w:multiLevelType w:val="hybridMultilevel"/>
    <w:tmpl w:val="96E20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596A79B9"/>
    <w:multiLevelType w:val="hybridMultilevel"/>
    <w:tmpl w:val="E4C26DCC"/>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59902A7C"/>
    <w:multiLevelType w:val="hybridMultilevel"/>
    <w:tmpl w:val="75A6C52A"/>
    <w:lvl w:ilvl="0" w:tplc="08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5A386C95"/>
    <w:multiLevelType w:val="hybridMultilevel"/>
    <w:tmpl w:val="D0340B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A856C7B"/>
    <w:multiLevelType w:val="hybridMultilevel"/>
    <w:tmpl w:val="10609D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5A9854BD"/>
    <w:multiLevelType w:val="hybridMultilevel"/>
    <w:tmpl w:val="172C4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5B0C1833"/>
    <w:multiLevelType w:val="hybridMultilevel"/>
    <w:tmpl w:val="066CA32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B93710F"/>
    <w:multiLevelType w:val="hybridMultilevel"/>
    <w:tmpl w:val="4290FE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5C200F9B"/>
    <w:multiLevelType w:val="hybridMultilevel"/>
    <w:tmpl w:val="CF04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CCE2442"/>
    <w:multiLevelType w:val="hybridMultilevel"/>
    <w:tmpl w:val="7E421C6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5D264204"/>
    <w:multiLevelType w:val="hybridMultilevel"/>
    <w:tmpl w:val="89088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5D501569"/>
    <w:multiLevelType w:val="hybridMultilevel"/>
    <w:tmpl w:val="2A880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D704F54"/>
    <w:multiLevelType w:val="hybridMultilevel"/>
    <w:tmpl w:val="B608D6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5E2B5AD1"/>
    <w:multiLevelType w:val="hybridMultilevel"/>
    <w:tmpl w:val="B35EC000"/>
    <w:lvl w:ilvl="0" w:tplc="776846E4">
      <w:numFmt w:val="bullet"/>
      <w:lvlText w:val="-"/>
      <w:lvlJc w:val="left"/>
      <w:pPr>
        <w:ind w:left="360" w:hanging="360"/>
      </w:pPr>
      <w:rPr>
        <w:rFonts w:ascii="TTE1537DF8t00" w:eastAsiaTheme="minorHAnsi" w:hAnsi="TTE1537DF8t00" w:cs="TTE1537DF8t00"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5F760E19"/>
    <w:multiLevelType w:val="hybridMultilevel"/>
    <w:tmpl w:val="C0A4D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5F7B3B05"/>
    <w:multiLevelType w:val="hybridMultilevel"/>
    <w:tmpl w:val="B658C8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5FEC33A9"/>
    <w:multiLevelType w:val="hybridMultilevel"/>
    <w:tmpl w:val="39781D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6013167B"/>
    <w:multiLevelType w:val="hybridMultilevel"/>
    <w:tmpl w:val="2D00AD92"/>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60C23AF9"/>
    <w:multiLevelType w:val="hybridMultilevel"/>
    <w:tmpl w:val="51C44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6136262F"/>
    <w:multiLevelType w:val="hybridMultilevel"/>
    <w:tmpl w:val="0FD822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62A815A1"/>
    <w:multiLevelType w:val="hybridMultilevel"/>
    <w:tmpl w:val="097638F6"/>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62AC31AA"/>
    <w:multiLevelType w:val="hybridMultilevel"/>
    <w:tmpl w:val="6AAA9C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62D0132F"/>
    <w:multiLevelType w:val="hybridMultilevel"/>
    <w:tmpl w:val="6F429A5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62D37606"/>
    <w:multiLevelType w:val="hybridMultilevel"/>
    <w:tmpl w:val="489C049A"/>
    <w:lvl w:ilvl="0" w:tplc="37286BD6">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6339602E"/>
    <w:multiLevelType w:val="hybridMultilevel"/>
    <w:tmpl w:val="7D2C8046"/>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nsid w:val="634A4C30"/>
    <w:multiLevelType w:val="hybridMultilevel"/>
    <w:tmpl w:val="93D868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nsid w:val="63EA620A"/>
    <w:multiLevelType w:val="hybridMultilevel"/>
    <w:tmpl w:val="B858A6AE"/>
    <w:lvl w:ilvl="0" w:tplc="08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560"/>
        </w:tabs>
        <w:ind w:left="1560" w:hanging="360"/>
      </w:pPr>
      <w:rPr>
        <w:rFonts w:ascii="Wingdings" w:hAnsi="Wingdings" w:hint="default"/>
      </w:rPr>
    </w:lvl>
    <w:lvl w:ilvl="3" w:tplc="04090001" w:tentative="1">
      <w:start w:val="1"/>
      <w:numFmt w:val="bullet"/>
      <w:lvlText w:val=""/>
      <w:lvlJc w:val="left"/>
      <w:pPr>
        <w:tabs>
          <w:tab w:val="num" w:pos="2280"/>
        </w:tabs>
        <w:ind w:left="2280" w:hanging="360"/>
      </w:pPr>
      <w:rPr>
        <w:rFonts w:ascii="Symbol" w:hAnsi="Symbol" w:hint="default"/>
      </w:rPr>
    </w:lvl>
    <w:lvl w:ilvl="4" w:tplc="04090003" w:tentative="1">
      <w:start w:val="1"/>
      <w:numFmt w:val="bullet"/>
      <w:lvlText w:val="o"/>
      <w:lvlJc w:val="left"/>
      <w:pPr>
        <w:tabs>
          <w:tab w:val="num" w:pos="3000"/>
        </w:tabs>
        <w:ind w:left="3000" w:hanging="360"/>
      </w:pPr>
      <w:rPr>
        <w:rFonts w:ascii="Courier New" w:hAnsi="Courier New" w:cs="Courier New" w:hint="default"/>
      </w:rPr>
    </w:lvl>
    <w:lvl w:ilvl="5" w:tplc="04090005" w:tentative="1">
      <w:start w:val="1"/>
      <w:numFmt w:val="bullet"/>
      <w:lvlText w:val=""/>
      <w:lvlJc w:val="left"/>
      <w:pPr>
        <w:tabs>
          <w:tab w:val="num" w:pos="3720"/>
        </w:tabs>
        <w:ind w:left="3720" w:hanging="360"/>
      </w:pPr>
      <w:rPr>
        <w:rFonts w:ascii="Wingdings" w:hAnsi="Wingdings" w:hint="default"/>
      </w:rPr>
    </w:lvl>
    <w:lvl w:ilvl="6" w:tplc="04090001" w:tentative="1">
      <w:start w:val="1"/>
      <w:numFmt w:val="bullet"/>
      <w:lvlText w:val=""/>
      <w:lvlJc w:val="left"/>
      <w:pPr>
        <w:tabs>
          <w:tab w:val="num" w:pos="4440"/>
        </w:tabs>
        <w:ind w:left="4440" w:hanging="360"/>
      </w:pPr>
      <w:rPr>
        <w:rFonts w:ascii="Symbol" w:hAnsi="Symbol" w:hint="default"/>
      </w:rPr>
    </w:lvl>
    <w:lvl w:ilvl="7" w:tplc="04090003" w:tentative="1">
      <w:start w:val="1"/>
      <w:numFmt w:val="bullet"/>
      <w:lvlText w:val="o"/>
      <w:lvlJc w:val="left"/>
      <w:pPr>
        <w:tabs>
          <w:tab w:val="num" w:pos="5160"/>
        </w:tabs>
        <w:ind w:left="5160" w:hanging="360"/>
      </w:pPr>
      <w:rPr>
        <w:rFonts w:ascii="Courier New" w:hAnsi="Courier New" w:cs="Courier New" w:hint="default"/>
      </w:rPr>
    </w:lvl>
    <w:lvl w:ilvl="8" w:tplc="04090005" w:tentative="1">
      <w:start w:val="1"/>
      <w:numFmt w:val="bullet"/>
      <w:lvlText w:val=""/>
      <w:lvlJc w:val="left"/>
      <w:pPr>
        <w:tabs>
          <w:tab w:val="num" w:pos="5880"/>
        </w:tabs>
        <w:ind w:left="5880" w:hanging="360"/>
      </w:pPr>
      <w:rPr>
        <w:rFonts w:ascii="Wingdings" w:hAnsi="Wingdings" w:hint="default"/>
      </w:rPr>
    </w:lvl>
  </w:abstractNum>
  <w:abstractNum w:abstractNumId="223">
    <w:nsid w:val="64600695"/>
    <w:multiLevelType w:val="hybridMultilevel"/>
    <w:tmpl w:val="49AC9C8C"/>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nsid w:val="656E6F30"/>
    <w:multiLevelType w:val="hybridMultilevel"/>
    <w:tmpl w:val="C736DE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65757783"/>
    <w:multiLevelType w:val="hybridMultilevel"/>
    <w:tmpl w:val="5A9A2D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65FF2AAB"/>
    <w:multiLevelType w:val="hybridMultilevel"/>
    <w:tmpl w:val="4912C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nsid w:val="66064B2C"/>
    <w:multiLevelType w:val="hybridMultilevel"/>
    <w:tmpl w:val="32A0A2EA"/>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nsid w:val="663E1C3E"/>
    <w:multiLevelType w:val="hybridMultilevel"/>
    <w:tmpl w:val="4A287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66935E9D"/>
    <w:multiLevelType w:val="hybridMultilevel"/>
    <w:tmpl w:val="C39247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nsid w:val="67EF0333"/>
    <w:multiLevelType w:val="hybridMultilevel"/>
    <w:tmpl w:val="810E5B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685B41AA"/>
    <w:multiLevelType w:val="hybridMultilevel"/>
    <w:tmpl w:val="F5D224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nsid w:val="688A5565"/>
    <w:multiLevelType w:val="hybridMultilevel"/>
    <w:tmpl w:val="9D66DE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nsid w:val="690A6547"/>
    <w:multiLevelType w:val="hybridMultilevel"/>
    <w:tmpl w:val="27625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69AF259E"/>
    <w:multiLevelType w:val="hybridMultilevel"/>
    <w:tmpl w:val="C58A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9C61B63"/>
    <w:multiLevelType w:val="hybridMultilevel"/>
    <w:tmpl w:val="C5083D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nsid w:val="69DB45C3"/>
    <w:multiLevelType w:val="hybridMultilevel"/>
    <w:tmpl w:val="D2AE079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nsid w:val="6A243C5C"/>
    <w:multiLevelType w:val="hybridMultilevel"/>
    <w:tmpl w:val="CEC84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6B014E20"/>
    <w:multiLevelType w:val="hybridMultilevel"/>
    <w:tmpl w:val="E28A60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B5A2009"/>
    <w:multiLevelType w:val="hybridMultilevel"/>
    <w:tmpl w:val="54C4342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nsid w:val="6B5D0E49"/>
    <w:multiLevelType w:val="hybridMultilevel"/>
    <w:tmpl w:val="AB08FC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6D024378"/>
    <w:multiLevelType w:val="hybridMultilevel"/>
    <w:tmpl w:val="4FE6B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nsid w:val="6D1638E2"/>
    <w:multiLevelType w:val="hybridMultilevel"/>
    <w:tmpl w:val="EC66CA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nsid w:val="6D4425AE"/>
    <w:multiLevelType w:val="hybridMultilevel"/>
    <w:tmpl w:val="5E6492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D594D88"/>
    <w:multiLevelType w:val="hybridMultilevel"/>
    <w:tmpl w:val="D856F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nsid w:val="6D9111F7"/>
    <w:multiLevelType w:val="hybridMultilevel"/>
    <w:tmpl w:val="C1BA8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F3C14BC"/>
    <w:multiLevelType w:val="hybridMultilevel"/>
    <w:tmpl w:val="6F3CB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nsid w:val="6F3D4FFF"/>
    <w:multiLevelType w:val="hybridMultilevel"/>
    <w:tmpl w:val="4FE8E3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nsid w:val="6FB422B9"/>
    <w:multiLevelType w:val="hybridMultilevel"/>
    <w:tmpl w:val="274A9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nsid w:val="70442AEF"/>
    <w:multiLevelType w:val="hybridMultilevel"/>
    <w:tmpl w:val="A53C85D0"/>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nsid w:val="71290409"/>
    <w:multiLevelType w:val="hybridMultilevel"/>
    <w:tmpl w:val="D88893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2822CE1"/>
    <w:multiLevelType w:val="hybridMultilevel"/>
    <w:tmpl w:val="BAD29C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7290422C"/>
    <w:multiLevelType w:val="hybridMultilevel"/>
    <w:tmpl w:val="35CAF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735E34EE"/>
    <w:multiLevelType w:val="hybridMultilevel"/>
    <w:tmpl w:val="E21E58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3C172FD"/>
    <w:multiLevelType w:val="hybridMultilevel"/>
    <w:tmpl w:val="475872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53658AD"/>
    <w:multiLevelType w:val="hybridMultilevel"/>
    <w:tmpl w:val="731A50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75E82513"/>
    <w:multiLevelType w:val="hybridMultilevel"/>
    <w:tmpl w:val="279CF7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6100615"/>
    <w:multiLevelType w:val="hybridMultilevel"/>
    <w:tmpl w:val="EC02B96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nsid w:val="762073AE"/>
    <w:multiLevelType w:val="hybridMultilevel"/>
    <w:tmpl w:val="3384D7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6B54B15"/>
    <w:multiLevelType w:val="hybridMultilevel"/>
    <w:tmpl w:val="2000F2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76F56437"/>
    <w:multiLevelType w:val="hybridMultilevel"/>
    <w:tmpl w:val="D5DC14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nsid w:val="77346859"/>
    <w:multiLevelType w:val="hybridMultilevel"/>
    <w:tmpl w:val="C9008630"/>
    <w:lvl w:ilvl="0" w:tplc="37286BD6">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774F51DC"/>
    <w:multiLevelType w:val="hybridMultilevel"/>
    <w:tmpl w:val="A57274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nsid w:val="77A126D3"/>
    <w:multiLevelType w:val="hybridMultilevel"/>
    <w:tmpl w:val="59DCDC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nsid w:val="77A545AC"/>
    <w:multiLevelType w:val="hybridMultilevel"/>
    <w:tmpl w:val="0EE0FD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77B946BA"/>
    <w:multiLevelType w:val="hybridMultilevel"/>
    <w:tmpl w:val="3844DE6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66">
    <w:nsid w:val="78453A78"/>
    <w:multiLevelType w:val="hybridMultilevel"/>
    <w:tmpl w:val="B11878E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nsid w:val="788B342C"/>
    <w:multiLevelType w:val="hybridMultilevel"/>
    <w:tmpl w:val="5576FC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nsid w:val="79B26A1E"/>
    <w:multiLevelType w:val="hybridMultilevel"/>
    <w:tmpl w:val="BE4A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79F03A33"/>
    <w:multiLevelType w:val="hybridMultilevel"/>
    <w:tmpl w:val="F6A6062A"/>
    <w:lvl w:ilvl="0" w:tplc="FDC287D8">
      <w:numFmt w:val="bullet"/>
      <w:lvlText w:val="-"/>
      <w:lvlJc w:val="left"/>
      <w:pPr>
        <w:ind w:left="360" w:hanging="360"/>
      </w:pPr>
      <w:rPr>
        <w:rFonts w:ascii="Maiandra GD" w:eastAsia="Calibri" w:hAnsi="Maiandra G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7A416825"/>
    <w:multiLevelType w:val="hybridMultilevel"/>
    <w:tmpl w:val="3A66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A6B2C27"/>
    <w:multiLevelType w:val="hybridMultilevel"/>
    <w:tmpl w:val="2382BA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nsid w:val="7B7465A4"/>
    <w:multiLevelType w:val="hybridMultilevel"/>
    <w:tmpl w:val="E2349C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7BB8032F"/>
    <w:multiLevelType w:val="hybridMultilevel"/>
    <w:tmpl w:val="9EB648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7CA63135"/>
    <w:multiLevelType w:val="hybridMultilevel"/>
    <w:tmpl w:val="8AF2DF8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nsid w:val="7CB63381"/>
    <w:multiLevelType w:val="hybridMultilevel"/>
    <w:tmpl w:val="4D0EA43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7D057A04"/>
    <w:multiLevelType w:val="hybridMultilevel"/>
    <w:tmpl w:val="2370E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nsid w:val="7D2A0DBB"/>
    <w:multiLevelType w:val="hybridMultilevel"/>
    <w:tmpl w:val="E3606E7E"/>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7DB974C3"/>
    <w:multiLevelType w:val="hybridMultilevel"/>
    <w:tmpl w:val="566A7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7DBA1DAA"/>
    <w:multiLevelType w:val="hybridMultilevel"/>
    <w:tmpl w:val="671275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nsid w:val="7DDF1880"/>
    <w:multiLevelType w:val="hybridMultilevel"/>
    <w:tmpl w:val="3CEEC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DFD3947"/>
    <w:multiLevelType w:val="hybridMultilevel"/>
    <w:tmpl w:val="0D665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nsid w:val="7E141FA7"/>
    <w:multiLevelType w:val="hybridMultilevel"/>
    <w:tmpl w:val="CFD6E56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nsid w:val="7EC77513"/>
    <w:multiLevelType w:val="hybridMultilevel"/>
    <w:tmpl w:val="5622D7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7F0C496B"/>
    <w:multiLevelType w:val="hybridMultilevel"/>
    <w:tmpl w:val="792888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nsid w:val="7F5B2C20"/>
    <w:multiLevelType w:val="hybridMultilevel"/>
    <w:tmpl w:val="08D2CC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FB819E9"/>
    <w:multiLevelType w:val="hybridMultilevel"/>
    <w:tmpl w:val="5FB28A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1"/>
  </w:num>
  <w:num w:numId="2">
    <w:abstractNumId w:val="27"/>
  </w:num>
  <w:num w:numId="3">
    <w:abstractNumId w:val="40"/>
  </w:num>
  <w:num w:numId="4">
    <w:abstractNumId w:val="52"/>
  </w:num>
  <w:num w:numId="5">
    <w:abstractNumId w:val="273"/>
  </w:num>
  <w:num w:numId="6">
    <w:abstractNumId w:val="220"/>
  </w:num>
  <w:num w:numId="7">
    <w:abstractNumId w:val="170"/>
  </w:num>
  <w:num w:numId="8">
    <w:abstractNumId w:val="163"/>
  </w:num>
  <w:num w:numId="9">
    <w:abstractNumId w:val="142"/>
  </w:num>
  <w:num w:numId="10">
    <w:abstractNumId w:val="135"/>
  </w:num>
  <w:num w:numId="11">
    <w:abstractNumId w:val="24"/>
  </w:num>
  <w:num w:numId="12">
    <w:abstractNumId w:val="208"/>
  </w:num>
  <w:num w:numId="13">
    <w:abstractNumId w:val="111"/>
  </w:num>
  <w:num w:numId="14">
    <w:abstractNumId w:val="230"/>
  </w:num>
  <w:num w:numId="15">
    <w:abstractNumId w:val="274"/>
  </w:num>
  <w:num w:numId="16">
    <w:abstractNumId w:val="143"/>
  </w:num>
  <w:num w:numId="17">
    <w:abstractNumId w:val="91"/>
  </w:num>
  <w:num w:numId="18">
    <w:abstractNumId w:val="256"/>
  </w:num>
  <w:num w:numId="19">
    <w:abstractNumId w:val="50"/>
  </w:num>
  <w:num w:numId="20">
    <w:abstractNumId w:val="85"/>
  </w:num>
  <w:num w:numId="21">
    <w:abstractNumId w:val="210"/>
  </w:num>
  <w:num w:numId="22">
    <w:abstractNumId w:val="152"/>
  </w:num>
  <w:num w:numId="23">
    <w:abstractNumId w:val="19"/>
  </w:num>
  <w:num w:numId="24">
    <w:abstractNumId w:val="34"/>
  </w:num>
  <w:num w:numId="25">
    <w:abstractNumId w:val="61"/>
  </w:num>
  <w:num w:numId="26">
    <w:abstractNumId w:val="172"/>
  </w:num>
  <w:num w:numId="27">
    <w:abstractNumId w:val="148"/>
  </w:num>
  <w:num w:numId="28">
    <w:abstractNumId w:val="35"/>
  </w:num>
  <w:num w:numId="29">
    <w:abstractNumId w:val="129"/>
  </w:num>
  <w:num w:numId="30">
    <w:abstractNumId w:val="174"/>
  </w:num>
  <w:num w:numId="31">
    <w:abstractNumId w:val="200"/>
  </w:num>
  <w:num w:numId="32">
    <w:abstractNumId w:val="250"/>
  </w:num>
  <w:num w:numId="33">
    <w:abstractNumId w:val="245"/>
  </w:num>
  <w:num w:numId="34">
    <w:abstractNumId w:val="265"/>
  </w:num>
  <w:num w:numId="35">
    <w:abstractNumId w:val="271"/>
  </w:num>
  <w:num w:numId="36">
    <w:abstractNumId w:val="114"/>
  </w:num>
  <w:num w:numId="37">
    <w:abstractNumId w:val="280"/>
  </w:num>
  <w:num w:numId="38">
    <w:abstractNumId w:val="279"/>
  </w:num>
  <w:num w:numId="39">
    <w:abstractNumId w:val="195"/>
  </w:num>
  <w:num w:numId="40">
    <w:abstractNumId w:val="137"/>
  </w:num>
  <w:num w:numId="41">
    <w:abstractNumId w:val="8"/>
  </w:num>
  <w:num w:numId="42">
    <w:abstractNumId w:val="145"/>
  </w:num>
  <w:num w:numId="43">
    <w:abstractNumId w:val="78"/>
  </w:num>
  <w:num w:numId="44">
    <w:abstractNumId w:val="132"/>
  </w:num>
  <w:num w:numId="45">
    <w:abstractNumId w:val="153"/>
  </w:num>
  <w:num w:numId="46">
    <w:abstractNumId w:val="182"/>
  </w:num>
  <w:num w:numId="47">
    <w:abstractNumId w:val="193"/>
  </w:num>
  <w:num w:numId="48">
    <w:abstractNumId w:val="119"/>
  </w:num>
  <w:num w:numId="49">
    <w:abstractNumId w:val="161"/>
  </w:num>
  <w:num w:numId="50">
    <w:abstractNumId w:val="55"/>
  </w:num>
  <w:num w:numId="51">
    <w:abstractNumId w:val="215"/>
  </w:num>
  <w:num w:numId="52">
    <w:abstractNumId w:val="49"/>
  </w:num>
  <w:num w:numId="53">
    <w:abstractNumId w:val="240"/>
  </w:num>
  <w:num w:numId="54">
    <w:abstractNumId w:val="42"/>
  </w:num>
  <w:num w:numId="55">
    <w:abstractNumId w:val="277"/>
  </w:num>
  <w:num w:numId="56">
    <w:abstractNumId w:val="212"/>
  </w:num>
  <w:num w:numId="57">
    <w:abstractNumId w:val="177"/>
  </w:num>
  <w:num w:numId="58">
    <w:abstractNumId w:val="96"/>
  </w:num>
  <w:num w:numId="59">
    <w:abstractNumId w:val="102"/>
  </w:num>
  <w:num w:numId="60">
    <w:abstractNumId w:val="131"/>
  </w:num>
  <w:num w:numId="61">
    <w:abstractNumId w:val="77"/>
  </w:num>
  <w:num w:numId="62">
    <w:abstractNumId w:val="126"/>
  </w:num>
  <w:num w:numId="63">
    <w:abstractNumId w:val="6"/>
  </w:num>
  <w:num w:numId="64">
    <w:abstractNumId w:val="68"/>
  </w:num>
  <w:num w:numId="65">
    <w:abstractNumId w:val="5"/>
  </w:num>
  <w:num w:numId="66">
    <w:abstractNumId w:val="86"/>
  </w:num>
  <w:num w:numId="67">
    <w:abstractNumId w:val="284"/>
  </w:num>
  <w:num w:numId="68">
    <w:abstractNumId w:val="221"/>
  </w:num>
  <w:num w:numId="69">
    <w:abstractNumId w:val="17"/>
  </w:num>
  <w:num w:numId="70">
    <w:abstractNumId w:val="66"/>
  </w:num>
  <w:num w:numId="71">
    <w:abstractNumId w:val="239"/>
  </w:num>
  <w:num w:numId="72">
    <w:abstractNumId w:val="246"/>
  </w:num>
  <w:num w:numId="73">
    <w:abstractNumId w:val="67"/>
  </w:num>
  <w:num w:numId="74">
    <w:abstractNumId w:val="253"/>
  </w:num>
  <w:num w:numId="75">
    <w:abstractNumId w:val="15"/>
  </w:num>
  <w:num w:numId="76">
    <w:abstractNumId w:val="134"/>
  </w:num>
  <w:num w:numId="77">
    <w:abstractNumId w:val="180"/>
  </w:num>
  <w:num w:numId="78">
    <w:abstractNumId w:val="156"/>
  </w:num>
  <w:num w:numId="79">
    <w:abstractNumId w:val="199"/>
  </w:num>
  <w:num w:numId="80">
    <w:abstractNumId w:val="194"/>
  </w:num>
  <w:num w:numId="81">
    <w:abstractNumId w:val="81"/>
  </w:num>
  <w:num w:numId="82">
    <w:abstractNumId w:val="165"/>
  </w:num>
  <w:num w:numId="83">
    <w:abstractNumId w:val="139"/>
  </w:num>
  <w:num w:numId="84">
    <w:abstractNumId w:val="247"/>
  </w:num>
  <w:num w:numId="85">
    <w:abstractNumId w:val="173"/>
  </w:num>
  <w:num w:numId="86">
    <w:abstractNumId w:val="10"/>
  </w:num>
  <w:num w:numId="87">
    <w:abstractNumId w:val="236"/>
  </w:num>
  <w:num w:numId="88">
    <w:abstractNumId w:val="227"/>
  </w:num>
  <w:num w:numId="89">
    <w:abstractNumId w:val="2"/>
  </w:num>
  <w:num w:numId="90">
    <w:abstractNumId w:val="198"/>
  </w:num>
  <w:num w:numId="91">
    <w:abstractNumId w:val="125"/>
  </w:num>
  <w:num w:numId="92">
    <w:abstractNumId w:val="181"/>
  </w:num>
  <w:num w:numId="93">
    <w:abstractNumId w:val="124"/>
  </w:num>
  <w:num w:numId="94">
    <w:abstractNumId w:val="107"/>
  </w:num>
  <w:num w:numId="95">
    <w:abstractNumId w:val="11"/>
  </w:num>
  <w:num w:numId="96">
    <w:abstractNumId w:val="248"/>
  </w:num>
  <w:num w:numId="97">
    <w:abstractNumId w:val="120"/>
  </w:num>
  <w:num w:numId="98">
    <w:abstractNumId w:val="219"/>
  </w:num>
  <w:num w:numId="99">
    <w:abstractNumId w:val="261"/>
  </w:num>
  <w:num w:numId="100">
    <w:abstractNumId w:val="226"/>
  </w:num>
  <w:num w:numId="101">
    <w:abstractNumId w:val="188"/>
  </w:num>
  <w:num w:numId="102">
    <w:abstractNumId w:val="241"/>
  </w:num>
  <w:num w:numId="103">
    <w:abstractNumId w:val="83"/>
  </w:num>
  <w:num w:numId="104">
    <w:abstractNumId w:val="184"/>
  </w:num>
  <w:num w:numId="105">
    <w:abstractNumId w:val="0"/>
  </w:num>
  <w:num w:numId="106">
    <w:abstractNumId w:val="259"/>
  </w:num>
  <w:num w:numId="107">
    <w:abstractNumId w:val="33"/>
  </w:num>
  <w:num w:numId="108">
    <w:abstractNumId w:val="97"/>
  </w:num>
  <w:num w:numId="109">
    <w:abstractNumId w:val="281"/>
  </w:num>
  <w:num w:numId="110">
    <w:abstractNumId w:val="266"/>
  </w:num>
  <w:num w:numId="111">
    <w:abstractNumId w:val="13"/>
  </w:num>
  <w:num w:numId="112">
    <w:abstractNumId w:val="75"/>
  </w:num>
  <w:num w:numId="113">
    <w:abstractNumId w:val="64"/>
  </w:num>
  <w:num w:numId="114">
    <w:abstractNumId w:val="205"/>
  </w:num>
  <w:num w:numId="115">
    <w:abstractNumId w:val="224"/>
  </w:num>
  <w:num w:numId="116">
    <w:abstractNumId w:val="267"/>
  </w:num>
  <w:num w:numId="117">
    <w:abstractNumId w:val="149"/>
  </w:num>
  <w:num w:numId="118">
    <w:abstractNumId w:val="60"/>
  </w:num>
  <w:num w:numId="119">
    <w:abstractNumId w:val="1"/>
  </w:num>
  <w:num w:numId="120">
    <w:abstractNumId w:val="202"/>
  </w:num>
  <w:num w:numId="121">
    <w:abstractNumId w:val="222"/>
  </w:num>
  <w:num w:numId="122">
    <w:abstractNumId w:val="169"/>
  </w:num>
  <w:num w:numId="123">
    <w:abstractNumId w:val="118"/>
  </w:num>
  <w:num w:numId="124">
    <w:abstractNumId w:val="82"/>
  </w:num>
  <w:num w:numId="125">
    <w:abstractNumId w:val="178"/>
  </w:num>
  <w:num w:numId="126">
    <w:abstractNumId w:val="213"/>
  </w:num>
  <w:num w:numId="127">
    <w:abstractNumId w:val="113"/>
  </w:num>
  <w:num w:numId="128">
    <w:abstractNumId w:val="14"/>
  </w:num>
  <w:num w:numId="129">
    <w:abstractNumId w:val="106"/>
  </w:num>
  <w:num w:numId="130">
    <w:abstractNumId w:val="104"/>
  </w:num>
  <w:num w:numId="131">
    <w:abstractNumId w:val="234"/>
  </w:num>
  <w:num w:numId="132">
    <w:abstractNumId w:val="207"/>
  </w:num>
  <w:num w:numId="133">
    <w:abstractNumId w:val="62"/>
  </w:num>
  <w:num w:numId="134">
    <w:abstractNumId w:val="117"/>
  </w:num>
  <w:num w:numId="135">
    <w:abstractNumId w:val="20"/>
  </w:num>
  <w:num w:numId="136">
    <w:abstractNumId w:val="160"/>
  </w:num>
  <w:num w:numId="137">
    <w:abstractNumId w:val="229"/>
  </w:num>
  <w:num w:numId="138">
    <w:abstractNumId w:val="264"/>
  </w:num>
  <w:num w:numId="139">
    <w:abstractNumId w:val="63"/>
  </w:num>
  <w:num w:numId="140">
    <w:abstractNumId w:val="166"/>
  </w:num>
  <w:num w:numId="141">
    <w:abstractNumId w:val="141"/>
  </w:num>
  <w:num w:numId="142">
    <w:abstractNumId w:val="89"/>
  </w:num>
  <w:num w:numId="143">
    <w:abstractNumId w:val="43"/>
  </w:num>
  <w:num w:numId="144">
    <w:abstractNumId w:val="93"/>
  </w:num>
  <w:num w:numId="145">
    <w:abstractNumId w:val="30"/>
  </w:num>
  <w:num w:numId="146">
    <w:abstractNumId w:val="244"/>
  </w:num>
  <w:num w:numId="147">
    <w:abstractNumId w:val="203"/>
  </w:num>
  <w:num w:numId="148">
    <w:abstractNumId w:val="12"/>
  </w:num>
  <w:num w:numId="149">
    <w:abstractNumId w:val="201"/>
  </w:num>
  <w:num w:numId="150">
    <w:abstractNumId w:val="84"/>
  </w:num>
  <w:num w:numId="151">
    <w:abstractNumId w:val="231"/>
  </w:num>
  <w:num w:numId="152">
    <w:abstractNumId w:val="72"/>
  </w:num>
  <w:num w:numId="153">
    <w:abstractNumId w:val="235"/>
  </w:num>
  <w:num w:numId="154">
    <w:abstractNumId w:val="31"/>
  </w:num>
  <w:num w:numId="155">
    <w:abstractNumId w:val="65"/>
  </w:num>
  <w:num w:numId="156">
    <w:abstractNumId w:val="179"/>
  </w:num>
  <w:num w:numId="157">
    <w:abstractNumId w:val="51"/>
  </w:num>
  <w:num w:numId="158">
    <w:abstractNumId w:val="39"/>
  </w:num>
  <w:num w:numId="159">
    <w:abstractNumId w:val="144"/>
  </w:num>
  <w:num w:numId="160">
    <w:abstractNumId w:val="206"/>
  </w:num>
  <w:num w:numId="161">
    <w:abstractNumId w:val="80"/>
  </w:num>
  <w:num w:numId="162">
    <w:abstractNumId w:val="38"/>
  </w:num>
  <w:num w:numId="163">
    <w:abstractNumId w:val="101"/>
  </w:num>
  <w:num w:numId="164">
    <w:abstractNumId w:val="28"/>
  </w:num>
  <w:num w:numId="165">
    <w:abstractNumId w:val="99"/>
  </w:num>
  <w:num w:numId="166">
    <w:abstractNumId w:val="74"/>
  </w:num>
  <w:num w:numId="167">
    <w:abstractNumId w:val="146"/>
  </w:num>
  <w:num w:numId="168">
    <w:abstractNumId w:val="190"/>
  </w:num>
  <w:num w:numId="169">
    <w:abstractNumId w:val="54"/>
  </w:num>
  <w:num w:numId="170">
    <w:abstractNumId w:val="105"/>
  </w:num>
  <w:num w:numId="171">
    <w:abstractNumId w:val="254"/>
  </w:num>
  <w:num w:numId="172">
    <w:abstractNumId w:val="164"/>
  </w:num>
  <w:num w:numId="173">
    <w:abstractNumId w:val="283"/>
  </w:num>
  <w:num w:numId="174">
    <w:abstractNumId w:val="138"/>
  </w:num>
  <w:num w:numId="175">
    <w:abstractNumId w:val="53"/>
  </w:num>
  <w:num w:numId="176">
    <w:abstractNumId w:val="36"/>
  </w:num>
  <w:num w:numId="177">
    <w:abstractNumId w:val="122"/>
  </w:num>
  <w:num w:numId="178">
    <w:abstractNumId w:val="218"/>
  </w:num>
  <w:num w:numId="179">
    <w:abstractNumId w:val="162"/>
  </w:num>
  <w:num w:numId="180">
    <w:abstractNumId w:val="90"/>
  </w:num>
  <w:num w:numId="181">
    <w:abstractNumId w:val="243"/>
  </w:num>
  <w:num w:numId="182">
    <w:abstractNumId w:val="25"/>
  </w:num>
  <w:num w:numId="183">
    <w:abstractNumId w:val="189"/>
  </w:num>
  <w:num w:numId="184">
    <w:abstractNumId w:val="185"/>
  </w:num>
  <w:num w:numId="185">
    <w:abstractNumId w:val="69"/>
  </w:num>
  <w:num w:numId="186">
    <w:abstractNumId w:val="183"/>
  </w:num>
  <w:num w:numId="187">
    <w:abstractNumId w:val="92"/>
  </w:num>
  <w:num w:numId="188">
    <w:abstractNumId w:val="56"/>
  </w:num>
  <w:num w:numId="189">
    <w:abstractNumId w:val="255"/>
  </w:num>
  <w:num w:numId="190">
    <w:abstractNumId w:val="238"/>
  </w:num>
  <w:num w:numId="191">
    <w:abstractNumId w:val="112"/>
  </w:num>
  <w:num w:numId="192">
    <w:abstractNumId w:val="108"/>
  </w:num>
  <w:num w:numId="193">
    <w:abstractNumId w:val="150"/>
  </w:num>
  <w:num w:numId="194">
    <w:abstractNumId w:val="282"/>
  </w:num>
  <w:num w:numId="195">
    <w:abstractNumId w:val="209"/>
  </w:num>
  <w:num w:numId="196">
    <w:abstractNumId w:val="204"/>
  </w:num>
  <w:num w:numId="197">
    <w:abstractNumId w:val="285"/>
  </w:num>
  <w:num w:numId="198">
    <w:abstractNumId w:val="186"/>
  </w:num>
  <w:num w:numId="199">
    <w:abstractNumId w:val="21"/>
  </w:num>
  <w:num w:numId="200">
    <w:abstractNumId w:val="171"/>
  </w:num>
  <w:num w:numId="201">
    <w:abstractNumId w:val="232"/>
  </w:num>
  <w:num w:numId="202">
    <w:abstractNumId w:val="88"/>
  </w:num>
  <w:num w:numId="203">
    <w:abstractNumId w:val="116"/>
  </w:num>
  <w:num w:numId="204">
    <w:abstractNumId w:val="223"/>
  </w:num>
  <w:num w:numId="205">
    <w:abstractNumId w:val="157"/>
  </w:num>
  <w:num w:numId="206">
    <w:abstractNumId w:val="103"/>
  </w:num>
  <w:num w:numId="207">
    <w:abstractNumId w:val="29"/>
  </w:num>
  <w:num w:numId="208">
    <w:abstractNumId w:val="192"/>
  </w:num>
  <w:num w:numId="209">
    <w:abstractNumId w:val="270"/>
  </w:num>
  <w:num w:numId="210">
    <w:abstractNumId w:val="32"/>
  </w:num>
  <w:num w:numId="211">
    <w:abstractNumId w:val="197"/>
  </w:num>
  <w:num w:numId="212">
    <w:abstractNumId w:val="115"/>
  </w:num>
  <w:num w:numId="213">
    <w:abstractNumId w:val="76"/>
  </w:num>
  <w:num w:numId="214">
    <w:abstractNumId w:val="127"/>
  </w:num>
  <w:num w:numId="215">
    <w:abstractNumId w:val="216"/>
  </w:num>
  <w:num w:numId="216">
    <w:abstractNumId w:val="249"/>
  </w:num>
  <w:num w:numId="217">
    <w:abstractNumId w:val="191"/>
  </w:num>
  <w:num w:numId="218">
    <w:abstractNumId w:val="276"/>
  </w:num>
  <w:num w:numId="219">
    <w:abstractNumId w:val="59"/>
  </w:num>
  <w:num w:numId="220">
    <w:abstractNumId w:val="23"/>
  </w:num>
  <w:num w:numId="221">
    <w:abstractNumId w:val="196"/>
  </w:num>
  <w:num w:numId="222">
    <w:abstractNumId w:val="9"/>
  </w:num>
  <w:num w:numId="223">
    <w:abstractNumId w:val="176"/>
  </w:num>
  <w:num w:numId="224">
    <w:abstractNumId w:val="46"/>
  </w:num>
  <w:num w:numId="225">
    <w:abstractNumId w:val="95"/>
  </w:num>
  <w:num w:numId="226">
    <w:abstractNumId w:val="94"/>
  </w:num>
  <w:num w:numId="227">
    <w:abstractNumId w:val="257"/>
  </w:num>
  <w:num w:numId="228">
    <w:abstractNumId w:val="47"/>
  </w:num>
  <w:num w:numId="229">
    <w:abstractNumId w:val="37"/>
  </w:num>
  <w:num w:numId="230">
    <w:abstractNumId w:val="268"/>
  </w:num>
  <w:num w:numId="231">
    <w:abstractNumId w:val="98"/>
  </w:num>
  <w:num w:numId="232">
    <w:abstractNumId w:val="233"/>
  </w:num>
  <w:num w:numId="233">
    <w:abstractNumId w:val="242"/>
  </w:num>
  <w:num w:numId="234">
    <w:abstractNumId w:val="16"/>
  </w:num>
  <w:num w:numId="235">
    <w:abstractNumId w:val="140"/>
  </w:num>
  <w:num w:numId="236">
    <w:abstractNumId w:val="100"/>
  </w:num>
  <w:num w:numId="237">
    <w:abstractNumId w:val="237"/>
  </w:num>
  <w:num w:numId="238">
    <w:abstractNumId w:val="73"/>
  </w:num>
  <w:num w:numId="239">
    <w:abstractNumId w:val="159"/>
  </w:num>
  <w:num w:numId="240">
    <w:abstractNumId w:val="275"/>
  </w:num>
  <w:num w:numId="241">
    <w:abstractNumId w:val="7"/>
  </w:num>
  <w:num w:numId="242">
    <w:abstractNumId w:val="147"/>
  </w:num>
  <w:num w:numId="243">
    <w:abstractNumId w:val="158"/>
  </w:num>
  <w:num w:numId="244">
    <w:abstractNumId w:val="251"/>
  </w:num>
  <w:num w:numId="245">
    <w:abstractNumId w:val="225"/>
  </w:num>
  <w:num w:numId="246">
    <w:abstractNumId w:val="217"/>
  </w:num>
  <w:num w:numId="247">
    <w:abstractNumId w:val="44"/>
  </w:num>
  <w:num w:numId="248">
    <w:abstractNumId w:val="151"/>
  </w:num>
  <w:num w:numId="249">
    <w:abstractNumId w:val="57"/>
  </w:num>
  <w:num w:numId="250">
    <w:abstractNumId w:val="26"/>
  </w:num>
  <w:num w:numId="251">
    <w:abstractNumId w:val="18"/>
  </w:num>
  <w:num w:numId="252">
    <w:abstractNumId w:val="128"/>
  </w:num>
  <w:num w:numId="253">
    <w:abstractNumId w:val="214"/>
  </w:num>
  <w:num w:numId="254">
    <w:abstractNumId w:val="3"/>
  </w:num>
  <w:num w:numId="255">
    <w:abstractNumId w:val="110"/>
  </w:num>
  <w:num w:numId="256">
    <w:abstractNumId w:val="41"/>
  </w:num>
  <w:num w:numId="257">
    <w:abstractNumId w:val="278"/>
  </w:num>
  <w:num w:numId="258">
    <w:abstractNumId w:val="272"/>
  </w:num>
  <w:num w:numId="259">
    <w:abstractNumId w:val="45"/>
  </w:num>
  <w:num w:numId="260">
    <w:abstractNumId w:val="121"/>
  </w:num>
  <w:num w:numId="261">
    <w:abstractNumId w:val="260"/>
  </w:num>
  <w:num w:numId="262">
    <w:abstractNumId w:val="167"/>
  </w:num>
  <w:num w:numId="263">
    <w:abstractNumId w:val="4"/>
  </w:num>
  <w:num w:numId="264">
    <w:abstractNumId w:val="130"/>
  </w:num>
  <w:num w:numId="265">
    <w:abstractNumId w:val="155"/>
  </w:num>
  <w:num w:numId="266">
    <w:abstractNumId w:val="133"/>
  </w:num>
  <w:num w:numId="267">
    <w:abstractNumId w:val="109"/>
  </w:num>
  <w:num w:numId="268">
    <w:abstractNumId w:val="79"/>
  </w:num>
  <w:num w:numId="269">
    <w:abstractNumId w:val="48"/>
  </w:num>
  <w:num w:numId="270">
    <w:abstractNumId w:val="252"/>
  </w:num>
  <w:num w:numId="271">
    <w:abstractNumId w:val="187"/>
  </w:num>
  <w:num w:numId="272">
    <w:abstractNumId w:val="258"/>
  </w:num>
  <w:num w:numId="273">
    <w:abstractNumId w:val="136"/>
  </w:num>
  <w:num w:numId="274">
    <w:abstractNumId w:val="262"/>
  </w:num>
  <w:num w:numId="275">
    <w:abstractNumId w:val="228"/>
  </w:num>
  <w:num w:numId="276">
    <w:abstractNumId w:val="58"/>
  </w:num>
  <w:num w:numId="277">
    <w:abstractNumId w:val="211"/>
  </w:num>
  <w:num w:numId="278">
    <w:abstractNumId w:val="154"/>
  </w:num>
  <w:num w:numId="279">
    <w:abstractNumId w:val="175"/>
  </w:num>
  <w:num w:numId="280">
    <w:abstractNumId w:val="22"/>
  </w:num>
  <w:num w:numId="281">
    <w:abstractNumId w:val="123"/>
  </w:num>
  <w:num w:numId="282">
    <w:abstractNumId w:val="263"/>
  </w:num>
  <w:num w:numId="283">
    <w:abstractNumId w:val="70"/>
  </w:num>
  <w:num w:numId="284">
    <w:abstractNumId w:val="87"/>
  </w:num>
  <w:num w:numId="285">
    <w:abstractNumId w:val="286"/>
  </w:num>
  <w:num w:numId="286">
    <w:abstractNumId w:val="269"/>
  </w:num>
  <w:num w:numId="287">
    <w:abstractNumId w:val="168"/>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5D2"/>
    <w:rsid w:val="00002225"/>
    <w:rsid w:val="0000250E"/>
    <w:rsid w:val="00003134"/>
    <w:rsid w:val="00007B26"/>
    <w:rsid w:val="000109AB"/>
    <w:rsid w:val="00011AAA"/>
    <w:rsid w:val="00013BE2"/>
    <w:rsid w:val="00014211"/>
    <w:rsid w:val="000145D1"/>
    <w:rsid w:val="000219EB"/>
    <w:rsid w:val="000226D8"/>
    <w:rsid w:val="00023080"/>
    <w:rsid w:val="0002673C"/>
    <w:rsid w:val="0002718B"/>
    <w:rsid w:val="00030FC0"/>
    <w:rsid w:val="0003124A"/>
    <w:rsid w:val="00032263"/>
    <w:rsid w:val="00032720"/>
    <w:rsid w:val="00033C03"/>
    <w:rsid w:val="000355D5"/>
    <w:rsid w:val="000365D0"/>
    <w:rsid w:val="000407B5"/>
    <w:rsid w:val="00040DC9"/>
    <w:rsid w:val="00042A99"/>
    <w:rsid w:val="00042F7D"/>
    <w:rsid w:val="00043722"/>
    <w:rsid w:val="00043D5D"/>
    <w:rsid w:val="00046065"/>
    <w:rsid w:val="00046F84"/>
    <w:rsid w:val="0005001C"/>
    <w:rsid w:val="00054FFC"/>
    <w:rsid w:val="0005601B"/>
    <w:rsid w:val="00057730"/>
    <w:rsid w:val="000601CB"/>
    <w:rsid w:val="0006248E"/>
    <w:rsid w:val="000628F4"/>
    <w:rsid w:val="00065C82"/>
    <w:rsid w:val="000660C6"/>
    <w:rsid w:val="00070865"/>
    <w:rsid w:val="00071176"/>
    <w:rsid w:val="00073085"/>
    <w:rsid w:val="0007426B"/>
    <w:rsid w:val="00074581"/>
    <w:rsid w:val="000756E9"/>
    <w:rsid w:val="00077167"/>
    <w:rsid w:val="000803E6"/>
    <w:rsid w:val="00080D7C"/>
    <w:rsid w:val="000811C9"/>
    <w:rsid w:val="0008222C"/>
    <w:rsid w:val="000835E4"/>
    <w:rsid w:val="00084F04"/>
    <w:rsid w:val="000907B1"/>
    <w:rsid w:val="00091312"/>
    <w:rsid w:val="0009219D"/>
    <w:rsid w:val="0009247D"/>
    <w:rsid w:val="00092B75"/>
    <w:rsid w:val="00096708"/>
    <w:rsid w:val="00097A1F"/>
    <w:rsid w:val="000A03D1"/>
    <w:rsid w:val="000A1DC7"/>
    <w:rsid w:val="000A276F"/>
    <w:rsid w:val="000A4942"/>
    <w:rsid w:val="000B1326"/>
    <w:rsid w:val="000B26F1"/>
    <w:rsid w:val="000B5550"/>
    <w:rsid w:val="000B5678"/>
    <w:rsid w:val="000B6A78"/>
    <w:rsid w:val="000B6B57"/>
    <w:rsid w:val="000B73EC"/>
    <w:rsid w:val="000B78D1"/>
    <w:rsid w:val="000C23EB"/>
    <w:rsid w:val="000C257F"/>
    <w:rsid w:val="000C277B"/>
    <w:rsid w:val="000C49D8"/>
    <w:rsid w:val="000C6251"/>
    <w:rsid w:val="000D1EE7"/>
    <w:rsid w:val="000D21CD"/>
    <w:rsid w:val="000D614A"/>
    <w:rsid w:val="000D700B"/>
    <w:rsid w:val="000D7873"/>
    <w:rsid w:val="000D7B09"/>
    <w:rsid w:val="000D7E4D"/>
    <w:rsid w:val="000E1921"/>
    <w:rsid w:val="000E2A85"/>
    <w:rsid w:val="000E2EA5"/>
    <w:rsid w:val="000E32A7"/>
    <w:rsid w:val="000E5637"/>
    <w:rsid w:val="000E5DD3"/>
    <w:rsid w:val="000E6603"/>
    <w:rsid w:val="000E6A30"/>
    <w:rsid w:val="000E79B4"/>
    <w:rsid w:val="000F18AD"/>
    <w:rsid w:val="000F3C44"/>
    <w:rsid w:val="000F3DA8"/>
    <w:rsid w:val="000F3E78"/>
    <w:rsid w:val="000F4260"/>
    <w:rsid w:val="000F445C"/>
    <w:rsid w:val="000F581B"/>
    <w:rsid w:val="000F76EA"/>
    <w:rsid w:val="00101583"/>
    <w:rsid w:val="00102E3D"/>
    <w:rsid w:val="00110EB9"/>
    <w:rsid w:val="00111B32"/>
    <w:rsid w:val="001131DB"/>
    <w:rsid w:val="001137A8"/>
    <w:rsid w:val="00115646"/>
    <w:rsid w:val="00116F62"/>
    <w:rsid w:val="0012056A"/>
    <w:rsid w:val="0012177D"/>
    <w:rsid w:val="00122171"/>
    <w:rsid w:val="00124B9D"/>
    <w:rsid w:val="00125E71"/>
    <w:rsid w:val="001266AF"/>
    <w:rsid w:val="0013029D"/>
    <w:rsid w:val="0013220A"/>
    <w:rsid w:val="0013424B"/>
    <w:rsid w:val="0013518B"/>
    <w:rsid w:val="00135AC8"/>
    <w:rsid w:val="001361C2"/>
    <w:rsid w:val="0013652F"/>
    <w:rsid w:val="00141FB4"/>
    <w:rsid w:val="00142670"/>
    <w:rsid w:val="00143197"/>
    <w:rsid w:val="00144FCB"/>
    <w:rsid w:val="00145116"/>
    <w:rsid w:val="00152D57"/>
    <w:rsid w:val="00153215"/>
    <w:rsid w:val="001534DA"/>
    <w:rsid w:val="00154D5E"/>
    <w:rsid w:val="0015650E"/>
    <w:rsid w:val="00156D09"/>
    <w:rsid w:val="00157A21"/>
    <w:rsid w:val="00157C80"/>
    <w:rsid w:val="00160A43"/>
    <w:rsid w:val="00164AE7"/>
    <w:rsid w:val="001659B7"/>
    <w:rsid w:val="00165C83"/>
    <w:rsid w:val="001662A9"/>
    <w:rsid w:val="001666F2"/>
    <w:rsid w:val="00167635"/>
    <w:rsid w:val="00167B62"/>
    <w:rsid w:val="001705C5"/>
    <w:rsid w:val="00171C7F"/>
    <w:rsid w:val="00173B8B"/>
    <w:rsid w:val="00174A5C"/>
    <w:rsid w:val="00176ED6"/>
    <w:rsid w:val="001774A0"/>
    <w:rsid w:val="0017756F"/>
    <w:rsid w:val="001777FC"/>
    <w:rsid w:val="00180353"/>
    <w:rsid w:val="0018181D"/>
    <w:rsid w:val="0018215B"/>
    <w:rsid w:val="00182F60"/>
    <w:rsid w:val="00183041"/>
    <w:rsid w:val="001834E6"/>
    <w:rsid w:val="0018358B"/>
    <w:rsid w:val="00190491"/>
    <w:rsid w:val="00190D01"/>
    <w:rsid w:val="001914FF"/>
    <w:rsid w:val="0019538B"/>
    <w:rsid w:val="00195A62"/>
    <w:rsid w:val="00197BD1"/>
    <w:rsid w:val="001A005D"/>
    <w:rsid w:val="001A2489"/>
    <w:rsid w:val="001A27F6"/>
    <w:rsid w:val="001A6843"/>
    <w:rsid w:val="001A781B"/>
    <w:rsid w:val="001B20CA"/>
    <w:rsid w:val="001B47B2"/>
    <w:rsid w:val="001B7BEB"/>
    <w:rsid w:val="001C06B5"/>
    <w:rsid w:val="001C0721"/>
    <w:rsid w:val="001C28D6"/>
    <w:rsid w:val="001C2F8B"/>
    <w:rsid w:val="001C3BD6"/>
    <w:rsid w:val="001C4415"/>
    <w:rsid w:val="001C5912"/>
    <w:rsid w:val="001C6395"/>
    <w:rsid w:val="001C6557"/>
    <w:rsid w:val="001D0036"/>
    <w:rsid w:val="001D1097"/>
    <w:rsid w:val="001D2F1A"/>
    <w:rsid w:val="001D3E2E"/>
    <w:rsid w:val="001D4ED1"/>
    <w:rsid w:val="001E1F60"/>
    <w:rsid w:val="001E251E"/>
    <w:rsid w:val="001E6712"/>
    <w:rsid w:val="001F31D5"/>
    <w:rsid w:val="001F6516"/>
    <w:rsid w:val="00200DE5"/>
    <w:rsid w:val="00201A37"/>
    <w:rsid w:val="00202779"/>
    <w:rsid w:val="00202D88"/>
    <w:rsid w:val="002058A5"/>
    <w:rsid w:val="00206670"/>
    <w:rsid w:val="00206E51"/>
    <w:rsid w:val="00210149"/>
    <w:rsid w:val="00210F01"/>
    <w:rsid w:val="0021159F"/>
    <w:rsid w:val="002115CA"/>
    <w:rsid w:val="00214F6F"/>
    <w:rsid w:val="00215F9C"/>
    <w:rsid w:val="0021791D"/>
    <w:rsid w:val="00217B67"/>
    <w:rsid w:val="00220B13"/>
    <w:rsid w:val="002216D2"/>
    <w:rsid w:val="00221F8E"/>
    <w:rsid w:val="0022528E"/>
    <w:rsid w:val="0022609B"/>
    <w:rsid w:val="00227282"/>
    <w:rsid w:val="00227D63"/>
    <w:rsid w:val="0023034E"/>
    <w:rsid w:val="00230BFE"/>
    <w:rsid w:val="00231303"/>
    <w:rsid w:val="00232EDE"/>
    <w:rsid w:val="00233995"/>
    <w:rsid w:val="002339C6"/>
    <w:rsid w:val="002341F5"/>
    <w:rsid w:val="0023610F"/>
    <w:rsid w:val="0023706C"/>
    <w:rsid w:val="00237329"/>
    <w:rsid w:val="00242A00"/>
    <w:rsid w:val="00243E99"/>
    <w:rsid w:val="00243F94"/>
    <w:rsid w:val="0024419D"/>
    <w:rsid w:val="00245463"/>
    <w:rsid w:val="0024659E"/>
    <w:rsid w:val="00250058"/>
    <w:rsid w:val="002515B7"/>
    <w:rsid w:val="002528D1"/>
    <w:rsid w:val="00257F0D"/>
    <w:rsid w:val="00260AC2"/>
    <w:rsid w:val="00260DF8"/>
    <w:rsid w:val="0026130C"/>
    <w:rsid w:val="00262997"/>
    <w:rsid w:val="0026472D"/>
    <w:rsid w:val="002648C1"/>
    <w:rsid w:val="00265B29"/>
    <w:rsid w:val="00267684"/>
    <w:rsid w:val="00267911"/>
    <w:rsid w:val="00270945"/>
    <w:rsid w:val="00270F0C"/>
    <w:rsid w:val="00272920"/>
    <w:rsid w:val="00272C6C"/>
    <w:rsid w:val="00274D16"/>
    <w:rsid w:val="00274F50"/>
    <w:rsid w:val="00276D2B"/>
    <w:rsid w:val="002824D4"/>
    <w:rsid w:val="00282D36"/>
    <w:rsid w:val="0028429B"/>
    <w:rsid w:val="00286E08"/>
    <w:rsid w:val="00290006"/>
    <w:rsid w:val="002901D8"/>
    <w:rsid w:val="002905BF"/>
    <w:rsid w:val="002925CE"/>
    <w:rsid w:val="0029418F"/>
    <w:rsid w:val="002952D8"/>
    <w:rsid w:val="00295C32"/>
    <w:rsid w:val="00296553"/>
    <w:rsid w:val="002A28AB"/>
    <w:rsid w:val="002A296D"/>
    <w:rsid w:val="002A361D"/>
    <w:rsid w:val="002A45E3"/>
    <w:rsid w:val="002A490E"/>
    <w:rsid w:val="002A5811"/>
    <w:rsid w:val="002A5A4E"/>
    <w:rsid w:val="002A703A"/>
    <w:rsid w:val="002B0145"/>
    <w:rsid w:val="002B0611"/>
    <w:rsid w:val="002B1C22"/>
    <w:rsid w:val="002B3182"/>
    <w:rsid w:val="002B37BB"/>
    <w:rsid w:val="002B4B26"/>
    <w:rsid w:val="002B725D"/>
    <w:rsid w:val="002B7A20"/>
    <w:rsid w:val="002C00F0"/>
    <w:rsid w:val="002C239E"/>
    <w:rsid w:val="002C6366"/>
    <w:rsid w:val="002C676D"/>
    <w:rsid w:val="002D013B"/>
    <w:rsid w:val="002D01DA"/>
    <w:rsid w:val="002D04BB"/>
    <w:rsid w:val="002D1D59"/>
    <w:rsid w:val="002D25EC"/>
    <w:rsid w:val="002D28BB"/>
    <w:rsid w:val="002D3B65"/>
    <w:rsid w:val="002D4A30"/>
    <w:rsid w:val="002D510E"/>
    <w:rsid w:val="002D556C"/>
    <w:rsid w:val="002E0AB2"/>
    <w:rsid w:val="002E5D9A"/>
    <w:rsid w:val="002E6416"/>
    <w:rsid w:val="002E69BC"/>
    <w:rsid w:val="002E6C15"/>
    <w:rsid w:val="002E7307"/>
    <w:rsid w:val="002E74E9"/>
    <w:rsid w:val="002F1EBB"/>
    <w:rsid w:val="002F212D"/>
    <w:rsid w:val="002F3F39"/>
    <w:rsid w:val="002F5A74"/>
    <w:rsid w:val="002F6F79"/>
    <w:rsid w:val="00301DDB"/>
    <w:rsid w:val="0030344E"/>
    <w:rsid w:val="003039F5"/>
    <w:rsid w:val="003050D2"/>
    <w:rsid w:val="0030569A"/>
    <w:rsid w:val="0030600B"/>
    <w:rsid w:val="00307397"/>
    <w:rsid w:val="00307759"/>
    <w:rsid w:val="00310D3B"/>
    <w:rsid w:val="003111C8"/>
    <w:rsid w:val="00312480"/>
    <w:rsid w:val="00313DD4"/>
    <w:rsid w:val="00314C11"/>
    <w:rsid w:val="0031500C"/>
    <w:rsid w:val="00316407"/>
    <w:rsid w:val="003179B1"/>
    <w:rsid w:val="00321FF4"/>
    <w:rsid w:val="003232FC"/>
    <w:rsid w:val="00323668"/>
    <w:rsid w:val="00323B3E"/>
    <w:rsid w:val="00327CC8"/>
    <w:rsid w:val="00330439"/>
    <w:rsid w:val="00330E3F"/>
    <w:rsid w:val="00332164"/>
    <w:rsid w:val="003329C3"/>
    <w:rsid w:val="0033411B"/>
    <w:rsid w:val="00334447"/>
    <w:rsid w:val="003345B8"/>
    <w:rsid w:val="00334EDF"/>
    <w:rsid w:val="00340050"/>
    <w:rsid w:val="003466C2"/>
    <w:rsid w:val="0034794B"/>
    <w:rsid w:val="00347C65"/>
    <w:rsid w:val="00350381"/>
    <w:rsid w:val="003503C2"/>
    <w:rsid w:val="0035048A"/>
    <w:rsid w:val="003506EF"/>
    <w:rsid w:val="00350F36"/>
    <w:rsid w:val="003528B8"/>
    <w:rsid w:val="00354EB0"/>
    <w:rsid w:val="0035525F"/>
    <w:rsid w:val="0035630F"/>
    <w:rsid w:val="00356ABA"/>
    <w:rsid w:val="00357F62"/>
    <w:rsid w:val="0036510B"/>
    <w:rsid w:val="00367878"/>
    <w:rsid w:val="00367BA6"/>
    <w:rsid w:val="003703A6"/>
    <w:rsid w:val="00370541"/>
    <w:rsid w:val="00370CD3"/>
    <w:rsid w:val="003710DF"/>
    <w:rsid w:val="00371BFF"/>
    <w:rsid w:val="00373B7B"/>
    <w:rsid w:val="00373EA9"/>
    <w:rsid w:val="003748B9"/>
    <w:rsid w:val="00374B3D"/>
    <w:rsid w:val="0037631D"/>
    <w:rsid w:val="00376906"/>
    <w:rsid w:val="003769F2"/>
    <w:rsid w:val="00376B6F"/>
    <w:rsid w:val="00380AFB"/>
    <w:rsid w:val="00382777"/>
    <w:rsid w:val="00385733"/>
    <w:rsid w:val="00385CFA"/>
    <w:rsid w:val="003874BC"/>
    <w:rsid w:val="00387C15"/>
    <w:rsid w:val="0039171B"/>
    <w:rsid w:val="00393C21"/>
    <w:rsid w:val="003949D0"/>
    <w:rsid w:val="00397025"/>
    <w:rsid w:val="003A1BA1"/>
    <w:rsid w:val="003A3BDB"/>
    <w:rsid w:val="003A450F"/>
    <w:rsid w:val="003A591B"/>
    <w:rsid w:val="003A6AC0"/>
    <w:rsid w:val="003B27AA"/>
    <w:rsid w:val="003B2A88"/>
    <w:rsid w:val="003B2EC2"/>
    <w:rsid w:val="003B3200"/>
    <w:rsid w:val="003B3944"/>
    <w:rsid w:val="003B3B34"/>
    <w:rsid w:val="003B3F7C"/>
    <w:rsid w:val="003B478C"/>
    <w:rsid w:val="003B4E16"/>
    <w:rsid w:val="003C1733"/>
    <w:rsid w:val="003C1C40"/>
    <w:rsid w:val="003C1EF9"/>
    <w:rsid w:val="003C2306"/>
    <w:rsid w:val="003C6E76"/>
    <w:rsid w:val="003D1447"/>
    <w:rsid w:val="003D2AF4"/>
    <w:rsid w:val="003D2C72"/>
    <w:rsid w:val="003D75B1"/>
    <w:rsid w:val="003D7E23"/>
    <w:rsid w:val="003E1763"/>
    <w:rsid w:val="003E1C6C"/>
    <w:rsid w:val="003E2271"/>
    <w:rsid w:val="003E321A"/>
    <w:rsid w:val="003E4E4A"/>
    <w:rsid w:val="003E5285"/>
    <w:rsid w:val="003E6776"/>
    <w:rsid w:val="003E7EB9"/>
    <w:rsid w:val="003F0685"/>
    <w:rsid w:val="003F10DB"/>
    <w:rsid w:val="003F3B69"/>
    <w:rsid w:val="003F5389"/>
    <w:rsid w:val="003F612B"/>
    <w:rsid w:val="003F6BCE"/>
    <w:rsid w:val="003F731B"/>
    <w:rsid w:val="004014F7"/>
    <w:rsid w:val="0040188B"/>
    <w:rsid w:val="00401B3E"/>
    <w:rsid w:val="00401B75"/>
    <w:rsid w:val="00403891"/>
    <w:rsid w:val="00403E5B"/>
    <w:rsid w:val="0041111F"/>
    <w:rsid w:val="00411729"/>
    <w:rsid w:val="00412E32"/>
    <w:rsid w:val="00413916"/>
    <w:rsid w:val="00413B4F"/>
    <w:rsid w:val="004141F3"/>
    <w:rsid w:val="00415EE6"/>
    <w:rsid w:val="004167B6"/>
    <w:rsid w:val="00417B11"/>
    <w:rsid w:val="00421A37"/>
    <w:rsid w:val="00424CC7"/>
    <w:rsid w:val="00425F68"/>
    <w:rsid w:val="0043033E"/>
    <w:rsid w:val="0043168A"/>
    <w:rsid w:val="00431B7B"/>
    <w:rsid w:val="004325E1"/>
    <w:rsid w:val="00433D4C"/>
    <w:rsid w:val="00434D9A"/>
    <w:rsid w:val="00436D99"/>
    <w:rsid w:val="00440673"/>
    <w:rsid w:val="0044144C"/>
    <w:rsid w:val="00443780"/>
    <w:rsid w:val="004473F9"/>
    <w:rsid w:val="00450080"/>
    <w:rsid w:val="004517E5"/>
    <w:rsid w:val="00452694"/>
    <w:rsid w:val="0045299E"/>
    <w:rsid w:val="00452A31"/>
    <w:rsid w:val="00452B73"/>
    <w:rsid w:val="004530A2"/>
    <w:rsid w:val="004557AF"/>
    <w:rsid w:val="00455975"/>
    <w:rsid w:val="00457EE2"/>
    <w:rsid w:val="004606E6"/>
    <w:rsid w:val="0046074E"/>
    <w:rsid w:val="00462B26"/>
    <w:rsid w:val="00462EC7"/>
    <w:rsid w:val="004647A8"/>
    <w:rsid w:val="00466101"/>
    <w:rsid w:val="004674E1"/>
    <w:rsid w:val="004704D5"/>
    <w:rsid w:val="00470E1F"/>
    <w:rsid w:val="00473074"/>
    <w:rsid w:val="00474422"/>
    <w:rsid w:val="00474429"/>
    <w:rsid w:val="00475097"/>
    <w:rsid w:val="0047571F"/>
    <w:rsid w:val="00475795"/>
    <w:rsid w:val="00476053"/>
    <w:rsid w:val="00480124"/>
    <w:rsid w:val="0048098E"/>
    <w:rsid w:val="004826D9"/>
    <w:rsid w:val="004831E3"/>
    <w:rsid w:val="00483293"/>
    <w:rsid w:val="00483A14"/>
    <w:rsid w:val="00483C22"/>
    <w:rsid w:val="00484FC6"/>
    <w:rsid w:val="0048500A"/>
    <w:rsid w:val="0048778F"/>
    <w:rsid w:val="004905EE"/>
    <w:rsid w:val="00490D96"/>
    <w:rsid w:val="004911CB"/>
    <w:rsid w:val="0049487A"/>
    <w:rsid w:val="004955BD"/>
    <w:rsid w:val="004960A1"/>
    <w:rsid w:val="00497154"/>
    <w:rsid w:val="004A032E"/>
    <w:rsid w:val="004A0748"/>
    <w:rsid w:val="004A12E5"/>
    <w:rsid w:val="004A14FB"/>
    <w:rsid w:val="004A35E3"/>
    <w:rsid w:val="004A5376"/>
    <w:rsid w:val="004A7549"/>
    <w:rsid w:val="004B1A55"/>
    <w:rsid w:val="004B1F2A"/>
    <w:rsid w:val="004B366A"/>
    <w:rsid w:val="004B382A"/>
    <w:rsid w:val="004B4F4B"/>
    <w:rsid w:val="004B5038"/>
    <w:rsid w:val="004B53AF"/>
    <w:rsid w:val="004C60ED"/>
    <w:rsid w:val="004D1E66"/>
    <w:rsid w:val="004D36D1"/>
    <w:rsid w:val="004D37CE"/>
    <w:rsid w:val="004D3BF1"/>
    <w:rsid w:val="004D4962"/>
    <w:rsid w:val="004D5A2B"/>
    <w:rsid w:val="004E15F9"/>
    <w:rsid w:val="004E2EB0"/>
    <w:rsid w:val="004E3A99"/>
    <w:rsid w:val="004E44FA"/>
    <w:rsid w:val="004E4F4A"/>
    <w:rsid w:val="004E6D9D"/>
    <w:rsid w:val="004E7F36"/>
    <w:rsid w:val="004F077B"/>
    <w:rsid w:val="004F2771"/>
    <w:rsid w:val="004F2B2C"/>
    <w:rsid w:val="004F5169"/>
    <w:rsid w:val="00500353"/>
    <w:rsid w:val="0050093D"/>
    <w:rsid w:val="005016B2"/>
    <w:rsid w:val="00501761"/>
    <w:rsid w:val="00503A49"/>
    <w:rsid w:val="00504522"/>
    <w:rsid w:val="0050503E"/>
    <w:rsid w:val="00505611"/>
    <w:rsid w:val="00505E25"/>
    <w:rsid w:val="00505E4B"/>
    <w:rsid w:val="0050639A"/>
    <w:rsid w:val="005063C0"/>
    <w:rsid w:val="0051223D"/>
    <w:rsid w:val="00513842"/>
    <w:rsid w:val="0051500A"/>
    <w:rsid w:val="005201A4"/>
    <w:rsid w:val="00521071"/>
    <w:rsid w:val="00521F59"/>
    <w:rsid w:val="00524E44"/>
    <w:rsid w:val="005250F9"/>
    <w:rsid w:val="0052623C"/>
    <w:rsid w:val="005274BD"/>
    <w:rsid w:val="00527C1E"/>
    <w:rsid w:val="00527F5E"/>
    <w:rsid w:val="005306C9"/>
    <w:rsid w:val="00531B36"/>
    <w:rsid w:val="0053349D"/>
    <w:rsid w:val="00537FB5"/>
    <w:rsid w:val="005404AE"/>
    <w:rsid w:val="00540ABE"/>
    <w:rsid w:val="00541E1C"/>
    <w:rsid w:val="0054441D"/>
    <w:rsid w:val="005476CD"/>
    <w:rsid w:val="00547C07"/>
    <w:rsid w:val="005525C9"/>
    <w:rsid w:val="005562FA"/>
    <w:rsid w:val="00557703"/>
    <w:rsid w:val="0056176F"/>
    <w:rsid w:val="005621B5"/>
    <w:rsid w:val="005628F1"/>
    <w:rsid w:val="00563DB4"/>
    <w:rsid w:val="0056667A"/>
    <w:rsid w:val="005675A4"/>
    <w:rsid w:val="00567D4D"/>
    <w:rsid w:val="00570B57"/>
    <w:rsid w:val="0057164A"/>
    <w:rsid w:val="00572ED9"/>
    <w:rsid w:val="00573160"/>
    <w:rsid w:val="00574EC4"/>
    <w:rsid w:val="00580748"/>
    <w:rsid w:val="00581A53"/>
    <w:rsid w:val="00581B1E"/>
    <w:rsid w:val="00582740"/>
    <w:rsid w:val="005875D0"/>
    <w:rsid w:val="005907DB"/>
    <w:rsid w:val="0059106D"/>
    <w:rsid w:val="00591CF7"/>
    <w:rsid w:val="00595B47"/>
    <w:rsid w:val="00595D9E"/>
    <w:rsid w:val="00595EE6"/>
    <w:rsid w:val="005A06EE"/>
    <w:rsid w:val="005A15A1"/>
    <w:rsid w:val="005A2424"/>
    <w:rsid w:val="005A2693"/>
    <w:rsid w:val="005A2FB1"/>
    <w:rsid w:val="005A3B26"/>
    <w:rsid w:val="005B0A9F"/>
    <w:rsid w:val="005B4007"/>
    <w:rsid w:val="005B4320"/>
    <w:rsid w:val="005B5E99"/>
    <w:rsid w:val="005B63E8"/>
    <w:rsid w:val="005B68CA"/>
    <w:rsid w:val="005B735F"/>
    <w:rsid w:val="005B7F07"/>
    <w:rsid w:val="005C13A4"/>
    <w:rsid w:val="005C1C48"/>
    <w:rsid w:val="005C24A6"/>
    <w:rsid w:val="005C4109"/>
    <w:rsid w:val="005C454F"/>
    <w:rsid w:val="005C4890"/>
    <w:rsid w:val="005C59DD"/>
    <w:rsid w:val="005C74BC"/>
    <w:rsid w:val="005C74DA"/>
    <w:rsid w:val="005C76E4"/>
    <w:rsid w:val="005D0334"/>
    <w:rsid w:val="005D0380"/>
    <w:rsid w:val="005D049B"/>
    <w:rsid w:val="005D09C1"/>
    <w:rsid w:val="005D19EA"/>
    <w:rsid w:val="005D1DEC"/>
    <w:rsid w:val="005D41FD"/>
    <w:rsid w:val="005D5C55"/>
    <w:rsid w:val="005D629B"/>
    <w:rsid w:val="005E1395"/>
    <w:rsid w:val="005E2B30"/>
    <w:rsid w:val="005E634A"/>
    <w:rsid w:val="005E6629"/>
    <w:rsid w:val="005E6D20"/>
    <w:rsid w:val="005E779A"/>
    <w:rsid w:val="005F06C7"/>
    <w:rsid w:val="005F0817"/>
    <w:rsid w:val="005F08B5"/>
    <w:rsid w:val="005F2D49"/>
    <w:rsid w:val="005F4AAF"/>
    <w:rsid w:val="005F5303"/>
    <w:rsid w:val="005F55CB"/>
    <w:rsid w:val="005F65CC"/>
    <w:rsid w:val="005F7053"/>
    <w:rsid w:val="005F77C5"/>
    <w:rsid w:val="00602119"/>
    <w:rsid w:val="006033BC"/>
    <w:rsid w:val="006040DC"/>
    <w:rsid w:val="0060494C"/>
    <w:rsid w:val="00605573"/>
    <w:rsid w:val="00606501"/>
    <w:rsid w:val="006073EC"/>
    <w:rsid w:val="006110C7"/>
    <w:rsid w:val="00611D60"/>
    <w:rsid w:val="00611F8C"/>
    <w:rsid w:val="00612DB3"/>
    <w:rsid w:val="00613274"/>
    <w:rsid w:val="00613908"/>
    <w:rsid w:val="006152D9"/>
    <w:rsid w:val="00615713"/>
    <w:rsid w:val="00617ADE"/>
    <w:rsid w:val="006219FB"/>
    <w:rsid w:val="00622622"/>
    <w:rsid w:val="006232CD"/>
    <w:rsid w:val="00624B86"/>
    <w:rsid w:val="00624D83"/>
    <w:rsid w:val="00625928"/>
    <w:rsid w:val="006265E0"/>
    <w:rsid w:val="006315E6"/>
    <w:rsid w:val="00635703"/>
    <w:rsid w:val="00636414"/>
    <w:rsid w:val="00636FF8"/>
    <w:rsid w:val="00637F6E"/>
    <w:rsid w:val="006421A1"/>
    <w:rsid w:val="00645C0B"/>
    <w:rsid w:val="00646274"/>
    <w:rsid w:val="006509A5"/>
    <w:rsid w:val="00650FEE"/>
    <w:rsid w:val="00651798"/>
    <w:rsid w:val="00655EA4"/>
    <w:rsid w:val="00662329"/>
    <w:rsid w:val="006655D9"/>
    <w:rsid w:val="00666AC8"/>
    <w:rsid w:val="00667F45"/>
    <w:rsid w:val="00671FC4"/>
    <w:rsid w:val="00672A34"/>
    <w:rsid w:val="00676D69"/>
    <w:rsid w:val="00680209"/>
    <w:rsid w:val="00680685"/>
    <w:rsid w:val="006817C7"/>
    <w:rsid w:val="006819C2"/>
    <w:rsid w:val="00681C3F"/>
    <w:rsid w:val="0068307F"/>
    <w:rsid w:val="0068316A"/>
    <w:rsid w:val="0068513B"/>
    <w:rsid w:val="0068687A"/>
    <w:rsid w:val="00687541"/>
    <w:rsid w:val="006908EB"/>
    <w:rsid w:val="006920C2"/>
    <w:rsid w:val="00692F96"/>
    <w:rsid w:val="00694C70"/>
    <w:rsid w:val="0069702C"/>
    <w:rsid w:val="006A0922"/>
    <w:rsid w:val="006A1CDC"/>
    <w:rsid w:val="006A2647"/>
    <w:rsid w:val="006A2D52"/>
    <w:rsid w:val="006A2F67"/>
    <w:rsid w:val="006A3376"/>
    <w:rsid w:val="006A40DD"/>
    <w:rsid w:val="006A584E"/>
    <w:rsid w:val="006A5BA6"/>
    <w:rsid w:val="006A5E05"/>
    <w:rsid w:val="006A7AF1"/>
    <w:rsid w:val="006A7FAE"/>
    <w:rsid w:val="006B1E57"/>
    <w:rsid w:val="006B1EE8"/>
    <w:rsid w:val="006B22BC"/>
    <w:rsid w:val="006B299A"/>
    <w:rsid w:val="006B2D78"/>
    <w:rsid w:val="006B44EB"/>
    <w:rsid w:val="006B5407"/>
    <w:rsid w:val="006B64A0"/>
    <w:rsid w:val="006B6CC3"/>
    <w:rsid w:val="006C07B5"/>
    <w:rsid w:val="006C0A21"/>
    <w:rsid w:val="006C4EB6"/>
    <w:rsid w:val="006C6974"/>
    <w:rsid w:val="006C72B7"/>
    <w:rsid w:val="006C769B"/>
    <w:rsid w:val="006C7CFA"/>
    <w:rsid w:val="006D0E42"/>
    <w:rsid w:val="006D165D"/>
    <w:rsid w:val="006D3C2E"/>
    <w:rsid w:val="006D485A"/>
    <w:rsid w:val="006D489A"/>
    <w:rsid w:val="006D5EC8"/>
    <w:rsid w:val="006D7324"/>
    <w:rsid w:val="006E0429"/>
    <w:rsid w:val="006E05ED"/>
    <w:rsid w:val="006E251B"/>
    <w:rsid w:val="006E3D69"/>
    <w:rsid w:val="006E59A9"/>
    <w:rsid w:val="006E6B0C"/>
    <w:rsid w:val="006E6B52"/>
    <w:rsid w:val="006E7299"/>
    <w:rsid w:val="006E78F6"/>
    <w:rsid w:val="006E7D18"/>
    <w:rsid w:val="006F2C26"/>
    <w:rsid w:val="006F3CF0"/>
    <w:rsid w:val="006F40D1"/>
    <w:rsid w:val="006F4419"/>
    <w:rsid w:val="006F4F8D"/>
    <w:rsid w:val="00700195"/>
    <w:rsid w:val="007041F5"/>
    <w:rsid w:val="00704439"/>
    <w:rsid w:val="00704FF2"/>
    <w:rsid w:val="00706C71"/>
    <w:rsid w:val="00707CCC"/>
    <w:rsid w:val="00710013"/>
    <w:rsid w:val="00710066"/>
    <w:rsid w:val="00710A84"/>
    <w:rsid w:val="00710AC0"/>
    <w:rsid w:val="00711AE8"/>
    <w:rsid w:val="00712AB4"/>
    <w:rsid w:val="007142F6"/>
    <w:rsid w:val="00715465"/>
    <w:rsid w:val="007156B9"/>
    <w:rsid w:val="00717BCA"/>
    <w:rsid w:val="00722D4F"/>
    <w:rsid w:val="00722D7C"/>
    <w:rsid w:val="00724976"/>
    <w:rsid w:val="007263E9"/>
    <w:rsid w:val="007269E4"/>
    <w:rsid w:val="007331EB"/>
    <w:rsid w:val="007346B9"/>
    <w:rsid w:val="007348F6"/>
    <w:rsid w:val="00734995"/>
    <w:rsid w:val="00734A60"/>
    <w:rsid w:val="007356A4"/>
    <w:rsid w:val="0073745D"/>
    <w:rsid w:val="00737482"/>
    <w:rsid w:val="0074000E"/>
    <w:rsid w:val="0074095D"/>
    <w:rsid w:val="00740F67"/>
    <w:rsid w:val="00742327"/>
    <w:rsid w:val="00742F76"/>
    <w:rsid w:val="00744044"/>
    <w:rsid w:val="007500D5"/>
    <w:rsid w:val="00750A81"/>
    <w:rsid w:val="0075100D"/>
    <w:rsid w:val="00753954"/>
    <w:rsid w:val="0075420A"/>
    <w:rsid w:val="0075438C"/>
    <w:rsid w:val="00754CA7"/>
    <w:rsid w:val="00755DE3"/>
    <w:rsid w:val="00756339"/>
    <w:rsid w:val="00756E66"/>
    <w:rsid w:val="0075702F"/>
    <w:rsid w:val="00757564"/>
    <w:rsid w:val="007578CC"/>
    <w:rsid w:val="007609B9"/>
    <w:rsid w:val="00761D27"/>
    <w:rsid w:val="00762AF2"/>
    <w:rsid w:val="00765393"/>
    <w:rsid w:val="00770A3F"/>
    <w:rsid w:val="007710F7"/>
    <w:rsid w:val="00772E62"/>
    <w:rsid w:val="00772E90"/>
    <w:rsid w:val="00775852"/>
    <w:rsid w:val="00776ABF"/>
    <w:rsid w:val="007832D8"/>
    <w:rsid w:val="007837E9"/>
    <w:rsid w:val="007842EC"/>
    <w:rsid w:val="007843F1"/>
    <w:rsid w:val="0078500A"/>
    <w:rsid w:val="007856FC"/>
    <w:rsid w:val="007878BD"/>
    <w:rsid w:val="00787D1F"/>
    <w:rsid w:val="00790706"/>
    <w:rsid w:val="00791AD2"/>
    <w:rsid w:val="00792F90"/>
    <w:rsid w:val="00793049"/>
    <w:rsid w:val="007941E6"/>
    <w:rsid w:val="00794AA5"/>
    <w:rsid w:val="00794B5D"/>
    <w:rsid w:val="007954BB"/>
    <w:rsid w:val="00795F17"/>
    <w:rsid w:val="007A2200"/>
    <w:rsid w:val="007A3342"/>
    <w:rsid w:val="007A577F"/>
    <w:rsid w:val="007A7360"/>
    <w:rsid w:val="007B2139"/>
    <w:rsid w:val="007B52BC"/>
    <w:rsid w:val="007B5EA9"/>
    <w:rsid w:val="007B600D"/>
    <w:rsid w:val="007B66D0"/>
    <w:rsid w:val="007B751B"/>
    <w:rsid w:val="007C1E21"/>
    <w:rsid w:val="007C790A"/>
    <w:rsid w:val="007D0CAA"/>
    <w:rsid w:val="007D0CBC"/>
    <w:rsid w:val="007D0E40"/>
    <w:rsid w:val="007D286E"/>
    <w:rsid w:val="007D647B"/>
    <w:rsid w:val="007D736A"/>
    <w:rsid w:val="007E12CD"/>
    <w:rsid w:val="007E1A69"/>
    <w:rsid w:val="007E3DEF"/>
    <w:rsid w:val="007E3F08"/>
    <w:rsid w:val="007E42EC"/>
    <w:rsid w:val="007E4D02"/>
    <w:rsid w:val="007E565C"/>
    <w:rsid w:val="007E7557"/>
    <w:rsid w:val="007F07FE"/>
    <w:rsid w:val="007F1750"/>
    <w:rsid w:val="007F1B11"/>
    <w:rsid w:val="007F1C9A"/>
    <w:rsid w:val="007F3A44"/>
    <w:rsid w:val="007F3BEB"/>
    <w:rsid w:val="007F4CF0"/>
    <w:rsid w:val="007F583B"/>
    <w:rsid w:val="007F640A"/>
    <w:rsid w:val="008007DD"/>
    <w:rsid w:val="0080289D"/>
    <w:rsid w:val="00802F1D"/>
    <w:rsid w:val="008050F9"/>
    <w:rsid w:val="00806AF1"/>
    <w:rsid w:val="0080752D"/>
    <w:rsid w:val="0081036B"/>
    <w:rsid w:val="008118AD"/>
    <w:rsid w:val="00811984"/>
    <w:rsid w:val="008119D3"/>
    <w:rsid w:val="00812DF5"/>
    <w:rsid w:val="00821C1B"/>
    <w:rsid w:val="0082207F"/>
    <w:rsid w:val="0082221C"/>
    <w:rsid w:val="008317C1"/>
    <w:rsid w:val="008337B7"/>
    <w:rsid w:val="00833C68"/>
    <w:rsid w:val="00835480"/>
    <w:rsid w:val="008355D9"/>
    <w:rsid w:val="00835C37"/>
    <w:rsid w:val="00836869"/>
    <w:rsid w:val="0084043D"/>
    <w:rsid w:val="008407DB"/>
    <w:rsid w:val="00841619"/>
    <w:rsid w:val="008437CA"/>
    <w:rsid w:val="008448ED"/>
    <w:rsid w:val="00846AB5"/>
    <w:rsid w:val="00846D3C"/>
    <w:rsid w:val="00850445"/>
    <w:rsid w:val="00850CD5"/>
    <w:rsid w:val="00853409"/>
    <w:rsid w:val="00853D65"/>
    <w:rsid w:val="0085497D"/>
    <w:rsid w:val="00854B44"/>
    <w:rsid w:val="0085585B"/>
    <w:rsid w:val="00860B72"/>
    <w:rsid w:val="00861383"/>
    <w:rsid w:val="00861695"/>
    <w:rsid w:val="0086202F"/>
    <w:rsid w:val="0086394D"/>
    <w:rsid w:val="008718FA"/>
    <w:rsid w:val="00873453"/>
    <w:rsid w:val="00875B75"/>
    <w:rsid w:val="00875CDE"/>
    <w:rsid w:val="00876D6B"/>
    <w:rsid w:val="008777D8"/>
    <w:rsid w:val="008777E3"/>
    <w:rsid w:val="00883E57"/>
    <w:rsid w:val="008843B3"/>
    <w:rsid w:val="008874B2"/>
    <w:rsid w:val="00887DFC"/>
    <w:rsid w:val="008944FA"/>
    <w:rsid w:val="0089603B"/>
    <w:rsid w:val="00896F84"/>
    <w:rsid w:val="008A21E4"/>
    <w:rsid w:val="008A39E1"/>
    <w:rsid w:val="008A456F"/>
    <w:rsid w:val="008A4EAE"/>
    <w:rsid w:val="008B0668"/>
    <w:rsid w:val="008B1805"/>
    <w:rsid w:val="008B2E05"/>
    <w:rsid w:val="008B63D0"/>
    <w:rsid w:val="008B6D9A"/>
    <w:rsid w:val="008B75E8"/>
    <w:rsid w:val="008C094B"/>
    <w:rsid w:val="008C1085"/>
    <w:rsid w:val="008C1D3D"/>
    <w:rsid w:val="008C1E66"/>
    <w:rsid w:val="008C1FCB"/>
    <w:rsid w:val="008C30B8"/>
    <w:rsid w:val="008C617C"/>
    <w:rsid w:val="008C68A5"/>
    <w:rsid w:val="008D0B53"/>
    <w:rsid w:val="008D4415"/>
    <w:rsid w:val="008D5544"/>
    <w:rsid w:val="008D577F"/>
    <w:rsid w:val="008D79AF"/>
    <w:rsid w:val="008E15B7"/>
    <w:rsid w:val="008E5C92"/>
    <w:rsid w:val="008E604A"/>
    <w:rsid w:val="008E7495"/>
    <w:rsid w:val="008F012B"/>
    <w:rsid w:val="008F0AC0"/>
    <w:rsid w:val="008F3EEA"/>
    <w:rsid w:val="008F4EB4"/>
    <w:rsid w:val="008F5CFB"/>
    <w:rsid w:val="008F6A17"/>
    <w:rsid w:val="00902746"/>
    <w:rsid w:val="00903603"/>
    <w:rsid w:val="00905049"/>
    <w:rsid w:val="00905833"/>
    <w:rsid w:val="0090611B"/>
    <w:rsid w:val="0090628F"/>
    <w:rsid w:val="00911253"/>
    <w:rsid w:val="00912B4E"/>
    <w:rsid w:val="009146F0"/>
    <w:rsid w:val="00916E8F"/>
    <w:rsid w:val="00917786"/>
    <w:rsid w:val="00917E89"/>
    <w:rsid w:val="00920879"/>
    <w:rsid w:val="00922E51"/>
    <w:rsid w:val="009252E9"/>
    <w:rsid w:val="00925DCE"/>
    <w:rsid w:val="0092628D"/>
    <w:rsid w:val="009305B6"/>
    <w:rsid w:val="0093064A"/>
    <w:rsid w:val="00933657"/>
    <w:rsid w:val="009346F6"/>
    <w:rsid w:val="009357F9"/>
    <w:rsid w:val="009360B0"/>
    <w:rsid w:val="00941487"/>
    <w:rsid w:val="00941721"/>
    <w:rsid w:val="0094209F"/>
    <w:rsid w:val="009449B0"/>
    <w:rsid w:val="00944DB5"/>
    <w:rsid w:val="00946738"/>
    <w:rsid w:val="00950869"/>
    <w:rsid w:val="00951533"/>
    <w:rsid w:val="00953018"/>
    <w:rsid w:val="00957975"/>
    <w:rsid w:val="00957CCF"/>
    <w:rsid w:val="00957E59"/>
    <w:rsid w:val="00960013"/>
    <w:rsid w:val="009605BF"/>
    <w:rsid w:val="00961D6B"/>
    <w:rsid w:val="00961F90"/>
    <w:rsid w:val="00962AB9"/>
    <w:rsid w:val="00962E71"/>
    <w:rsid w:val="009742A7"/>
    <w:rsid w:val="00974701"/>
    <w:rsid w:val="00975316"/>
    <w:rsid w:val="009758FA"/>
    <w:rsid w:val="009770BB"/>
    <w:rsid w:val="00977981"/>
    <w:rsid w:val="00977C87"/>
    <w:rsid w:val="00980A6C"/>
    <w:rsid w:val="00981433"/>
    <w:rsid w:val="009818A1"/>
    <w:rsid w:val="009821F0"/>
    <w:rsid w:val="00990E5C"/>
    <w:rsid w:val="00991248"/>
    <w:rsid w:val="00991CE7"/>
    <w:rsid w:val="00991FE6"/>
    <w:rsid w:val="009939A6"/>
    <w:rsid w:val="00993F53"/>
    <w:rsid w:val="00994167"/>
    <w:rsid w:val="009944F6"/>
    <w:rsid w:val="00995D84"/>
    <w:rsid w:val="00997149"/>
    <w:rsid w:val="009976A4"/>
    <w:rsid w:val="009A1889"/>
    <w:rsid w:val="009A2BB6"/>
    <w:rsid w:val="009A60AE"/>
    <w:rsid w:val="009A6E63"/>
    <w:rsid w:val="009B0F6A"/>
    <w:rsid w:val="009B1235"/>
    <w:rsid w:val="009B25C1"/>
    <w:rsid w:val="009B30A7"/>
    <w:rsid w:val="009B3D04"/>
    <w:rsid w:val="009B573F"/>
    <w:rsid w:val="009B59B5"/>
    <w:rsid w:val="009B5C18"/>
    <w:rsid w:val="009B6915"/>
    <w:rsid w:val="009B6FC4"/>
    <w:rsid w:val="009C1C75"/>
    <w:rsid w:val="009C2413"/>
    <w:rsid w:val="009C248A"/>
    <w:rsid w:val="009C3306"/>
    <w:rsid w:val="009C3DDA"/>
    <w:rsid w:val="009C5168"/>
    <w:rsid w:val="009C57A1"/>
    <w:rsid w:val="009C5ADF"/>
    <w:rsid w:val="009C7C23"/>
    <w:rsid w:val="009D097F"/>
    <w:rsid w:val="009D0A55"/>
    <w:rsid w:val="009D1BA5"/>
    <w:rsid w:val="009D1C2C"/>
    <w:rsid w:val="009D5240"/>
    <w:rsid w:val="009D52A6"/>
    <w:rsid w:val="009D73C5"/>
    <w:rsid w:val="009E0AD3"/>
    <w:rsid w:val="009E25BC"/>
    <w:rsid w:val="009E3AC6"/>
    <w:rsid w:val="009E57E9"/>
    <w:rsid w:val="009E787D"/>
    <w:rsid w:val="009F0B10"/>
    <w:rsid w:val="009F2F61"/>
    <w:rsid w:val="009F3B1E"/>
    <w:rsid w:val="009F4A20"/>
    <w:rsid w:val="009F5763"/>
    <w:rsid w:val="00A005D8"/>
    <w:rsid w:val="00A00CD2"/>
    <w:rsid w:val="00A025E2"/>
    <w:rsid w:val="00A045FE"/>
    <w:rsid w:val="00A07B5F"/>
    <w:rsid w:val="00A07EC9"/>
    <w:rsid w:val="00A07F56"/>
    <w:rsid w:val="00A10A8C"/>
    <w:rsid w:val="00A12AAD"/>
    <w:rsid w:val="00A12D0B"/>
    <w:rsid w:val="00A13D54"/>
    <w:rsid w:val="00A146D9"/>
    <w:rsid w:val="00A14A16"/>
    <w:rsid w:val="00A1551D"/>
    <w:rsid w:val="00A17BBD"/>
    <w:rsid w:val="00A204BF"/>
    <w:rsid w:val="00A21160"/>
    <w:rsid w:val="00A21A04"/>
    <w:rsid w:val="00A2288C"/>
    <w:rsid w:val="00A269D6"/>
    <w:rsid w:val="00A27827"/>
    <w:rsid w:val="00A30013"/>
    <w:rsid w:val="00A3090A"/>
    <w:rsid w:val="00A30BB6"/>
    <w:rsid w:val="00A32B79"/>
    <w:rsid w:val="00A338F4"/>
    <w:rsid w:val="00A342B6"/>
    <w:rsid w:val="00A34595"/>
    <w:rsid w:val="00A35F04"/>
    <w:rsid w:val="00A40065"/>
    <w:rsid w:val="00A409D3"/>
    <w:rsid w:val="00A40B76"/>
    <w:rsid w:val="00A42AD5"/>
    <w:rsid w:val="00A44B30"/>
    <w:rsid w:val="00A4799C"/>
    <w:rsid w:val="00A51682"/>
    <w:rsid w:val="00A518B0"/>
    <w:rsid w:val="00A607A2"/>
    <w:rsid w:val="00A6202E"/>
    <w:rsid w:val="00A62AAD"/>
    <w:rsid w:val="00A647E7"/>
    <w:rsid w:val="00A67D8A"/>
    <w:rsid w:val="00A7017A"/>
    <w:rsid w:val="00A730D3"/>
    <w:rsid w:val="00A7491F"/>
    <w:rsid w:val="00A75DEF"/>
    <w:rsid w:val="00A7606D"/>
    <w:rsid w:val="00A76A19"/>
    <w:rsid w:val="00A771E3"/>
    <w:rsid w:val="00A7750A"/>
    <w:rsid w:val="00A77BC0"/>
    <w:rsid w:val="00A80D42"/>
    <w:rsid w:val="00A81140"/>
    <w:rsid w:val="00A81528"/>
    <w:rsid w:val="00A81E27"/>
    <w:rsid w:val="00A83C94"/>
    <w:rsid w:val="00A84A9C"/>
    <w:rsid w:val="00A86C44"/>
    <w:rsid w:val="00A86C9F"/>
    <w:rsid w:val="00A878D3"/>
    <w:rsid w:val="00A91258"/>
    <w:rsid w:val="00A9213E"/>
    <w:rsid w:val="00A92287"/>
    <w:rsid w:val="00A93213"/>
    <w:rsid w:val="00A94AD3"/>
    <w:rsid w:val="00A95D80"/>
    <w:rsid w:val="00A96799"/>
    <w:rsid w:val="00AA0092"/>
    <w:rsid w:val="00AA20D8"/>
    <w:rsid w:val="00AA260B"/>
    <w:rsid w:val="00AA267F"/>
    <w:rsid w:val="00AA4118"/>
    <w:rsid w:val="00AA54D0"/>
    <w:rsid w:val="00AA5E71"/>
    <w:rsid w:val="00AA61F1"/>
    <w:rsid w:val="00AB182B"/>
    <w:rsid w:val="00AB591B"/>
    <w:rsid w:val="00AB6FFF"/>
    <w:rsid w:val="00AB7347"/>
    <w:rsid w:val="00AC0419"/>
    <w:rsid w:val="00AC094F"/>
    <w:rsid w:val="00AC15F7"/>
    <w:rsid w:val="00AC32CD"/>
    <w:rsid w:val="00AC713B"/>
    <w:rsid w:val="00AC7796"/>
    <w:rsid w:val="00AC7C69"/>
    <w:rsid w:val="00AD1260"/>
    <w:rsid w:val="00AD1DDA"/>
    <w:rsid w:val="00AD2B14"/>
    <w:rsid w:val="00AD2D56"/>
    <w:rsid w:val="00AD2EF0"/>
    <w:rsid w:val="00AD3C65"/>
    <w:rsid w:val="00AD42C9"/>
    <w:rsid w:val="00AD592A"/>
    <w:rsid w:val="00AD7884"/>
    <w:rsid w:val="00AE0264"/>
    <w:rsid w:val="00AE0E27"/>
    <w:rsid w:val="00AE14B9"/>
    <w:rsid w:val="00AE1C14"/>
    <w:rsid w:val="00AE261D"/>
    <w:rsid w:val="00AE2F76"/>
    <w:rsid w:val="00AE42A7"/>
    <w:rsid w:val="00AE4C8E"/>
    <w:rsid w:val="00AE4CA3"/>
    <w:rsid w:val="00AE6090"/>
    <w:rsid w:val="00AE61E1"/>
    <w:rsid w:val="00AF0A38"/>
    <w:rsid w:val="00AF1D91"/>
    <w:rsid w:val="00AF3141"/>
    <w:rsid w:val="00AF3848"/>
    <w:rsid w:val="00AF5781"/>
    <w:rsid w:val="00AF6878"/>
    <w:rsid w:val="00AF6B26"/>
    <w:rsid w:val="00B00E0C"/>
    <w:rsid w:val="00B032C0"/>
    <w:rsid w:val="00B04CA5"/>
    <w:rsid w:val="00B04CE0"/>
    <w:rsid w:val="00B07024"/>
    <w:rsid w:val="00B10F50"/>
    <w:rsid w:val="00B11126"/>
    <w:rsid w:val="00B1130A"/>
    <w:rsid w:val="00B13543"/>
    <w:rsid w:val="00B1587C"/>
    <w:rsid w:val="00B2052A"/>
    <w:rsid w:val="00B20768"/>
    <w:rsid w:val="00B2240B"/>
    <w:rsid w:val="00B228C8"/>
    <w:rsid w:val="00B23883"/>
    <w:rsid w:val="00B2451B"/>
    <w:rsid w:val="00B24E14"/>
    <w:rsid w:val="00B25B7A"/>
    <w:rsid w:val="00B25D19"/>
    <w:rsid w:val="00B316C2"/>
    <w:rsid w:val="00B33105"/>
    <w:rsid w:val="00B33268"/>
    <w:rsid w:val="00B4028E"/>
    <w:rsid w:val="00B40C02"/>
    <w:rsid w:val="00B41A1E"/>
    <w:rsid w:val="00B41B0C"/>
    <w:rsid w:val="00B44BC7"/>
    <w:rsid w:val="00B45CAE"/>
    <w:rsid w:val="00B52687"/>
    <w:rsid w:val="00B52967"/>
    <w:rsid w:val="00B52A3E"/>
    <w:rsid w:val="00B52DAC"/>
    <w:rsid w:val="00B55640"/>
    <w:rsid w:val="00B5572F"/>
    <w:rsid w:val="00B55A7E"/>
    <w:rsid w:val="00B56AE9"/>
    <w:rsid w:val="00B6599A"/>
    <w:rsid w:val="00B65D4D"/>
    <w:rsid w:val="00B65E49"/>
    <w:rsid w:val="00B65EF5"/>
    <w:rsid w:val="00B665D0"/>
    <w:rsid w:val="00B6777A"/>
    <w:rsid w:val="00B70A16"/>
    <w:rsid w:val="00B70F06"/>
    <w:rsid w:val="00B711AE"/>
    <w:rsid w:val="00B715E1"/>
    <w:rsid w:val="00B7263E"/>
    <w:rsid w:val="00B7317A"/>
    <w:rsid w:val="00B74418"/>
    <w:rsid w:val="00B74AF6"/>
    <w:rsid w:val="00B7621F"/>
    <w:rsid w:val="00B76BC1"/>
    <w:rsid w:val="00B82949"/>
    <w:rsid w:val="00B82B2D"/>
    <w:rsid w:val="00B84C9F"/>
    <w:rsid w:val="00B85579"/>
    <w:rsid w:val="00B86163"/>
    <w:rsid w:val="00B8677B"/>
    <w:rsid w:val="00B9242D"/>
    <w:rsid w:val="00B92E05"/>
    <w:rsid w:val="00B9430C"/>
    <w:rsid w:val="00B94DBE"/>
    <w:rsid w:val="00B950D6"/>
    <w:rsid w:val="00B96863"/>
    <w:rsid w:val="00B96BCB"/>
    <w:rsid w:val="00BA4B9C"/>
    <w:rsid w:val="00BA4FA9"/>
    <w:rsid w:val="00BA5905"/>
    <w:rsid w:val="00BA6223"/>
    <w:rsid w:val="00BB091A"/>
    <w:rsid w:val="00BB19BB"/>
    <w:rsid w:val="00BB2030"/>
    <w:rsid w:val="00BB57F6"/>
    <w:rsid w:val="00BB5D04"/>
    <w:rsid w:val="00BB5E3A"/>
    <w:rsid w:val="00BC059D"/>
    <w:rsid w:val="00BC1292"/>
    <w:rsid w:val="00BC3BE1"/>
    <w:rsid w:val="00BC3E53"/>
    <w:rsid w:val="00BC414D"/>
    <w:rsid w:val="00BC5571"/>
    <w:rsid w:val="00BC60CA"/>
    <w:rsid w:val="00BC7F0E"/>
    <w:rsid w:val="00BD070A"/>
    <w:rsid w:val="00BD5CCB"/>
    <w:rsid w:val="00BD7377"/>
    <w:rsid w:val="00BD75A2"/>
    <w:rsid w:val="00BD7D2A"/>
    <w:rsid w:val="00BE05D8"/>
    <w:rsid w:val="00BE1315"/>
    <w:rsid w:val="00BE4814"/>
    <w:rsid w:val="00BE6287"/>
    <w:rsid w:val="00BE65A6"/>
    <w:rsid w:val="00BF047D"/>
    <w:rsid w:val="00BF04CD"/>
    <w:rsid w:val="00BF2216"/>
    <w:rsid w:val="00BF3843"/>
    <w:rsid w:val="00BF4469"/>
    <w:rsid w:val="00BF6C6E"/>
    <w:rsid w:val="00BF775A"/>
    <w:rsid w:val="00C0142F"/>
    <w:rsid w:val="00C02DAA"/>
    <w:rsid w:val="00C03852"/>
    <w:rsid w:val="00C048B8"/>
    <w:rsid w:val="00C0494C"/>
    <w:rsid w:val="00C04AFB"/>
    <w:rsid w:val="00C04DB0"/>
    <w:rsid w:val="00C051D1"/>
    <w:rsid w:val="00C0752E"/>
    <w:rsid w:val="00C1694B"/>
    <w:rsid w:val="00C174B2"/>
    <w:rsid w:val="00C22C82"/>
    <w:rsid w:val="00C22E91"/>
    <w:rsid w:val="00C24122"/>
    <w:rsid w:val="00C24349"/>
    <w:rsid w:val="00C25B4C"/>
    <w:rsid w:val="00C25FA7"/>
    <w:rsid w:val="00C266C5"/>
    <w:rsid w:val="00C31875"/>
    <w:rsid w:val="00C31A58"/>
    <w:rsid w:val="00C34A5F"/>
    <w:rsid w:val="00C37491"/>
    <w:rsid w:val="00C37AF9"/>
    <w:rsid w:val="00C42A8A"/>
    <w:rsid w:val="00C43AD9"/>
    <w:rsid w:val="00C45FD9"/>
    <w:rsid w:val="00C471F8"/>
    <w:rsid w:val="00C50097"/>
    <w:rsid w:val="00C5126D"/>
    <w:rsid w:val="00C53125"/>
    <w:rsid w:val="00C53C13"/>
    <w:rsid w:val="00C54609"/>
    <w:rsid w:val="00C559FB"/>
    <w:rsid w:val="00C55A6D"/>
    <w:rsid w:val="00C56AB0"/>
    <w:rsid w:val="00C576AE"/>
    <w:rsid w:val="00C57D07"/>
    <w:rsid w:val="00C6403B"/>
    <w:rsid w:val="00C70986"/>
    <w:rsid w:val="00C71BDA"/>
    <w:rsid w:val="00C724D6"/>
    <w:rsid w:val="00C75D71"/>
    <w:rsid w:val="00C7772A"/>
    <w:rsid w:val="00C811DD"/>
    <w:rsid w:val="00C83776"/>
    <w:rsid w:val="00C85AEA"/>
    <w:rsid w:val="00C85C32"/>
    <w:rsid w:val="00C8761D"/>
    <w:rsid w:val="00C87B6C"/>
    <w:rsid w:val="00C92B8D"/>
    <w:rsid w:val="00C94641"/>
    <w:rsid w:val="00C949EB"/>
    <w:rsid w:val="00C95AA9"/>
    <w:rsid w:val="00C97294"/>
    <w:rsid w:val="00C97309"/>
    <w:rsid w:val="00CA01C7"/>
    <w:rsid w:val="00CA5587"/>
    <w:rsid w:val="00CA589E"/>
    <w:rsid w:val="00CA6594"/>
    <w:rsid w:val="00CB2BC9"/>
    <w:rsid w:val="00CB2E84"/>
    <w:rsid w:val="00CB2EAD"/>
    <w:rsid w:val="00CB3B42"/>
    <w:rsid w:val="00CB71BB"/>
    <w:rsid w:val="00CB7FA8"/>
    <w:rsid w:val="00CC00DD"/>
    <w:rsid w:val="00CC1047"/>
    <w:rsid w:val="00CC12A8"/>
    <w:rsid w:val="00CC406E"/>
    <w:rsid w:val="00CC770F"/>
    <w:rsid w:val="00CC7AE0"/>
    <w:rsid w:val="00CC7CB1"/>
    <w:rsid w:val="00CD0A9E"/>
    <w:rsid w:val="00CD2AB0"/>
    <w:rsid w:val="00CD56E2"/>
    <w:rsid w:val="00CD6DCE"/>
    <w:rsid w:val="00CD79DB"/>
    <w:rsid w:val="00CD7B6C"/>
    <w:rsid w:val="00CD7C39"/>
    <w:rsid w:val="00CE0089"/>
    <w:rsid w:val="00CE37AE"/>
    <w:rsid w:val="00CF2075"/>
    <w:rsid w:val="00CF24B4"/>
    <w:rsid w:val="00CF474C"/>
    <w:rsid w:val="00CF4A2C"/>
    <w:rsid w:val="00CF4E38"/>
    <w:rsid w:val="00D04C8A"/>
    <w:rsid w:val="00D04EF4"/>
    <w:rsid w:val="00D078C3"/>
    <w:rsid w:val="00D10EE4"/>
    <w:rsid w:val="00D13570"/>
    <w:rsid w:val="00D1424E"/>
    <w:rsid w:val="00D14851"/>
    <w:rsid w:val="00D15EBA"/>
    <w:rsid w:val="00D20B02"/>
    <w:rsid w:val="00D214A2"/>
    <w:rsid w:val="00D2190B"/>
    <w:rsid w:val="00D25C43"/>
    <w:rsid w:val="00D26A2A"/>
    <w:rsid w:val="00D27175"/>
    <w:rsid w:val="00D30380"/>
    <w:rsid w:val="00D31DBC"/>
    <w:rsid w:val="00D32E11"/>
    <w:rsid w:val="00D338E8"/>
    <w:rsid w:val="00D354AF"/>
    <w:rsid w:val="00D36041"/>
    <w:rsid w:val="00D36269"/>
    <w:rsid w:val="00D400EE"/>
    <w:rsid w:val="00D40120"/>
    <w:rsid w:val="00D4183F"/>
    <w:rsid w:val="00D41E60"/>
    <w:rsid w:val="00D420FD"/>
    <w:rsid w:val="00D43568"/>
    <w:rsid w:val="00D455A8"/>
    <w:rsid w:val="00D513E3"/>
    <w:rsid w:val="00D5298D"/>
    <w:rsid w:val="00D52BEF"/>
    <w:rsid w:val="00D54448"/>
    <w:rsid w:val="00D6244F"/>
    <w:rsid w:val="00D62975"/>
    <w:rsid w:val="00D63001"/>
    <w:rsid w:val="00D63AB1"/>
    <w:rsid w:val="00D64542"/>
    <w:rsid w:val="00D65058"/>
    <w:rsid w:val="00D66FF2"/>
    <w:rsid w:val="00D71F38"/>
    <w:rsid w:val="00D72200"/>
    <w:rsid w:val="00D76D26"/>
    <w:rsid w:val="00D80ADF"/>
    <w:rsid w:val="00D83319"/>
    <w:rsid w:val="00D85588"/>
    <w:rsid w:val="00D871BD"/>
    <w:rsid w:val="00D87E0D"/>
    <w:rsid w:val="00D909E1"/>
    <w:rsid w:val="00D90A79"/>
    <w:rsid w:val="00D9180D"/>
    <w:rsid w:val="00D94210"/>
    <w:rsid w:val="00D95512"/>
    <w:rsid w:val="00DA13DA"/>
    <w:rsid w:val="00DA2F91"/>
    <w:rsid w:val="00DA543F"/>
    <w:rsid w:val="00DA6758"/>
    <w:rsid w:val="00DA75FD"/>
    <w:rsid w:val="00DB1C43"/>
    <w:rsid w:val="00DB25A5"/>
    <w:rsid w:val="00DB2F96"/>
    <w:rsid w:val="00DB36B8"/>
    <w:rsid w:val="00DB6BAD"/>
    <w:rsid w:val="00DB7044"/>
    <w:rsid w:val="00DC163B"/>
    <w:rsid w:val="00DC1DCB"/>
    <w:rsid w:val="00DC2E0D"/>
    <w:rsid w:val="00DC2F8C"/>
    <w:rsid w:val="00DC3B2D"/>
    <w:rsid w:val="00DC3CB9"/>
    <w:rsid w:val="00DC4B6A"/>
    <w:rsid w:val="00DC5AEF"/>
    <w:rsid w:val="00DC6066"/>
    <w:rsid w:val="00DC6AC0"/>
    <w:rsid w:val="00DC6D4E"/>
    <w:rsid w:val="00DC7637"/>
    <w:rsid w:val="00DD0B3B"/>
    <w:rsid w:val="00DD162B"/>
    <w:rsid w:val="00DD329E"/>
    <w:rsid w:val="00DD4906"/>
    <w:rsid w:val="00DD7A4F"/>
    <w:rsid w:val="00DE0094"/>
    <w:rsid w:val="00DE07CB"/>
    <w:rsid w:val="00DE0BA0"/>
    <w:rsid w:val="00DE20F4"/>
    <w:rsid w:val="00DE2F01"/>
    <w:rsid w:val="00DE5FA3"/>
    <w:rsid w:val="00DE6949"/>
    <w:rsid w:val="00DE6BF3"/>
    <w:rsid w:val="00DE76D7"/>
    <w:rsid w:val="00DE7CCF"/>
    <w:rsid w:val="00DF0D6B"/>
    <w:rsid w:val="00DF17D4"/>
    <w:rsid w:val="00DF22F4"/>
    <w:rsid w:val="00DF27B7"/>
    <w:rsid w:val="00DF2EF2"/>
    <w:rsid w:val="00DF354B"/>
    <w:rsid w:val="00DF39DF"/>
    <w:rsid w:val="00DF513E"/>
    <w:rsid w:val="00DF6F3B"/>
    <w:rsid w:val="00E02605"/>
    <w:rsid w:val="00E03B37"/>
    <w:rsid w:val="00E05B60"/>
    <w:rsid w:val="00E16E54"/>
    <w:rsid w:val="00E20629"/>
    <w:rsid w:val="00E222ED"/>
    <w:rsid w:val="00E255E1"/>
    <w:rsid w:val="00E259B7"/>
    <w:rsid w:val="00E30859"/>
    <w:rsid w:val="00E30D5C"/>
    <w:rsid w:val="00E319DC"/>
    <w:rsid w:val="00E331B1"/>
    <w:rsid w:val="00E336A4"/>
    <w:rsid w:val="00E3507B"/>
    <w:rsid w:val="00E35A1B"/>
    <w:rsid w:val="00E364E6"/>
    <w:rsid w:val="00E40133"/>
    <w:rsid w:val="00E40367"/>
    <w:rsid w:val="00E408DD"/>
    <w:rsid w:val="00E411F6"/>
    <w:rsid w:val="00E4210A"/>
    <w:rsid w:val="00E42F6A"/>
    <w:rsid w:val="00E42FEB"/>
    <w:rsid w:val="00E45F1A"/>
    <w:rsid w:val="00E46AAE"/>
    <w:rsid w:val="00E51EE1"/>
    <w:rsid w:val="00E54405"/>
    <w:rsid w:val="00E62198"/>
    <w:rsid w:val="00E62563"/>
    <w:rsid w:val="00E64E9D"/>
    <w:rsid w:val="00E66B2D"/>
    <w:rsid w:val="00E66C26"/>
    <w:rsid w:val="00E70BB7"/>
    <w:rsid w:val="00E722FA"/>
    <w:rsid w:val="00E7357F"/>
    <w:rsid w:val="00E77B4A"/>
    <w:rsid w:val="00E82CB6"/>
    <w:rsid w:val="00E82E3B"/>
    <w:rsid w:val="00E83982"/>
    <w:rsid w:val="00E846AF"/>
    <w:rsid w:val="00E84C79"/>
    <w:rsid w:val="00E8632F"/>
    <w:rsid w:val="00E86DAE"/>
    <w:rsid w:val="00E914E1"/>
    <w:rsid w:val="00E924C1"/>
    <w:rsid w:val="00E92860"/>
    <w:rsid w:val="00E94010"/>
    <w:rsid w:val="00E9470F"/>
    <w:rsid w:val="00E95051"/>
    <w:rsid w:val="00E957BC"/>
    <w:rsid w:val="00E962EE"/>
    <w:rsid w:val="00E97145"/>
    <w:rsid w:val="00E97773"/>
    <w:rsid w:val="00EA06B4"/>
    <w:rsid w:val="00EA5FDF"/>
    <w:rsid w:val="00EA7CA4"/>
    <w:rsid w:val="00EB0A8D"/>
    <w:rsid w:val="00EB20A9"/>
    <w:rsid w:val="00EB29BA"/>
    <w:rsid w:val="00EB2A89"/>
    <w:rsid w:val="00EB3F4A"/>
    <w:rsid w:val="00EB562B"/>
    <w:rsid w:val="00EB6269"/>
    <w:rsid w:val="00EB6EAC"/>
    <w:rsid w:val="00EC1B74"/>
    <w:rsid w:val="00EC23C5"/>
    <w:rsid w:val="00EC6206"/>
    <w:rsid w:val="00EC6BCD"/>
    <w:rsid w:val="00EC76C9"/>
    <w:rsid w:val="00ED0681"/>
    <w:rsid w:val="00ED1B8C"/>
    <w:rsid w:val="00ED242D"/>
    <w:rsid w:val="00ED3435"/>
    <w:rsid w:val="00ED47C7"/>
    <w:rsid w:val="00ED4A46"/>
    <w:rsid w:val="00ED63FA"/>
    <w:rsid w:val="00ED6AA9"/>
    <w:rsid w:val="00ED6DC2"/>
    <w:rsid w:val="00EE034C"/>
    <w:rsid w:val="00EE0CEE"/>
    <w:rsid w:val="00EE1C32"/>
    <w:rsid w:val="00EE21CD"/>
    <w:rsid w:val="00EE25CC"/>
    <w:rsid w:val="00EE38AA"/>
    <w:rsid w:val="00EE4695"/>
    <w:rsid w:val="00EE5659"/>
    <w:rsid w:val="00EE685F"/>
    <w:rsid w:val="00EE6D9A"/>
    <w:rsid w:val="00EF1862"/>
    <w:rsid w:val="00EF2E58"/>
    <w:rsid w:val="00EF450E"/>
    <w:rsid w:val="00EF53E7"/>
    <w:rsid w:val="00EF6994"/>
    <w:rsid w:val="00EF7A99"/>
    <w:rsid w:val="00F038BC"/>
    <w:rsid w:val="00F0731B"/>
    <w:rsid w:val="00F07F54"/>
    <w:rsid w:val="00F10879"/>
    <w:rsid w:val="00F10F96"/>
    <w:rsid w:val="00F110FE"/>
    <w:rsid w:val="00F12A84"/>
    <w:rsid w:val="00F13107"/>
    <w:rsid w:val="00F167FC"/>
    <w:rsid w:val="00F1744F"/>
    <w:rsid w:val="00F20C22"/>
    <w:rsid w:val="00F21C80"/>
    <w:rsid w:val="00F23E33"/>
    <w:rsid w:val="00F27F1E"/>
    <w:rsid w:val="00F37E3F"/>
    <w:rsid w:val="00F4003F"/>
    <w:rsid w:val="00F40371"/>
    <w:rsid w:val="00F40374"/>
    <w:rsid w:val="00F4248B"/>
    <w:rsid w:val="00F42969"/>
    <w:rsid w:val="00F448BA"/>
    <w:rsid w:val="00F4524F"/>
    <w:rsid w:val="00F457F2"/>
    <w:rsid w:val="00F45E2E"/>
    <w:rsid w:val="00F46032"/>
    <w:rsid w:val="00F47E3B"/>
    <w:rsid w:val="00F50340"/>
    <w:rsid w:val="00F505F5"/>
    <w:rsid w:val="00F5226C"/>
    <w:rsid w:val="00F533C5"/>
    <w:rsid w:val="00F533D5"/>
    <w:rsid w:val="00F57574"/>
    <w:rsid w:val="00F6045D"/>
    <w:rsid w:val="00F61C6B"/>
    <w:rsid w:val="00F640BA"/>
    <w:rsid w:val="00F64D31"/>
    <w:rsid w:val="00F6701E"/>
    <w:rsid w:val="00F704C1"/>
    <w:rsid w:val="00F7070E"/>
    <w:rsid w:val="00F729E1"/>
    <w:rsid w:val="00F735D2"/>
    <w:rsid w:val="00F74197"/>
    <w:rsid w:val="00F743BF"/>
    <w:rsid w:val="00F75BC7"/>
    <w:rsid w:val="00F7733C"/>
    <w:rsid w:val="00F82039"/>
    <w:rsid w:val="00F825E2"/>
    <w:rsid w:val="00F855A8"/>
    <w:rsid w:val="00F85DCD"/>
    <w:rsid w:val="00F8643C"/>
    <w:rsid w:val="00F869C1"/>
    <w:rsid w:val="00F86A45"/>
    <w:rsid w:val="00F91356"/>
    <w:rsid w:val="00F94045"/>
    <w:rsid w:val="00F943E7"/>
    <w:rsid w:val="00F968E3"/>
    <w:rsid w:val="00F97742"/>
    <w:rsid w:val="00F97B83"/>
    <w:rsid w:val="00FA29AE"/>
    <w:rsid w:val="00FA2E6E"/>
    <w:rsid w:val="00FA2F9C"/>
    <w:rsid w:val="00FA340B"/>
    <w:rsid w:val="00FA3B8F"/>
    <w:rsid w:val="00FA3D4B"/>
    <w:rsid w:val="00FA4B51"/>
    <w:rsid w:val="00FA4EE9"/>
    <w:rsid w:val="00FA5C63"/>
    <w:rsid w:val="00FA62C8"/>
    <w:rsid w:val="00FA69F2"/>
    <w:rsid w:val="00FA6FF2"/>
    <w:rsid w:val="00FA7AD8"/>
    <w:rsid w:val="00FA7F5F"/>
    <w:rsid w:val="00FB1AE8"/>
    <w:rsid w:val="00FB1F84"/>
    <w:rsid w:val="00FB2279"/>
    <w:rsid w:val="00FB250C"/>
    <w:rsid w:val="00FB470F"/>
    <w:rsid w:val="00FB4F28"/>
    <w:rsid w:val="00FB6F85"/>
    <w:rsid w:val="00FC15CB"/>
    <w:rsid w:val="00FC462E"/>
    <w:rsid w:val="00FC4DA7"/>
    <w:rsid w:val="00FC59CC"/>
    <w:rsid w:val="00FC63B4"/>
    <w:rsid w:val="00FC676C"/>
    <w:rsid w:val="00FC67E2"/>
    <w:rsid w:val="00FC6BB1"/>
    <w:rsid w:val="00FC6BE7"/>
    <w:rsid w:val="00FC78F3"/>
    <w:rsid w:val="00FD0677"/>
    <w:rsid w:val="00FD1E3D"/>
    <w:rsid w:val="00FD43C6"/>
    <w:rsid w:val="00FD5C17"/>
    <w:rsid w:val="00FD6183"/>
    <w:rsid w:val="00FE0A31"/>
    <w:rsid w:val="00FE273D"/>
    <w:rsid w:val="00FE354F"/>
    <w:rsid w:val="00FE3AAB"/>
    <w:rsid w:val="00FE438A"/>
    <w:rsid w:val="00FE47BF"/>
    <w:rsid w:val="00FE4A5D"/>
    <w:rsid w:val="00FE6200"/>
    <w:rsid w:val="00FE65EC"/>
    <w:rsid w:val="00FE758E"/>
    <w:rsid w:val="00FF2428"/>
    <w:rsid w:val="00FF4016"/>
    <w:rsid w:val="00FF411F"/>
    <w:rsid w:val="00FF7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5A4"/>
  </w:style>
  <w:style w:type="paragraph" w:styleId="Heading1">
    <w:name w:val="heading 1"/>
    <w:basedOn w:val="Normal"/>
    <w:next w:val="Normal"/>
    <w:link w:val="Heading1Char"/>
    <w:uiPriority w:val="9"/>
    <w:qFormat/>
    <w:rsid w:val="005675A4"/>
    <w:pPr>
      <w:keepNext/>
      <w:keepLines/>
      <w:numPr>
        <w:numId w:val="2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675A4"/>
    <w:pPr>
      <w:keepNext/>
      <w:keepLines/>
      <w:numPr>
        <w:ilvl w:val="1"/>
        <w:numId w:val="228"/>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5675A4"/>
    <w:pPr>
      <w:keepNext/>
      <w:keepLines/>
      <w:numPr>
        <w:ilvl w:val="2"/>
        <w:numId w:val="228"/>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5675A4"/>
    <w:pPr>
      <w:keepNext/>
      <w:keepLines/>
      <w:numPr>
        <w:ilvl w:val="3"/>
        <w:numId w:val="228"/>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5675A4"/>
    <w:pPr>
      <w:keepNext/>
      <w:keepLines/>
      <w:numPr>
        <w:ilvl w:val="4"/>
        <w:numId w:val="228"/>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5675A4"/>
    <w:pPr>
      <w:keepNext/>
      <w:keepLines/>
      <w:numPr>
        <w:ilvl w:val="5"/>
        <w:numId w:val="228"/>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5675A4"/>
    <w:pPr>
      <w:keepNext/>
      <w:keepLines/>
      <w:numPr>
        <w:ilvl w:val="6"/>
        <w:numId w:val="2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675A4"/>
    <w:pPr>
      <w:keepNext/>
      <w:keepLines/>
      <w:numPr>
        <w:ilvl w:val="7"/>
        <w:numId w:val="2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675A4"/>
    <w:pPr>
      <w:keepNext/>
      <w:keepLines/>
      <w:numPr>
        <w:ilvl w:val="8"/>
        <w:numId w:val="2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5D2"/>
    <w:pPr>
      <w:ind w:left="720"/>
      <w:contextualSpacing/>
    </w:pPr>
  </w:style>
  <w:style w:type="table" w:customStyle="1" w:styleId="LightGrid-Accent41">
    <w:name w:val="Light Grid - Accent 41"/>
    <w:basedOn w:val="TableNormal"/>
    <w:next w:val="LightGrid-Accent4"/>
    <w:uiPriority w:val="62"/>
    <w:rsid w:val="00F735D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stTable3-Accent41">
    <w:name w:val="List Table 3 - Accent 41"/>
    <w:basedOn w:val="TableNormal"/>
    <w:next w:val="ListTable3-Accent42"/>
    <w:uiPriority w:val="48"/>
    <w:rsid w:val="00F735D2"/>
    <w:pPr>
      <w:spacing w:after="0" w:line="240" w:lineRule="auto"/>
    </w:p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styleId="LightGrid-Accent4">
    <w:name w:val="Light Grid Accent 4"/>
    <w:basedOn w:val="TableNormal"/>
    <w:uiPriority w:val="62"/>
    <w:semiHidden/>
    <w:unhideWhenUsed/>
    <w:rsid w:val="00F735D2"/>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stTable3-Accent42">
    <w:name w:val="List Table 3 - Accent 42"/>
    <w:basedOn w:val="TableNormal"/>
    <w:uiPriority w:val="48"/>
    <w:rsid w:val="00F735D2"/>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Heading1Char">
    <w:name w:val="Heading 1 Char"/>
    <w:basedOn w:val="DefaultParagraphFont"/>
    <w:link w:val="Heading1"/>
    <w:uiPriority w:val="9"/>
    <w:rsid w:val="005675A4"/>
    <w:rPr>
      <w:rFonts w:asciiTheme="majorHAnsi" w:eastAsiaTheme="majorEastAsia" w:hAnsiTheme="majorHAnsi" w:cstheme="majorBidi"/>
      <w:b/>
      <w:bCs/>
      <w:smallCaps/>
      <w:color w:val="000000" w:themeColor="text1"/>
      <w:sz w:val="36"/>
      <w:szCs w:val="36"/>
    </w:rPr>
  </w:style>
  <w:style w:type="table" w:styleId="TableGrid">
    <w:name w:val="Table Grid"/>
    <w:basedOn w:val="TableNormal"/>
    <w:uiPriority w:val="39"/>
    <w:rsid w:val="00FE6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87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Subhead2">
    <w:name w:val="SM Subhead 2"/>
    <w:basedOn w:val="Normal"/>
    <w:rsid w:val="00AB7347"/>
    <w:pPr>
      <w:spacing w:after="0" w:line="240" w:lineRule="auto"/>
    </w:pPr>
    <w:rPr>
      <w:rFonts w:ascii="Arial" w:eastAsia="Times New Roman" w:hAnsi="Arial" w:cs="Times New Roman"/>
      <w:b/>
      <w:szCs w:val="20"/>
      <w:lang w:val="en-GB"/>
    </w:rPr>
  </w:style>
  <w:style w:type="table" w:customStyle="1" w:styleId="LightGrid-Accent411">
    <w:name w:val="Light Grid - Accent 411"/>
    <w:basedOn w:val="TableNormal"/>
    <w:next w:val="LightGrid-Accent4"/>
    <w:uiPriority w:val="62"/>
    <w:rsid w:val="00174A5C"/>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eading2Char">
    <w:name w:val="Heading 2 Char"/>
    <w:basedOn w:val="DefaultParagraphFont"/>
    <w:link w:val="Heading2"/>
    <w:uiPriority w:val="9"/>
    <w:rsid w:val="005675A4"/>
    <w:rPr>
      <w:rFonts w:asciiTheme="majorHAnsi" w:eastAsiaTheme="majorEastAsia" w:hAnsiTheme="majorHAnsi" w:cstheme="majorBidi"/>
      <w:b/>
      <w:bCs/>
      <w:smallCaps/>
      <w:color w:val="000000" w:themeColor="text1"/>
      <w:sz w:val="28"/>
      <w:szCs w:val="28"/>
    </w:rPr>
  </w:style>
  <w:style w:type="table" w:customStyle="1" w:styleId="TableGrid2">
    <w:name w:val="Table Grid2"/>
    <w:basedOn w:val="TableNormal"/>
    <w:next w:val="TableGrid"/>
    <w:uiPriority w:val="39"/>
    <w:rsid w:val="00BC059D"/>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675A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5675A4"/>
    <w:rPr>
      <w:rFonts w:asciiTheme="majorHAnsi" w:eastAsiaTheme="majorEastAsia" w:hAnsiTheme="majorHAnsi" w:cstheme="majorBidi"/>
      <w:b/>
      <w:bCs/>
      <w:i/>
      <w:iCs/>
      <w:color w:val="000000" w:themeColor="text1"/>
    </w:rPr>
  </w:style>
  <w:style w:type="paragraph" w:customStyle="1" w:styleId="Default">
    <w:name w:val="Default"/>
    <w:rsid w:val="00CD2A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5675A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5675A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5675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675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675A4"/>
    <w:rPr>
      <w:rFonts w:asciiTheme="majorHAnsi" w:eastAsiaTheme="majorEastAsia" w:hAnsiTheme="majorHAnsi" w:cstheme="majorBidi"/>
      <w:i/>
      <w:iCs/>
      <w:color w:val="404040" w:themeColor="text1" w:themeTint="BF"/>
      <w:sz w:val="20"/>
      <w:szCs w:val="20"/>
    </w:rPr>
  </w:style>
  <w:style w:type="table" w:customStyle="1" w:styleId="TableGrid3">
    <w:name w:val="Table Grid3"/>
    <w:basedOn w:val="TableNormal"/>
    <w:next w:val="TableGrid"/>
    <w:uiPriority w:val="39"/>
    <w:rsid w:val="002A2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75A4"/>
    <w:pPr>
      <w:outlineLvl w:val="9"/>
    </w:pPr>
  </w:style>
  <w:style w:type="paragraph" w:styleId="TOC1">
    <w:name w:val="toc 1"/>
    <w:basedOn w:val="Normal"/>
    <w:next w:val="Normal"/>
    <w:autoRedefine/>
    <w:uiPriority w:val="39"/>
    <w:unhideWhenUsed/>
    <w:rsid w:val="00411729"/>
    <w:pPr>
      <w:tabs>
        <w:tab w:val="left" w:pos="440"/>
        <w:tab w:val="right" w:leader="dot" w:pos="10070"/>
      </w:tabs>
      <w:spacing w:after="0" w:line="276" w:lineRule="auto"/>
    </w:pPr>
  </w:style>
  <w:style w:type="paragraph" w:styleId="TOC2">
    <w:name w:val="toc 2"/>
    <w:basedOn w:val="Normal"/>
    <w:next w:val="Normal"/>
    <w:autoRedefine/>
    <w:uiPriority w:val="39"/>
    <w:unhideWhenUsed/>
    <w:rsid w:val="00D909E1"/>
    <w:pPr>
      <w:tabs>
        <w:tab w:val="left" w:pos="880"/>
        <w:tab w:val="right" w:leader="dot" w:pos="10070"/>
      </w:tabs>
      <w:spacing w:after="0"/>
      <w:ind w:left="216"/>
    </w:pPr>
  </w:style>
  <w:style w:type="paragraph" w:styleId="TOC3">
    <w:name w:val="toc 3"/>
    <w:basedOn w:val="Normal"/>
    <w:next w:val="Normal"/>
    <w:autoRedefine/>
    <w:uiPriority w:val="39"/>
    <w:unhideWhenUsed/>
    <w:rsid w:val="0029418F"/>
    <w:pPr>
      <w:tabs>
        <w:tab w:val="left" w:pos="1320"/>
        <w:tab w:val="right" w:leader="dot" w:pos="9350"/>
      </w:tabs>
      <w:spacing w:after="100" w:line="240" w:lineRule="auto"/>
      <w:ind w:left="440"/>
    </w:pPr>
  </w:style>
  <w:style w:type="character" w:styleId="Hyperlink">
    <w:name w:val="Hyperlink"/>
    <w:basedOn w:val="DefaultParagraphFont"/>
    <w:uiPriority w:val="99"/>
    <w:unhideWhenUsed/>
    <w:rsid w:val="00E92860"/>
    <w:rPr>
      <w:color w:val="0563C1" w:themeColor="hyperlink"/>
      <w:u w:val="single"/>
    </w:rPr>
  </w:style>
  <w:style w:type="paragraph" w:styleId="NoSpacing">
    <w:name w:val="No Spacing"/>
    <w:link w:val="NoSpacingChar"/>
    <w:uiPriority w:val="1"/>
    <w:qFormat/>
    <w:rsid w:val="005675A4"/>
    <w:pPr>
      <w:spacing w:after="0" w:line="240" w:lineRule="auto"/>
    </w:pPr>
  </w:style>
  <w:style w:type="character" w:customStyle="1" w:styleId="NoSpacingChar">
    <w:name w:val="No Spacing Char"/>
    <w:basedOn w:val="DefaultParagraphFont"/>
    <w:link w:val="NoSpacing"/>
    <w:uiPriority w:val="1"/>
    <w:rsid w:val="00A12AAD"/>
  </w:style>
  <w:style w:type="table" w:customStyle="1" w:styleId="TableGrid4">
    <w:name w:val="Table Grid4"/>
    <w:basedOn w:val="TableNormal"/>
    <w:next w:val="TableGrid"/>
    <w:uiPriority w:val="39"/>
    <w:rsid w:val="001A2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91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91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83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B5D"/>
  </w:style>
  <w:style w:type="paragraph" w:styleId="Footer">
    <w:name w:val="footer"/>
    <w:basedOn w:val="Normal"/>
    <w:link w:val="FooterChar"/>
    <w:uiPriority w:val="99"/>
    <w:unhideWhenUsed/>
    <w:rsid w:val="00794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B5D"/>
  </w:style>
  <w:style w:type="table" w:customStyle="1" w:styleId="TableGrid7">
    <w:name w:val="Table Grid7"/>
    <w:basedOn w:val="TableNormal"/>
    <w:next w:val="TableGrid"/>
    <w:uiPriority w:val="39"/>
    <w:rsid w:val="00220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675A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675A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675A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675A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675A4"/>
    <w:rPr>
      <w:color w:val="5A5A5A" w:themeColor="text1" w:themeTint="A5"/>
      <w:spacing w:val="10"/>
    </w:rPr>
  </w:style>
  <w:style w:type="character" w:styleId="Strong">
    <w:name w:val="Strong"/>
    <w:basedOn w:val="DefaultParagraphFont"/>
    <w:uiPriority w:val="22"/>
    <w:qFormat/>
    <w:rsid w:val="005675A4"/>
    <w:rPr>
      <w:b/>
      <w:bCs/>
      <w:color w:val="000000" w:themeColor="text1"/>
    </w:rPr>
  </w:style>
  <w:style w:type="character" w:styleId="Emphasis">
    <w:name w:val="Emphasis"/>
    <w:basedOn w:val="DefaultParagraphFont"/>
    <w:uiPriority w:val="20"/>
    <w:qFormat/>
    <w:rsid w:val="005675A4"/>
    <w:rPr>
      <w:i/>
      <w:iCs/>
      <w:color w:val="auto"/>
    </w:rPr>
  </w:style>
  <w:style w:type="paragraph" w:styleId="Quote">
    <w:name w:val="Quote"/>
    <w:basedOn w:val="Normal"/>
    <w:next w:val="Normal"/>
    <w:link w:val="QuoteChar"/>
    <w:uiPriority w:val="29"/>
    <w:qFormat/>
    <w:rsid w:val="005675A4"/>
    <w:pPr>
      <w:spacing w:before="160"/>
      <w:ind w:left="720" w:right="720"/>
    </w:pPr>
    <w:rPr>
      <w:i/>
      <w:iCs/>
      <w:color w:val="000000" w:themeColor="text1"/>
    </w:rPr>
  </w:style>
  <w:style w:type="character" w:customStyle="1" w:styleId="QuoteChar">
    <w:name w:val="Quote Char"/>
    <w:basedOn w:val="DefaultParagraphFont"/>
    <w:link w:val="Quote"/>
    <w:uiPriority w:val="29"/>
    <w:rsid w:val="005675A4"/>
    <w:rPr>
      <w:i/>
      <w:iCs/>
      <w:color w:val="000000" w:themeColor="text1"/>
    </w:rPr>
  </w:style>
  <w:style w:type="paragraph" w:styleId="IntenseQuote">
    <w:name w:val="Intense Quote"/>
    <w:basedOn w:val="Normal"/>
    <w:next w:val="Normal"/>
    <w:link w:val="IntenseQuoteChar"/>
    <w:uiPriority w:val="30"/>
    <w:qFormat/>
    <w:rsid w:val="005675A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675A4"/>
    <w:rPr>
      <w:color w:val="000000" w:themeColor="text1"/>
      <w:shd w:val="clear" w:color="auto" w:fill="F2F2F2" w:themeFill="background1" w:themeFillShade="F2"/>
    </w:rPr>
  </w:style>
  <w:style w:type="character" w:styleId="SubtleEmphasis">
    <w:name w:val="Subtle Emphasis"/>
    <w:basedOn w:val="DefaultParagraphFont"/>
    <w:uiPriority w:val="19"/>
    <w:qFormat/>
    <w:rsid w:val="005675A4"/>
    <w:rPr>
      <w:i/>
      <w:iCs/>
      <w:color w:val="404040" w:themeColor="text1" w:themeTint="BF"/>
    </w:rPr>
  </w:style>
  <w:style w:type="character" w:styleId="IntenseEmphasis">
    <w:name w:val="Intense Emphasis"/>
    <w:basedOn w:val="DefaultParagraphFont"/>
    <w:uiPriority w:val="21"/>
    <w:qFormat/>
    <w:rsid w:val="005675A4"/>
    <w:rPr>
      <w:b/>
      <w:bCs/>
      <w:i/>
      <w:iCs/>
      <w:caps/>
    </w:rPr>
  </w:style>
  <w:style w:type="character" w:styleId="SubtleReference">
    <w:name w:val="Subtle Reference"/>
    <w:basedOn w:val="DefaultParagraphFont"/>
    <w:uiPriority w:val="31"/>
    <w:qFormat/>
    <w:rsid w:val="005675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675A4"/>
    <w:rPr>
      <w:b/>
      <w:bCs/>
      <w:smallCaps/>
      <w:u w:val="single"/>
    </w:rPr>
  </w:style>
  <w:style w:type="character" w:styleId="BookTitle">
    <w:name w:val="Book Title"/>
    <w:basedOn w:val="DefaultParagraphFont"/>
    <w:uiPriority w:val="33"/>
    <w:qFormat/>
    <w:rsid w:val="005675A4"/>
    <w:rPr>
      <w:b w:val="0"/>
      <w:bCs w:val="0"/>
      <w:smallCaps/>
      <w:spacing w:val="5"/>
    </w:rPr>
  </w:style>
  <w:style w:type="table" w:customStyle="1" w:styleId="TableGrid71">
    <w:name w:val="Table Grid71"/>
    <w:basedOn w:val="TableNormal"/>
    <w:next w:val="TableGrid"/>
    <w:uiPriority w:val="39"/>
    <w:rsid w:val="004C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F943E7"/>
    <w:pPr>
      <w:spacing w:after="100"/>
      <w:ind w:left="660"/>
    </w:pPr>
  </w:style>
  <w:style w:type="paragraph" w:styleId="TOC5">
    <w:name w:val="toc 5"/>
    <w:basedOn w:val="Normal"/>
    <w:next w:val="Normal"/>
    <w:autoRedefine/>
    <w:uiPriority w:val="39"/>
    <w:unhideWhenUsed/>
    <w:rsid w:val="00F943E7"/>
    <w:pPr>
      <w:spacing w:after="100"/>
      <w:ind w:left="880"/>
    </w:pPr>
  </w:style>
  <w:style w:type="paragraph" w:styleId="TOC6">
    <w:name w:val="toc 6"/>
    <w:basedOn w:val="Normal"/>
    <w:next w:val="Normal"/>
    <w:autoRedefine/>
    <w:uiPriority w:val="39"/>
    <w:unhideWhenUsed/>
    <w:rsid w:val="00F943E7"/>
    <w:pPr>
      <w:spacing w:after="100"/>
      <w:ind w:left="1100"/>
    </w:pPr>
  </w:style>
  <w:style w:type="paragraph" w:styleId="TOC7">
    <w:name w:val="toc 7"/>
    <w:basedOn w:val="Normal"/>
    <w:next w:val="Normal"/>
    <w:autoRedefine/>
    <w:uiPriority w:val="39"/>
    <w:unhideWhenUsed/>
    <w:rsid w:val="00F943E7"/>
    <w:pPr>
      <w:spacing w:after="100"/>
      <w:ind w:left="1320"/>
    </w:pPr>
  </w:style>
  <w:style w:type="paragraph" w:styleId="TOC8">
    <w:name w:val="toc 8"/>
    <w:basedOn w:val="Normal"/>
    <w:next w:val="Normal"/>
    <w:autoRedefine/>
    <w:uiPriority w:val="39"/>
    <w:unhideWhenUsed/>
    <w:rsid w:val="00F943E7"/>
    <w:pPr>
      <w:spacing w:after="100"/>
      <w:ind w:left="1540"/>
    </w:pPr>
  </w:style>
  <w:style w:type="paragraph" w:styleId="TOC9">
    <w:name w:val="toc 9"/>
    <w:basedOn w:val="Normal"/>
    <w:next w:val="Normal"/>
    <w:autoRedefine/>
    <w:uiPriority w:val="39"/>
    <w:unhideWhenUsed/>
    <w:rsid w:val="00F943E7"/>
    <w:pPr>
      <w:spacing w:after="100"/>
      <w:ind w:left="1760"/>
    </w:pPr>
  </w:style>
  <w:style w:type="table" w:customStyle="1" w:styleId="TableGrid8">
    <w:name w:val="Table Grid8"/>
    <w:basedOn w:val="TableNormal"/>
    <w:next w:val="TableGrid"/>
    <w:uiPriority w:val="39"/>
    <w:rsid w:val="00FC59C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C59C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A01C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E2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5BC"/>
    <w:rPr>
      <w:rFonts w:ascii="Segoe UI" w:hAnsi="Segoe UI" w:cs="Segoe UI"/>
      <w:sz w:val="18"/>
      <w:szCs w:val="18"/>
    </w:rPr>
  </w:style>
  <w:style w:type="character" w:styleId="CommentReference">
    <w:name w:val="annotation reference"/>
    <w:uiPriority w:val="99"/>
    <w:semiHidden/>
    <w:unhideWhenUsed/>
    <w:rsid w:val="0030600B"/>
    <w:rPr>
      <w:sz w:val="16"/>
      <w:szCs w:val="16"/>
    </w:rPr>
  </w:style>
  <w:style w:type="paragraph" w:styleId="CommentText">
    <w:name w:val="annotation text"/>
    <w:basedOn w:val="Normal"/>
    <w:link w:val="CommentTextChar"/>
    <w:uiPriority w:val="99"/>
    <w:semiHidden/>
    <w:unhideWhenUsed/>
    <w:rsid w:val="0030600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0600B"/>
    <w:rPr>
      <w:rFonts w:ascii="Calibri" w:eastAsia="Calibri" w:hAnsi="Calibri" w:cs="Times New Roman"/>
      <w:sz w:val="20"/>
      <w:szCs w:val="20"/>
    </w:rPr>
  </w:style>
  <w:style w:type="table" w:customStyle="1" w:styleId="TableGrid9">
    <w:name w:val="Table Grid9"/>
    <w:basedOn w:val="TableNormal"/>
    <w:next w:val="TableGrid"/>
    <w:uiPriority w:val="39"/>
    <w:rsid w:val="00FB22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914FF"/>
    <w:pPr>
      <w:spacing w:after="0"/>
    </w:pPr>
  </w:style>
  <w:style w:type="table" w:customStyle="1" w:styleId="GridTable4-Accent31">
    <w:name w:val="Grid Table 4 - Accent 31"/>
    <w:basedOn w:val="TableNormal"/>
    <w:uiPriority w:val="49"/>
    <w:rsid w:val="00380AF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380AF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2052A"/>
    <w:rPr>
      <w:color w:val="954F72" w:themeColor="followedHyperlink"/>
      <w:u w:val="single"/>
    </w:rPr>
  </w:style>
  <w:style w:type="table" w:customStyle="1" w:styleId="TableGrid10">
    <w:name w:val="Table Grid10"/>
    <w:basedOn w:val="TableNormal"/>
    <w:next w:val="TableGrid"/>
    <w:uiPriority w:val="39"/>
    <w:rsid w:val="00401B7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F3141"/>
    <w:pPr>
      <w:spacing w:after="16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F3141"/>
    <w:rPr>
      <w:rFonts w:ascii="Calibri" w:eastAsia="Calibri" w:hAnsi="Calibri" w:cs="Times New Roman"/>
      <w:b/>
      <w:bCs/>
      <w:sz w:val="20"/>
      <w:szCs w:val="20"/>
    </w:rPr>
  </w:style>
  <w:style w:type="table" w:customStyle="1" w:styleId="GridTable2-Accent31">
    <w:name w:val="Grid Table 2 - Accent 31"/>
    <w:basedOn w:val="TableNormal"/>
    <w:uiPriority w:val="47"/>
    <w:rsid w:val="00793049"/>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3">
    <w:name w:val="Table Grid13"/>
    <w:basedOn w:val="TableNormal"/>
    <w:next w:val="TableGrid"/>
    <w:uiPriority w:val="39"/>
    <w:rsid w:val="001D3E2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9D0A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FA340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90504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05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505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E914E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2A490E"/>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Grid20">
    <w:name w:val="Table Grid20"/>
    <w:basedOn w:val="TableNormal"/>
    <w:next w:val="TableGrid"/>
    <w:uiPriority w:val="39"/>
    <w:rsid w:val="007C1E2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1">
    <w:name w:val="Grid Table 21"/>
    <w:basedOn w:val="TableNormal"/>
    <w:uiPriority w:val="47"/>
    <w:rsid w:val="00E46AAE"/>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2">
    <w:name w:val="Grid Table 2 - Accent 32"/>
    <w:basedOn w:val="TableNormal"/>
    <w:uiPriority w:val="47"/>
    <w:rsid w:val="00E46AAE"/>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E46AA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ghtList-Accent5">
    <w:name w:val="Light List Accent 5"/>
    <w:basedOn w:val="TableNormal"/>
    <w:uiPriority w:val="61"/>
    <w:rsid w:val="00FA4EE9"/>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2-Accent5">
    <w:name w:val="Medium Grid 2 Accent 5"/>
    <w:basedOn w:val="TableNormal"/>
    <w:uiPriority w:val="68"/>
    <w:rsid w:val="00FA4EE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Shading1-Accent5">
    <w:name w:val="Medium Shading 1 Accent 5"/>
    <w:basedOn w:val="TableNormal"/>
    <w:uiPriority w:val="63"/>
    <w:rsid w:val="00FA4EE9"/>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FA4E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FA4E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FA4E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LightGrid-Accent5">
    <w:name w:val="Light Grid Accent 5"/>
    <w:basedOn w:val="TableNormal"/>
    <w:uiPriority w:val="62"/>
    <w:rsid w:val="00FA4EE9"/>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GridTable6Colorful-Accent31">
    <w:name w:val="Grid Table 6 Colorful - Accent 31"/>
    <w:basedOn w:val="TableNormal"/>
    <w:next w:val="GridTable6ColorfulAccent3"/>
    <w:uiPriority w:val="51"/>
    <w:rsid w:val="00BD7377"/>
    <w:pPr>
      <w:spacing w:after="0" w:line="240" w:lineRule="auto"/>
    </w:pPr>
    <w:rPr>
      <w:rFonts w:eastAsia="Calibri"/>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
    <w:name w:val="Grid Table 6 Colorful Accent 3"/>
    <w:basedOn w:val="TableNormal"/>
    <w:uiPriority w:val="51"/>
    <w:rsid w:val="00BD7377"/>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5A4"/>
  </w:style>
  <w:style w:type="paragraph" w:styleId="Heading1">
    <w:name w:val="heading 1"/>
    <w:basedOn w:val="Normal"/>
    <w:next w:val="Normal"/>
    <w:link w:val="Heading1Char"/>
    <w:uiPriority w:val="9"/>
    <w:qFormat/>
    <w:rsid w:val="005675A4"/>
    <w:pPr>
      <w:keepNext/>
      <w:keepLines/>
      <w:numPr>
        <w:numId w:val="2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675A4"/>
    <w:pPr>
      <w:keepNext/>
      <w:keepLines/>
      <w:numPr>
        <w:ilvl w:val="1"/>
        <w:numId w:val="228"/>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5675A4"/>
    <w:pPr>
      <w:keepNext/>
      <w:keepLines/>
      <w:numPr>
        <w:ilvl w:val="2"/>
        <w:numId w:val="228"/>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5675A4"/>
    <w:pPr>
      <w:keepNext/>
      <w:keepLines/>
      <w:numPr>
        <w:ilvl w:val="3"/>
        <w:numId w:val="228"/>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5675A4"/>
    <w:pPr>
      <w:keepNext/>
      <w:keepLines/>
      <w:numPr>
        <w:ilvl w:val="4"/>
        <w:numId w:val="228"/>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5675A4"/>
    <w:pPr>
      <w:keepNext/>
      <w:keepLines/>
      <w:numPr>
        <w:ilvl w:val="5"/>
        <w:numId w:val="228"/>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5675A4"/>
    <w:pPr>
      <w:keepNext/>
      <w:keepLines/>
      <w:numPr>
        <w:ilvl w:val="6"/>
        <w:numId w:val="2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675A4"/>
    <w:pPr>
      <w:keepNext/>
      <w:keepLines/>
      <w:numPr>
        <w:ilvl w:val="7"/>
        <w:numId w:val="2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675A4"/>
    <w:pPr>
      <w:keepNext/>
      <w:keepLines/>
      <w:numPr>
        <w:ilvl w:val="8"/>
        <w:numId w:val="2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5D2"/>
    <w:pPr>
      <w:ind w:left="720"/>
      <w:contextualSpacing/>
    </w:pPr>
  </w:style>
  <w:style w:type="table" w:customStyle="1" w:styleId="LightGrid-Accent41">
    <w:name w:val="Light Grid - Accent 41"/>
    <w:basedOn w:val="TableNormal"/>
    <w:next w:val="LightGrid-Accent4"/>
    <w:uiPriority w:val="62"/>
    <w:rsid w:val="00F735D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stTable3-Accent41">
    <w:name w:val="List Table 3 - Accent 41"/>
    <w:basedOn w:val="TableNormal"/>
    <w:next w:val="ListTable3-Accent42"/>
    <w:uiPriority w:val="48"/>
    <w:rsid w:val="00F735D2"/>
    <w:pPr>
      <w:spacing w:after="0" w:line="240" w:lineRule="auto"/>
    </w:p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styleId="LightGrid-Accent4">
    <w:name w:val="Light Grid Accent 4"/>
    <w:basedOn w:val="TableNormal"/>
    <w:uiPriority w:val="62"/>
    <w:semiHidden/>
    <w:unhideWhenUsed/>
    <w:rsid w:val="00F735D2"/>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stTable3-Accent42">
    <w:name w:val="List Table 3 - Accent 42"/>
    <w:basedOn w:val="TableNormal"/>
    <w:uiPriority w:val="48"/>
    <w:rsid w:val="00F735D2"/>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Heading1Char">
    <w:name w:val="Heading 1 Char"/>
    <w:basedOn w:val="DefaultParagraphFont"/>
    <w:link w:val="Heading1"/>
    <w:uiPriority w:val="9"/>
    <w:rsid w:val="005675A4"/>
    <w:rPr>
      <w:rFonts w:asciiTheme="majorHAnsi" w:eastAsiaTheme="majorEastAsia" w:hAnsiTheme="majorHAnsi" w:cstheme="majorBidi"/>
      <w:b/>
      <w:bCs/>
      <w:smallCaps/>
      <w:color w:val="000000" w:themeColor="text1"/>
      <w:sz w:val="36"/>
      <w:szCs w:val="36"/>
    </w:rPr>
  </w:style>
  <w:style w:type="table" w:styleId="TableGrid">
    <w:name w:val="Table Grid"/>
    <w:basedOn w:val="TableNormal"/>
    <w:uiPriority w:val="39"/>
    <w:rsid w:val="00FE6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87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Subhead2">
    <w:name w:val="SM Subhead 2"/>
    <w:basedOn w:val="Normal"/>
    <w:rsid w:val="00AB7347"/>
    <w:pPr>
      <w:spacing w:after="0" w:line="240" w:lineRule="auto"/>
    </w:pPr>
    <w:rPr>
      <w:rFonts w:ascii="Arial" w:eastAsia="Times New Roman" w:hAnsi="Arial" w:cs="Times New Roman"/>
      <w:b/>
      <w:szCs w:val="20"/>
      <w:lang w:val="en-GB"/>
    </w:rPr>
  </w:style>
  <w:style w:type="table" w:customStyle="1" w:styleId="LightGrid-Accent411">
    <w:name w:val="Light Grid - Accent 411"/>
    <w:basedOn w:val="TableNormal"/>
    <w:next w:val="LightGrid-Accent4"/>
    <w:uiPriority w:val="62"/>
    <w:rsid w:val="00174A5C"/>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eading2Char">
    <w:name w:val="Heading 2 Char"/>
    <w:basedOn w:val="DefaultParagraphFont"/>
    <w:link w:val="Heading2"/>
    <w:uiPriority w:val="9"/>
    <w:rsid w:val="005675A4"/>
    <w:rPr>
      <w:rFonts w:asciiTheme="majorHAnsi" w:eastAsiaTheme="majorEastAsia" w:hAnsiTheme="majorHAnsi" w:cstheme="majorBidi"/>
      <w:b/>
      <w:bCs/>
      <w:smallCaps/>
      <w:color w:val="000000" w:themeColor="text1"/>
      <w:sz w:val="28"/>
      <w:szCs w:val="28"/>
    </w:rPr>
  </w:style>
  <w:style w:type="table" w:customStyle="1" w:styleId="TableGrid2">
    <w:name w:val="Table Grid2"/>
    <w:basedOn w:val="TableNormal"/>
    <w:next w:val="TableGrid"/>
    <w:uiPriority w:val="39"/>
    <w:rsid w:val="00BC059D"/>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675A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5675A4"/>
    <w:rPr>
      <w:rFonts w:asciiTheme="majorHAnsi" w:eastAsiaTheme="majorEastAsia" w:hAnsiTheme="majorHAnsi" w:cstheme="majorBidi"/>
      <w:b/>
      <w:bCs/>
      <w:i/>
      <w:iCs/>
      <w:color w:val="000000" w:themeColor="text1"/>
    </w:rPr>
  </w:style>
  <w:style w:type="paragraph" w:customStyle="1" w:styleId="Default">
    <w:name w:val="Default"/>
    <w:rsid w:val="00CD2A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5675A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5675A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5675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675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675A4"/>
    <w:rPr>
      <w:rFonts w:asciiTheme="majorHAnsi" w:eastAsiaTheme="majorEastAsia" w:hAnsiTheme="majorHAnsi" w:cstheme="majorBidi"/>
      <w:i/>
      <w:iCs/>
      <w:color w:val="404040" w:themeColor="text1" w:themeTint="BF"/>
      <w:sz w:val="20"/>
      <w:szCs w:val="20"/>
    </w:rPr>
  </w:style>
  <w:style w:type="table" w:customStyle="1" w:styleId="TableGrid3">
    <w:name w:val="Table Grid3"/>
    <w:basedOn w:val="TableNormal"/>
    <w:next w:val="TableGrid"/>
    <w:uiPriority w:val="39"/>
    <w:rsid w:val="002A2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75A4"/>
    <w:pPr>
      <w:outlineLvl w:val="9"/>
    </w:pPr>
  </w:style>
  <w:style w:type="paragraph" w:styleId="TOC1">
    <w:name w:val="toc 1"/>
    <w:basedOn w:val="Normal"/>
    <w:next w:val="Normal"/>
    <w:autoRedefine/>
    <w:uiPriority w:val="39"/>
    <w:unhideWhenUsed/>
    <w:rsid w:val="00411729"/>
    <w:pPr>
      <w:tabs>
        <w:tab w:val="left" w:pos="440"/>
        <w:tab w:val="right" w:leader="dot" w:pos="10070"/>
      </w:tabs>
      <w:spacing w:after="0" w:line="276" w:lineRule="auto"/>
    </w:pPr>
  </w:style>
  <w:style w:type="paragraph" w:styleId="TOC2">
    <w:name w:val="toc 2"/>
    <w:basedOn w:val="Normal"/>
    <w:next w:val="Normal"/>
    <w:autoRedefine/>
    <w:uiPriority w:val="39"/>
    <w:unhideWhenUsed/>
    <w:rsid w:val="00D909E1"/>
    <w:pPr>
      <w:tabs>
        <w:tab w:val="left" w:pos="880"/>
        <w:tab w:val="right" w:leader="dot" w:pos="10070"/>
      </w:tabs>
      <w:spacing w:after="0"/>
      <w:ind w:left="216"/>
    </w:pPr>
  </w:style>
  <w:style w:type="paragraph" w:styleId="TOC3">
    <w:name w:val="toc 3"/>
    <w:basedOn w:val="Normal"/>
    <w:next w:val="Normal"/>
    <w:autoRedefine/>
    <w:uiPriority w:val="39"/>
    <w:unhideWhenUsed/>
    <w:rsid w:val="0029418F"/>
    <w:pPr>
      <w:tabs>
        <w:tab w:val="left" w:pos="1320"/>
        <w:tab w:val="right" w:leader="dot" w:pos="9350"/>
      </w:tabs>
      <w:spacing w:after="100" w:line="240" w:lineRule="auto"/>
      <w:ind w:left="440"/>
    </w:pPr>
  </w:style>
  <w:style w:type="character" w:styleId="Hyperlink">
    <w:name w:val="Hyperlink"/>
    <w:basedOn w:val="DefaultParagraphFont"/>
    <w:uiPriority w:val="99"/>
    <w:unhideWhenUsed/>
    <w:rsid w:val="00E92860"/>
    <w:rPr>
      <w:color w:val="0563C1" w:themeColor="hyperlink"/>
      <w:u w:val="single"/>
    </w:rPr>
  </w:style>
  <w:style w:type="paragraph" w:styleId="NoSpacing">
    <w:name w:val="No Spacing"/>
    <w:link w:val="NoSpacingChar"/>
    <w:uiPriority w:val="1"/>
    <w:qFormat/>
    <w:rsid w:val="005675A4"/>
    <w:pPr>
      <w:spacing w:after="0" w:line="240" w:lineRule="auto"/>
    </w:pPr>
  </w:style>
  <w:style w:type="character" w:customStyle="1" w:styleId="NoSpacingChar">
    <w:name w:val="No Spacing Char"/>
    <w:basedOn w:val="DefaultParagraphFont"/>
    <w:link w:val="NoSpacing"/>
    <w:uiPriority w:val="1"/>
    <w:rsid w:val="00A12AAD"/>
  </w:style>
  <w:style w:type="table" w:customStyle="1" w:styleId="TableGrid4">
    <w:name w:val="Table Grid4"/>
    <w:basedOn w:val="TableNormal"/>
    <w:next w:val="TableGrid"/>
    <w:uiPriority w:val="39"/>
    <w:rsid w:val="001A2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91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91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83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B5D"/>
  </w:style>
  <w:style w:type="paragraph" w:styleId="Footer">
    <w:name w:val="footer"/>
    <w:basedOn w:val="Normal"/>
    <w:link w:val="FooterChar"/>
    <w:uiPriority w:val="99"/>
    <w:unhideWhenUsed/>
    <w:rsid w:val="00794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B5D"/>
  </w:style>
  <w:style w:type="table" w:customStyle="1" w:styleId="TableGrid7">
    <w:name w:val="Table Grid7"/>
    <w:basedOn w:val="TableNormal"/>
    <w:next w:val="TableGrid"/>
    <w:uiPriority w:val="39"/>
    <w:rsid w:val="00220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675A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675A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675A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675A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675A4"/>
    <w:rPr>
      <w:color w:val="5A5A5A" w:themeColor="text1" w:themeTint="A5"/>
      <w:spacing w:val="10"/>
    </w:rPr>
  </w:style>
  <w:style w:type="character" w:styleId="Strong">
    <w:name w:val="Strong"/>
    <w:basedOn w:val="DefaultParagraphFont"/>
    <w:uiPriority w:val="22"/>
    <w:qFormat/>
    <w:rsid w:val="005675A4"/>
    <w:rPr>
      <w:b/>
      <w:bCs/>
      <w:color w:val="000000" w:themeColor="text1"/>
    </w:rPr>
  </w:style>
  <w:style w:type="character" w:styleId="Emphasis">
    <w:name w:val="Emphasis"/>
    <w:basedOn w:val="DefaultParagraphFont"/>
    <w:uiPriority w:val="20"/>
    <w:qFormat/>
    <w:rsid w:val="005675A4"/>
    <w:rPr>
      <w:i/>
      <w:iCs/>
      <w:color w:val="auto"/>
    </w:rPr>
  </w:style>
  <w:style w:type="paragraph" w:styleId="Quote">
    <w:name w:val="Quote"/>
    <w:basedOn w:val="Normal"/>
    <w:next w:val="Normal"/>
    <w:link w:val="QuoteChar"/>
    <w:uiPriority w:val="29"/>
    <w:qFormat/>
    <w:rsid w:val="005675A4"/>
    <w:pPr>
      <w:spacing w:before="160"/>
      <w:ind w:left="720" w:right="720"/>
    </w:pPr>
    <w:rPr>
      <w:i/>
      <w:iCs/>
      <w:color w:val="000000" w:themeColor="text1"/>
    </w:rPr>
  </w:style>
  <w:style w:type="character" w:customStyle="1" w:styleId="QuoteChar">
    <w:name w:val="Quote Char"/>
    <w:basedOn w:val="DefaultParagraphFont"/>
    <w:link w:val="Quote"/>
    <w:uiPriority w:val="29"/>
    <w:rsid w:val="005675A4"/>
    <w:rPr>
      <w:i/>
      <w:iCs/>
      <w:color w:val="000000" w:themeColor="text1"/>
    </w:rPr>
  </w:style>
  <w:style w:type="paragraph" w:styleId="IntenseQuote">
    <w:name w:val="Intense Quote"/>
    <w:basedOn w:val="Normal"/>
    <w:next w:val="Normal"/>
    <w:link w:val="IntenseQuoteChar"/>
    <w:uiPriority w:val="30"/>
    <w:qFormat/>
    <w:rsid w:val="005675A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675A4"/>
    <w:rPr>
      <w:color w:val="000000" w:themeColor="text1"/>
      <w:shd w:val="clear" w:color="auto" w:fill="F2F2F2" w:themeFill="background1" w:themeFillShade="F2"/>
    </w:rPr>
  </w:style>
  <w:style w:type="character" w:styleId="SubtleEmphasis">
    <w:name w:val="Subtle Emphasis"/>
    <w:basedOn w:val="DefaultParagraphFont"/>
    <w:uiPriority w:val="19"/>
    <w:qFormat/>
    <w:rsid w:val="005675A4"/>
    <w:rPr>
      <w:i/>
      <w:iCs/>
      <w:color w:val="404040" w:themeColor="text1" w:themeTint="BF"/>
    </w:rPr>
  </w:style>
  <w:style w:type="character" w:styleId="IntenseEmphasis">
    <w:name w:val="Intense Emphasis"/>
    <w:basedOn w:val="DefaultParagraphFont"/>
    <w:uiPriority w:val="21"/>
    <w:qFormat/>
    <w:rsid w:val="005675A4"/>
    <w:rPr>
      <w:b/>
      <w:bCs/>
      <w:i/>
      <w:iCs/>
      <w:caps/>
    </w:rPr>
  </w:style>
  <w:style w:type="character" w:styleId="SubtleReference">
    <w:name w:val="Subtle Reference"/>
    <w:basedOn w:val="DefaultParagraphFont"/>
    <w:uiPriority w:val="31"/>
    <w:qFormat/>
    <w:rsid w:val="005675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675A4"/>
    <w:rPr>
      <w:b/>
      <w:bCs/>
      <w:smallCaps/>
      <w:u w:val="single"/>
    </w:rPr>
  </w:style>
  <w:style w:type="character" w:styleId="BookTitle">
    <w:name w:val="Book Title"/>
    <w:basedOn w:val="DefaultParagraphFont"/>
    <w:uiPriority w:val="33"/>
    <w:qFormat/>
    <w:rsid w:val="005675A4"/>
    <w:rPr>
      <w:b w:val="0"/>
      <w:bCs w:val="0"/>
      <w:smallCaps/>
      <w:spacing w:val="5"/>
    </w:rPr>
  </w:style>
  <w:style w:type="table" w:customStyle="1" w:styleId="TableGrid71">
    <w:name w:val="Table Grid71"/>
    <w:basedOn w:val="TableNormal"/>
    <w:next w:val="TableGrid"/>
    <w:uiPriority w:val="39"/>
    <w:rsid w:val="004C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F943E7"/>
    <w:pPr>
      <w:spacing w:after="100"/>
      <w:ind w:left="660"/>
    </w:pPr>
  </w:style>
  <w:style w:type="paragraph" w:styleId="TOC5">
    <w:name w:val="toc 5"/>
    <w:basedOn w:val="Normal"/>
    <w:next w:val="Normal"/>
    <w:autoRedefine/>
    <w:uiPriority w:val="39"/>
    <w:unhideWhenUsed/>
    <w:rsid w:val="00F943E7"/>
    <w:pPr>
      <w:spacing w:after="100"/>
      <w:ind w:left="880"/>
    </w:pPr>
  </w:style>
  <w:style w:type="paragraph" w:styleId="TOC6">
    <w:name w:val="toc 6"/>
    <w:basedOn w:val="Normal"/>
    <w:next w:val="Normal"/>
    <w:autoRedefine/>
    <w:uiPriority w:val="39"/>
    <w:unhideWhenUsed/>
    <w:rsid w:val="00F943E7"/>
    <w:pPr>
      <w:spacing w:after="100"/>
      <w:ind w:left="1100"/>
    </w:pPr>
  </w:style>
  <w:style w:type="paragraph" w:styleId="TOC7">
    <w:name w:val="toc 7"/>
    <w:basedOn w:val="Normal"/>
    <w:next w:val="Normal"/>
    <w:autoRedefine/>
    <w:uiPriority w:val="39"/>
    <w:unhideWhenUsed/>
    <w:rsid w:val="00F943E7"/>
    <w:pPr>
      <w:spacing w:after="100"/>
      <w:ind w:left="1320"/>
    </w:pPr>
  </w:style>
  <w:style w:type="paragraph" w:styleId="TOC8">
    <w:name w:val="toc 8"/>
    <w:basedOn w:val="Normal"/>
    <w:next w:val="Normal"/>
    <w:autoRedefine/>
    <w:uiPriority w:val="39"/>
    <w:unhideWhenUsed/>
    <w:rsid w:val="00F943E7"/>
    <w:pPr>
      <w:spacing w:after="100"/>
      <w:ind w:left="1540"/>
    </w:pPr>
  </w:style>
  <w:style w:type="paragraph" w:styleId="TOC9">
    <w:name w:val="toc 9"/>
    <w:basedOn w:val="Normal"/>
    <w:next w:val="Normal"/>
    <w:autoRedefine/>
    <w:uiPriority w:val="39"/>
    <w:unhideWhenUsed/>
    <w:rsid w:val="00F943E7"/>
    <w:pPr>
      <w:spacing w:after="100"/>
      <w:ind w:left="1760"/>
    </w:pPr>
  </w:style>
  <w:style w:type="table" w:customStyle="1" w:styleId="TableGrid8">
    <w:name w:val="Table Grid8"/>
    <w:basedOn w:val="TableNormal"/>
    <w:next w:val="TableGrid"/>
    <w:uiPriority w:val="39"/>
    <w:rsid w:val="00FC59C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C59C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A01C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E2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5BC"/>
    <w:rPr>
      <w:rFonts w:ascii="Segoe UI" w:hAnsi="Segoe UI" w:cs="Segoe UI"/>
      <w:sz w:val="18"/>
      <w:szCs w:val="18"/>
    </w:rPr>
  </w:style>
  <w:style w:type="character" w:styleId="CommentReference">
    <w:name w:val="annotation reference"/>
    <w:uiPriority w:val="99"/>
    <w:semiHidden/>
    <w:unhideWhenUsed/>
    <w:rsid w:val="0030600B"/>
    <w:rPr>
      <w:sz w:val="16"/>
      <w:szCs w:val="16"/>
    </w:rPr>
  </w:style>
  <w:style w:type="paragraph" w:styleId="CommentText">
    <w:name w:val="annotation text"/>
    <w:basedOn w:val="Normal"/>
    <w:link w:val="CommentTextChar"/>
    <w:uiPriority w:val="99"/>
    <w:semiHidden/>
    <w:unhideWhenUsed/>
    <w:rsid w:val="0030600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0600B"/>
    <w:rPr>
      <w:rFonts w:ascii="Calibri" w:eastAsia="Calibri" w:hAnsi="Calibri" w:cs="Times New Roman"/>
      <w:sz w:val="20"/>
      <w:szCs w:val="20"/>
    </w:rPr>
  </w:style>
  <w:style w:type="table" w:customStyle="1" w:styleId="TableGrid9">
    <w:name w:val="Table Grid9"/>
    <w:basedOn w:val="TableNormal"/>
    <w:next w:val="TableGrid"/>
    <w:uiPriority w:val="39"/>
    <w:rsid w:val="00FB22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914FF"/>
    <w:pPr>
      <w:spacing w:after="0"/>
    </w:pPr>
  </w:style>
  <w:style w:type="table" w:customStyle="1" w:styleId="GridTable4-Accent31">
    <w:name w:val="Grid Table 4 - Accent 31"/>
    <w:basedOn w:val="TableNormal"/>
    <w:uiPriority w:val="49"/>
    <w:rsid w:val="00380AF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380AF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2052A"/>
    <w:rPr>
      <w:color w:val="954F72" w:themeColor="followedHyperlink"/>
      <w:u w:val="single"/>
    </w:rPr>
  </w:style>
  <w:style w:type="table" w:customStyle="1" w:styleId="TableGrid10">
    <w:name w:val="Table Grid10"/>
    <w:basedOn w:val="TableNormal"/>
    <w:next w:val="TableGrid"/>
    <w:uiPriority w:val="39"/>
    <w:rsid w:val="00401B7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F3141"/>
    <w:pPr>
      <w:spacing w:after="16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F3141"/>
    <w:rPr>
      <w:rFonts w:ascii="Calibri" w:eastAsia="Calibri" w:hAnsi="Calibri" w:cs="Times New Roman"/>
      <w:b/>
      <w:bCs/>
      <w:sz w:val="20"/>
      <w:szCs w:val="20"/>
    </w:rPr>
  </w:style>
  <w:style w:type="table" w:customStyle="1" w:styleId="GridTable2-Accent31">
    <w:name w:val="Grid Table 2 - Accent 31"/>
    <w:basedOn w:val="TableNormal"/>
    <w:uiPriority w:val="47"/>
    <w:rsid w:val="00793049"/>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3">
    <w:name w:val="Table Grid13"/>
    <w:basedOn w:val="TableNormal"/>
    <w:next w:val="TableGrid"/>
    <w:uiPriority w:val="39"/>
    <w:rsid w:val="001D3E2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9D0A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FA340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90504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05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50503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E914E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2A490E"/>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Grid20">
    <w:name w:val="Table Grid20"/>
    <w:basedOn w:val="TableNormal"/>
    <w:next w:val="TableGrid"/>
    <w:uiPriority w:val="39"/>
    <w:rsid w:val="007C1E2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1">
    <w:name w:val="Grid Table 21"/>
    <w:basedOn w:val="TableNormal"/>
    <w:uiPriority w:val="47"/>
    <w:rsid w:val="00E46AAE"/>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32">
    <w:name w:val="Grid Table 2 - Accent 32"/>
    <w:basedOn w:val="TableNormal"/>
    <w:uiPriority w:val="47"/>
    <w:rsid w:val="00E46AAE"/>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E46AA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ghtList-Accent5">
    <w:name w:val="Light List Accent 5"/>
    <w:basedOn w:val="TableNormal"/>
    <w:uiPriority w:val="61"/>
    <w:rsid w:val="00FA4EE9"/>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2-Accent5">
    <w:name w:val="Medium Grid 2 Accent 5"/>
    <w:basedOn w:val="TableNormal"/>
    <w:uiPriority w:val="68"/>
    <w:rsid w:val="00FA4EE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Shading1-Accent5">
    <w:name w:val="Medium Shading 1 Accent 5"/>
    <w:basedOn w:val="TableNormal"/>
    <w:uiPriority w:val="63"/>
    <w:rsid w:val="00FA4EE9"/>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FA4E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FA4E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FA4E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LightGrid-Accent5">
    <w:name w:val="Light Grid Accent 5"/>
    <w:basedOn w:val="TableNormal"/>
    <w:uiPriority w:val="62"/>
    <w:rsid w:val="00FA4EE9"/>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GridTable6Colorful-Accent31">
    <w:name w:val="Grid Table 6 Colorful - Accent 31"/>
    <w:basedOn w:val="TableNormal"/>
    <w:next w:val="GridTable6ColorfulAccent3"/>
    <w:uiPriority w:val="51"/>
    <w:rsid w:val="00BD7377"/>
    <w:pPr>
      <w:spacing w:after="0" w:line="240" w:lineRule="auto"/>
    </w:pPr>
    <w:rPr>
      <w:rFonts w:eastAsia="Calibri"/>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
    <w:name w:val="Grid Table 6 Colorful Accent 3"/>
    <w:basedOn w:val="TableNormal"/>
    <w:uiPriority w:val="51"/>
    <w:rsid w:val="00BD7377"/>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448634">
      <w:bodyDiv w:val="1"/>
      <w:marLeft w:val="0"/>
      <w:marRight w:val="0"/>
      <w:marTop w:val="0"/>
      <w:marBottom w:val="0"/>
      <w:divBdr>
        <w:top w:val="none" w:sz="0" w:space="0" w:color="auto"/>
        <w:left w:val="none" w:sz="0" w:space="0" w:color="auto"/>
        <w:bottom w:val="none" w:sz="0" w:space="0" w:color="auto"/>
        <w:right w:val="none" w:sz="0" w:space="0" w:color="auto"/>
      </w:divBdr>
      <w:divsChild>
        <w:div w:id="1491094931">
          <w:marLeft w:val="547"/>
          <w:marRight w:val="0"/>
          <w:marTop w:val="0"/>
          <w:marBottom w:val="0"/>
          <w:divBdr>
            <w:top w:val="none" w:sz="0" w:space="0" w:color="auto"/>
            <w:left w:val="none" w:sz="0" w:space="0" w:color="auto"/>
            <w:bottom w:val="none" w:sz="0" w:space="0" w:color="auto"/>
            <w:right w:val="none" w:sz="0" w:space="0" w:color="auto"/>
          </w:divBdr>
        </w:div>
      </w:divsChild>
    </w:div>
    <w:div w:id="333268498">
      <w:bodyDiv w:val="1"/>
      <w:marLeft w:val="0"/>
      <w:marRight w:val="0"/>
      <w:marTop w:val="0"/>
      <w:marBottom w:val="0"/>
      <w:divBdr>
        <w:top w:val="none" w:sz="0" w:space="0" w:color="auto"/>
        <w:left w:val="none" w:sz="0" w:space="0" w:color="auto"/>
        <w:bottom w:val="none" w:sz="0" w:space="0" w:color="auto"/>
        <w:right w:val="none" w:sz="0" w:space="0" w:color="auto"/>
      </w:divBdr>
      <w:divsChild>
        <w:div w:id="994644085">
          <w:marLeft w:val="547"/>
          <w:marRight w:val="0"/>
          <w:marTop w:val="144"/>
          <w:marBottom w:val="0"/>
          <w:divBdr>
            <w:top w:val="none" w:sz="0" w:space="0" w:color="auto"/>
            <w:left w:val="none" w:sz="0" w:space="0" w:color="auto"/>
            <w:bottom w:val="none" w:sz="0" w:space="0" w:color="auto"/>
            <w:right w:val="none" w:sz="0" w:space="0" w:color="auto"/>
          </w:divBdr>
        </w:div>
        <w:div w:id="183836071">
          <w:marLeft w:val="547"/>
          <w:marRight w:val="0"/>
          <w:marTop w:val="144"/>
          <w:marBottom w:val="0"/>
          <w:divBdr>
            <w:top w:val="none" w:sz="0" w:space="0" w:color="auto"/>
            <w:left w:val="none" w:sz="0" w:space="0" w:color="auto"/>
            <w:bottom w:val="none" w:sz="0" w:space="0" w:color="auto"/>
            <w:right w:val="none" w:sz="0" w:space="0" w:color="auto"/>
          </w:divBdr>
        </w:div>
        <w:div w:id="156726250">
          <w:marLeft w:val="547"/>
          <w:marRight w:val="0"/>
          <w:marTop w:val="144"/>
          <w:marBottom w:val="0"/>
          <w:divBdr>
            <w:top w:val="none" w:sz="0" w:space="0" w:color="auto"/>
            <w:left w:val="none" w:sz="0" w:space="0" w:color="auto"/>
            <w:bottom w:val="none" w:sz="0" w:space="0" w:color="auto"/>
            <w:right w:val="none" w:sz="0" w:space="0" w:color="auto"/>
          </w:divBdr>
        </w:div>
        <w:div w:id="1699088505">
          <w:marLeft w:val="547"/>
          <w:marRight w:val="0"/>
          <w:marTop w:val="144"/>
          <w:marBottom w:val="0"/>
          <w:divBdr>
            <w:top w:val="none" w:sz="0" w:space="0" w:color="auto"/>
            <w:left w:val="none" w:sz="0" w:space="0" w:color="auto"/>
            <w:bottom w:val="none" w:sz="0" w:space="0" w:color="auto"/>
            <w:right w:val="none" w:sz="0" w:space="0" w:color="auto"/>
          </w:divBdr>
        </w:div>
      </w:divsChild>
    </w:div>
    <w:div w:id="554269832">
      <w:bodyDiv w:val="1"/>
      <w:marLeft w:val="0"/>
      <w:marRight w:val="0"/>
      <w:marTop w:val="0"/>
      <w:marBottom w:val="0"/>
      <w:divBdr>
        <w:top w:val="none" w:sz="0" w:space="0" w:color="auto"/>
        <w:left w:val="none" w:sz="0" w:space="0" w:color="auto"/>
        <w:bottom w:val="none" w:sz="0" w:space="0" w:color="auto"/>
        <w:right w:val="none" w:sz="0" w:space="0" w:color="auto"/>
      </w:divBdr>
      <w:divsChild>
        <w:div w:id="772898031">
          <w:marLeft w:val="547"/>
          <w:marRight w:val="0"/>
          <w:marTop w:val="106"/>
          <w:marBottom w:val="0"/>
          <w:divBdr>
            <w:top w:val="none" w:sz="0" w:space="0" w:color="auto"/>
            <w:left w:val="none" w:sz="0" w:space="0" w:color="auto"/>
            <w:bottom w:val="none" w:sz="0" w:space="0" w:color="auto"/>
            <w:right w:val="none" w:sz="0" w:space="0" w:color="auto"/>
          </w:divBdr>
        </w:div>
        <w:div w:id="1779711744">
          <w:marLeft w:val="547"/>
          <w:marRight w:val="0"/>
          <w:marTop w:val="106"/>
          <w:marBottom w:val="0"/>
          <w:divBdr>
            <w:top w:val="none" w:sz="0" w:space="0" w:color="auto"/>
            <w:left w:val="none" w:sz="0" w:space="0" w:color="auto"/>
            <w:bottom w:val="none" w:sz="0" w:space="0" w:color="auto"/>
            <w:right w:val="none" w:sz="0" w:space="0" w:color="auto"/>
          </w:divBdr>
        </w:div>
        <w:div w:id="714353204">
          <w:marLeft w:val="547"/>
          <w:marRight w:val="0"/>
          <w:marTop w:val="106"/>
          <w:marBottom w:val="0"/>
          <w:divBdr>
            <w:top w:val="none" w:sz="0" w:space="0" w:color="auto"/>
            <w:left w:val="none" w:sz="0" w:space="0" w:color="auto"/>
            <w:bottom w:val="none" w:sz="0" w:space="0" w:color="auto"/>
            <w:right w:val="none" w:sz="0" w:space="0" w:color="auto"/>
          </w:divBdr>
        </w:div>
        <w:div w:id="1582762365">
          <w:marLeft w:val="547"/>
          <w:marRight w:val="0"/>
          <w:marTop w:val="106"/>
          <w:marBottom w:val="0"/>
          <w:divBdr>
            <w:top w:val="none" w:sz="0" w:space="0" w:color="auto"/>
            <w:left w:val="none" w:sz="0" w:space="0" w:color="auto"/>
            <w:bottom w:val="none" w:sz="0" w:space="0" w:color="auto"/>
            <w:right w:val="none" w:sz="0" w:space="0" w:color="auto"/>
          </w:divBdr>
        </w:div>
        <w:div w:id="452945895">
          <w:marLeft w:val="547"/>
          <w:marRight w:val="0"/>
          <w:marTop w:val="106"/>
          <w:marBottom w:val="0"/>
          <w:divBdr>
            <w:top w:val="none" w:sz="0" w:space="0" w:color="auto"/>
            <w:left w:val="none" w:sz="0" w:space="0" w:color="auto"/>
            <w:bottom w:val="none" w:sz="0" w:space="0" w:color="auto"/>
            <w:right w:val="none" w:sz="0" w:space="0" w:color="auto"/>
          </w:divBdr>
        </w:div>
      </w:divsChild>
    </w:div>
    <w:div w:id="623116512">
      <w:bodyDiv w:val="1"/>
      <w:marLeft w:val="0"/>
      <w:marRight w:val="0"/>
      <w:marTop w:val="0"/>
      <w:marBottom w:val="0"/>
      <w:divBdr>
        <w:top w:val="none" w:sz="0" w:space="0" w:color="auto"/>
        <w:left w:val="none" w:sz="0" w:space="0" w:color="auto"/>
        <w:bottom w:val="none" w:sz="0" w:space="0" w:color="auto"/>
        <w:right w:val="none" w:sz="0" w:space="0" w:color="auto"/>
      </w:divBdr>
      <w:divsChild>
        <w:div w:id="358971171">
          <w:marLeft w:val="0"/>
          <w:marRight w:val="0"/>
          <w:marTop w:val="0"/>
          <w:marBottom w:val="0"/>
          <w:divBdr>
            <w:top w:val="none" w:sz="0" w:space="0" w:color="auto"/>
            <w:left w:val="none" w:sz="0" w:space="0" w:color="auto"/>
            <w:bottom w:val="none" w:sz="0" w:space="0" w:color="auto"/>
            <w:right w:val="none" w:sz="0" w:space="0" w:color="auto"/>
          </w:divBdr>
          <w:divsChild>
            <w:div w:id="47068508">
              <w:marLeft w:val="0"/>
              <w:marRight w:val="0"/>
              <w:marTop w:val="0"/>
              <w:marBottom w:val="0"/>
              <w:divBdr>
                <w:top w:val="none" w:sz="0" w:space="0" w:color="auto"/>
                <w:left w:val="none" w:sz="0" w:space="0" w:color="auto"/>
                <w:bottom w:val="none" w:sz="0" w:space="0" w:color="auto"/>
                <w:right w:val="none" w:sz="0" w:space="0" w:color="auto"/>
              </w:divBdr>
              <w:divsChild>
                <w:div w:id="1131557511">
                  <w:marLeft w:val="0"/>
                  <w:marRight w:val="0"/>
                  <w:marTop w:val="0"/>
                  <w:marBottom w:val="0"/>
                  <w:divBdr>
                    <w:top w:val="none" w:sz="0" w:space="0" w:color="auto"/>
                    <w:left w:val="none" w:sz="0" w:space="0" w:color="auto"/>
                    <w:bottom w:val="none" w:sz="0" w:space="0" w:color="auto"/>
                    <w:right w:val="none" w:sz="0" w:space="0" w:color="auto"/>
                  </w:divBdr>
                  <w:divsChild>
                    <w:div w:id="11299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135424">
      <w:bodyDiv w:val="1"/>
      <w:marLeft w:val="0"/>
      <w:marRight w:val="0"/>
      <w:marTop w:val="0"/>
      <w:marBottom w:val="0"/>
      <w:divBdr>
        <w:top w:val="none" w:sz="0" w:space="0" w:color="auto"/>
        <w:left w:val="none" w:sz="0" w:space="0" w:color="auto"/>
        <w:bottom w:val="none" w:sz="0" w:space="0" w:color="auto"/>
        <w:right w:val="none" w:sz="0" w:space="0" w:color="auto"/>
      </w:divBdr>
      <w:divsChild>
        <w:div w:id="1085884309">
          <w:marLeft w:val="547"/>
          <w:marRight w:val="0"/>
          <w:marTop w:val="0"/>
          <w:marBottom w:val="0"/>
          <w:divBdr>
            <w:top w:val="none" w:sz="0" w:space="0" w:color="auto"/>
            <w:left w:val="none" w:sz="0" w:space="0" w:color="auto"/>
            <w:bottom w:val="none" w:sz="0" w:space="0" w:color="auto"/>
            <w:right w:val="none" w:sz="0" w:space="0" w:color="auto"/>
          </w:divBdr>
        </w:div>
      </w:divsChild>
    </w:div>
    <w:div w:id="1534150384">
      <w:bodyDiv w:val="1"/>
      <w:marLeft w:val="0"/>
      <w:marRight w:val="0"/>
      <w:marTop w:val="0"/>
      <w:marBottom w:val="0"/>
      <w:divBdr>
        <w:top w:val="none" w:sz="0" w:space="0" w:color="auto"/>
        <w:left w:val="none" w:sz="0" w:space="0" w:color="auto"/>
        <w:bottom w:val="none" w:sz="0" w:space="0" w:color="auto"/>
        <w:right w:val="none" w:sz="0" w:space="0" w:color="auto"/>
      </w:divBdr>
      <w:divsChild>
        <w:div w:id="1187331479">
          <w:marLeft w:val="0"/>
          <w:marRight w:val="0"/>
          <w:marTop w:val="0"/>
          <w:marBottom w:val="0"/>
          <w:divBdr>
            <w:top w:val="none" w:sz="0" w:space="0" w:color="auto"/>
            <w:left w:val="none" w:sz="0" w:space="0" w:color="auto"/>
            <w:bottom w:val="none" w:sz="0" w:space="0" w:color="auto"/>
            <w:right w:val="none" w:sz="0" w:space="0" w:color="auto"/>
          </w:divBdr>
          <w:divsChild>
            <w:div w:id="1117025907">
              <w:marLeft w:val="0"/>
              <w:marRight w:val="0"/>
              <w:marTop w:val="0"/>
              <w:marBottom w:val="0"/>
              <w:divBdr>
                <w:top w:val="none" w:sz="0" w:space="0" w:color="auto"/>
                <w:left w:val="none" w:sz="0" w:space="0" w:color="auto"/>
                <w:bottom w:val="none" w:sz="0" w:space="0" w:color="auto"/>
                <w:right w:val="none" w:sz="0" w:space="0" w:color="auto"/>
              </w:divBdr>
              <w:divsChild>
                <w:div w:id="1248806652">
                  <w:marLeft w:val="0"/>
                  <w:marRight w:val="0"/>
                  <w:marTop w:val="0"/>
                  <w:marBottom w:val="0"/>
                  <w:divBdr>
                    <w:top w:val="none" w:sz="0" w:space="0" w:color="auto"/>
                    <w:left w:val="none" w:sz="0" w:space="0" w:color="auto"/>
                    <w:bottom w:val="none" w:sz="0" w:space="0" w:color="auto"/>
                    <w:right w:val="none" w:sz="0" w:space="0" w:color="auto"/>
                  </w:divBdr>
                  <w:divsChild>
                    <w:div w:id="10826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9144">
      <w:bodyDiv w:val="1"/>
      <w:marLeft w:val="0"/>
      <w:marRight w:val="0"/>
      <w:marTop w:val="0"/>
      <w:marBottom w:val="0"/>
      <w:divBdr>
        <w:top w:val="none" w:sz="0" w:space="0" w:color="auto"/>
        <w:left w:val="none" w:sz="0" w:space="0" w:color="auto"/>
        <w:bottom w:val="none" w:sz="0" w:space="0" w:color="auto"/>
        <w:right w:val="none" w:sz="0" w:space="0" w:color="auto"/>
      </w:divBdr>
      <w:divsChild>
        <w:div w:id="879558664">
          <w:marLeft w:val="547"/>
          <w:marRight w:val="0"/>
          <w:marTop w:val="154"/>
          <w:marBottom w:val="0"/>
          <w:divBdr>
            <w:top w:val="none" w:sz="0" w:space="0" w:color="auto"/>
            <w:left w:val="none" w:sz="0" w:space="0" w:color="auto"/>
            <w:bottom w:val="none" w:sz="0" w:space="0" w:color="auto"/>
            <w:right w:val="none" w:sz="0" w:space="0" w:color="auto"/>
          </w:divBdr>
        </w:div>
        <w:div w:id="2061052392">
          <w:marLeft w:val="547"/>
          <w:marRight w:val="0"/>
          <w:marTop w:val="154"/>
          <w:marBottom w:val="0"/>
          <w:divBdr>
            <w:top w:val="none" w:sz="0" w:space="0" w:color="auto"/>
            <w:left w:val="none" w:sz="0" w:space="0" w:color="auto"/>
            <w:bottom w:val="none" w:sz="0" w:space="0" w:color="auto"/>
            <w:right w:val="none" w:sz="0" w:space="0" w:color="auto"/>
          </w:divBdr>
        </w:div>
        <w:div w:id="508566112">
          <w:marLeft w:val="547"/>
          <w:marRight w:val="0"/>
          <w:marTop w:val="154"/>
          <w:marBottom w:val="0"/>
          <w:divBdr>
            <w:top w:val="none" w:sz="0" w:space="0" w:color="auto"/>
            <w:left w:val="none" w:sz="0" w:space="0" w:color="auto"/>
            <w:bottom w:val="none" w:sz="0" w:space="0" w:color="auto"/>
            <w:right w:val="none" w:sz="0" w:space="0" w:color="auto"/>
          </w:divBdr>
        </w:div>
      </w:divsChild>
    </w:div>
    <w:div w:id="1934316180">
      <w:bodyDiv w:val="1"/>
      <w:marLeft w:val="0"/>
      <w:marRight w:val="0"/>
      <w:marTop w:val="0"/>
      <w:marBottom w:val="0"/>
      <w:divBdr>
        <w:top w:val="none" w:sz="0" w:space="0" w:color="auto"/>
        <w:left w:val="none" w:sz="0" w:space="0" w:color="auto"/>
        <w:bottom w:val="none" w:sz="0" w:space="0" w:color="auto"/>
        <w:right w:val="none" w:sz="0" w:space="0" w:color="auto"/>
      </w:divBdr>
      <w:divsChild>
        <w:div w:id="2109273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jellopauline860@hotmail.com" TargetMode="External"/><Relationship Id="rId21" Type="http://schemas.openxmlformats.org/officeDocument/2006/relationships/hyperlink" Target="mailto:dlasuba@yahoo.com" TargetMode="External"/><Relationship Id="rId34" Type="http://schemas.openxmlformats.org/officeDocument/2006/relationships/hyperlink" Target="mailto:sylvianamad@yahoo.com" TargetMode="External"/><Relationship Id="rId42" Type="http://schemas.openxmlformats.org/officeDocument/2006/relationships/hyperlink" Target="mailto:amali@usaid.gov" TargetMode="External"/><Relationship Id="rId47" Type="http://schemas.openxmlformats.org/officeDocument/2006/relationships/hyperlink" Target="mailto:youngson_2005@yahoo.co.uk" TargetMode="External"/><Relationship Id="rId50" Type="http://schemas.openxmlformats.org/officeDocument/2006/relationships/hyperlink" Target="mailto:gallagodfrey@yahoo.com" TargetMode="External"/><Relationship Id="rId55" Type="http://schemas.openxmlformats.org/officeDocument/2006/relationships/hyperlink" Target="mailto:lou.joseph@gmail.com" TargetMode="External"/><Relationship Id="rId63" Type="http://schemas.openxmlformats.org/officeDocument/2006/relationships/header" Target="header1.xml"/><Relationship Id="rId68" Type="http://schemas.openxmlformats.org/officeDocument/2006/relationships/diagramQuickStyle" Target="diagrams/quickStyle1.xml"/><Relationship Id="rId76" Type="http://schemas.openxmlformats.org/officeDocument/2006/relationships/image" Target="media/image2.emf"/><Relationship Id="rId84" Type="http://schemas.openxmlformats.org/officeDocument/2006/relationships/diagramData" Target="diagrams/data4.xml"/><Relationship Id="rId89" Type="http://schemas.openxmlformats.org/officeDocument/2006/relationships/image" Target="media/image5.png"/><Relationship Id="rId97"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diagramData" Target="diagrams/data2.xml"/><Relationship Id="rId92"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hyperlink" Target="mailto:venakol@yahoo.com" TargetMode="External"/><Relationship Id="rId29" Type="http://schemas.openxmlformats.org/officeDocument/2006/relationships/hyperlink" Target="mailto:abolo@usaid.gov" TargetMode="External"/><Relationship Id="rId11" Type="http://schemas.openxmlformats.org/officeDocument/2006/relationships/hyperlink" Target="file:///C:\Users\ALICE\Documents\Consolidated_guidelines_SS_final_feb%2017.docx" TargetMode="External"/><Relationship Id="rId24" Type="http://schemas.openxmlformats.org/officeDocument/2006/relationships/hyperlink" Target="mailto:alekajack@yahoo.com" TargetMode="External"/><Relationship Id="rId32" Type="http://schemas.openxmlformats.org/officeDocument/2006/relationships/hyperlink" Target="mailto:asnamal@hotmail.com" TargetMode="External"/><Relationship Id="rId37" Type="http://schemas.openxmlformats.org/officeDocument/2006/relationships/hyperlink" Target="mailto:zm2323@ksu.edu" TargetMode="External"/><Relationship Id="rId40" Type="http://schemas.openxmlformats.org/officeDocument/2006/relationships/hyperlink" Target="mailto:pmusa@psi.southsudan.org" TargetMode="External"/><Relationship Id="rId45" Type="http://schemas.openxmlformats.org/officeDocument/2006/relationships/hyperlink" Target="mailto:okullo.martin@yahoo.com" TargetMode="External"/><Relationship Id="rId53" Type="http://schemas.openxmlformats.org/officeDocument/2006/relationships/hyperlink" Target="mailto:nemcgaughey1149@gmail.com" TargetMode="External"/><Relationship Id="rId58" Type="http://schemas.openxmlformats.org/officeDocument/2006/relationships/hyperlink" Target="mailto:miam@unaids.org" TargetMode="External"/><Relationship Id="rId66" Type="http://schemas.openxmlformats.org/officeDocument/2006/relationships/diagramData" Target="diagrams/data1.xml"/><Relationship Id="rId74" Type="http://schemas.openxmlformats.org/officeDocument/2006/relationships/diagramColors" Target="diagrams/colors2.xml"/><Relationship Id="rId79" Type="http://schemas.openxmlformats.org/officeDocument/2006/relationships/diagramData" Target="diagrams/data3.xml"/><Relationship Id="rId87" Type="http://schemas.openxmlformats.org/officeDocument/2006/relationships/diagramColors" Target="diagrams/colors4.xml"/><Relationship Id="rId5" Type="http://schemas.openxmlformats.org/officeDocument/2006/relationships/settings" Target="settings.xml"/><Relationship Id="rId61" Type="http://schemas.openxmlformats.org/officeDocument/2006/relationships/hyperlink" Target="mailto:okullo.martin@yahoo.com" TargetMode="External"/><Relationship Id="rId82" Type="http://schemas.openxmlformats.org/officeDocument/2006/relationships/diagramColors" Target="diagrams/colors3.xml"/><Relationship Id="rId90" Type="http://schemas.openxmlformats.org/officeDocument/2006/relationships/image" Target="media/image6.png"/><Relationship Id="rId95" Type="http://schemas.microsoft.com/office/2007/relationships/diagramDrawing" Target="diagrams/drawing5.xml"/><Relationship Id="rId19" Type="http://schemas.openxmlformats.org/officeDocument/2006/relationships/hyperlink" Target="mailto:petermalith@gmail.com" TargetMode="External"/><Relationship Id="rId14" Type="http://schemas.openxmlformats.org/officeDocument/2006/relationships/hyperlink" Target="mailto:oryema@hotmail.com" TargetMode="External"/><Relationship Id="rId22" Type="http://schemas.openxmlformats.org/officeDocument/2006/relationships/hyperlink" Target="mailto:timateosam@yahoo.com" TargetMode="External"/><Relationship Id="rId27" Type="http://schemas.openxmlformats.org/officeDocument/2006/relationships/hyperlink" Target="mailto:dhapp.ss@gmail.com" TargetMode="External"/><Relationship Id="rId30" Type="http://schemas.openxmlformats.org/officeDocument/2006/relationships/hyperlink" Target="mailto:aokiria@intrahealth.org" TargetMode="External"/><Relationship Id="rId35" Type="http://schemas.openxmlformats.org/officeDocument/2006/relationships/hyperlink" Target="mailto:dukucatherine@yahoo.com" TargetMode="External"/><Relationship Id="rId43" Type="http://schemas.openxmlformats.org/officeDocument/2006/relationships/hyperlink" Target="mailto:chaplainyuga@yahoo.com" TargetMode="External"/><Relationship Id="rId48" Type="http://schemas.openxmlformats.org/officeDocument/2006/relationships/hyperlink" Target="mailto:poninancy38@yahoo.com" TargetMode="External"/><Relationship Id="rId56" Type="http://schemas.openxmlformats.org/officeDocument/2006/relationships/hyperlink" Target="mailto:thomaskhamis@yahoo.com" TargetMode="External"/><Relationship Id="rId64" Type="http://schemas.openxmlformats.org/officeDocument/2006/relationships/footer" Target="footer1.xml"/><Relationship Id="rId69" Type="http://schemas.openxmlformats.org/officeDocument/2006/relationships/diagramColors" Target="diagrams/colors1.xml"/><Relationship Id="rId77"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hyperlink" Target="mailto:jensen@unhcr.org" TargetMode="External"/><Relationship Id="rId72" Type="http://schemas.openxmlformats.org/officeDocument/2006/relationships/diagramLayout" Target="diagrams/layout2.xml"/><Relationship Id="rId80" Type="http://schemas.openxmlformats.org/officeDocument/2006/relationships/diagramLayout" Target="diagrams/layout3.xml"/><Relationship Id="rId85" Type="http://schemas.openxmlformats.org/officeDocument/2006/relationships/diagramLayout" Target="diagrams/layout4.xml"/><Relationship Id="rId93" Type="http://schemas.openxmlformats.org/officeDocument/2006/relationships/diagramQuickStyle" Target="diagrams/quickStyle5.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ALICE\Documents\Consolidated_guidelines_SS_final_feb%2017.docx" TargetMode="External"/><Relationship Id="rId17" Type="http://schemas.openxmlformats.org/officeDocument/2006/relationships/hyperlink" Target="mailto:yak.david@yahoo.com" TargetMode="External"/><Relationship Id="rId25" Type="http://schemas.openxmlformats.org/officeDocument/2006/relationships/hyperlink" Target="mailto:mmutebi55@yahoo.com/ngandam@nbo.emro.who.int" TargetMode="External"/><Relationship Id="rId33" Type="http://schemas.openxmlformats.org/officeDocument/2006/relationships/hyperlink" Target="mailto:nyayerreb@yahoo.com" TargetMode="External"/><Relationship Id="rId38" Type="http://schemas.openxmlformats.org/officeDocument/2006/relationships/hyperlink" Target="mailto:jcelestino@unicef.org" TargetMode="External"/><Relationship Id="rId46" Type="http://schemas.openxmlformats.org/officeDocument/2006/relationships/hyperlink" Target="mailto:childrenspprt04@gmail.com" TargetMode="External"/><Relationship Id="rId59" Type="http://schemas.openxmlformats.org/officeDocument/2006/relationships/hyperlink" Target="mailto:pochira@internationalmedialcorps.org" TargetMode="External"/><Relationship Id="rId67" Type="http://schemas.openxmlformats.org/officeDocument/2006/relationships/diagramLayout" Target="diagrams/layout1.xml"/><Relationship Id="rId20" Type="http://schemas.openxmlformats.org/officeDocument/2006/relationships/hyperlink" Target="mailto:John.akile@yahoo.com" TargetMode="External"/><Relationship Id="rId41" Type="http://schemas.openxmlformats.org/officeDocument/2006/relationships/hyperlink" Target="mailto:ddenish@psi-southsudan.org" TargetMode="External"/><Relationship Id="rId54" Type="http://schemas.openxmlformats.org/officeDocument/2006/relationships/hyperlink" Target="mailto:castarina.lado@wfp.org" TargetMode="External"/><Relationship Id="rId62" Type="http://schemas.openxmlformats.org/officeDocument/2006/relationships/hyperlink" Target="mailto:chaplainyuga@yahoo.com" TargetMode="External"/><Relationship Id="rId70" Type="http://schemas.microsoft.com/office/2007/relationships/diagramDrawing" Target="diagrams/drawing1.xml"/><Relationship Id="rId75" Type="http://schemas.microsoft.com/office/2007/relationships/diagramDrawing" Target="diagrams/drawing2.xml"/><Relationship Id="rId83" Type="http://schemas.microsoft.com/office/2007/relationships/diagramDrawing" Target="diagrams/drawing3.xml"/><Relationship Id="rId88" Type="http://schemas.microsoft.com/office/2007/relationships/diagramDrawing" Target="diagrams/drawing4.xml"/><Relationship Id="rId91" Type="http://schemas.openxmlformats.org/officeDocument/2006/relationships/diagramData" Target="diagrams/data5.xm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lisanylock@yahoo.com" TargetMode="External"/><Relationship Id="rId23" Type="http://schemas.openxmlformats.org/officeDocument/2006/relationships/hyperlink" Target="mailto:imakur@yahoo.com" TargetMode="External"/><Relationship Id="rId28" Type="http://schemas.openxmlformats.org/officeDocument/2006/relationships/hyperlink" Target="mailto:jmondi@usaid.gov" TargetMode="External"/><Relationship Id="rId36" Type="http://schemas.openxmlformats.org/officeDocument/2006/relationships/hyperlink" Target="mailto:letioevelyn@yahoo.com" TargetMode="External"/><Relationship Id="rId49" Type="http://schemas.openxmlformats.org/officeDocument/2006/relationships/hyperlink" Target="mailto:gerald.kimondo@gmail.com" TargetMode="External"/><Relationship Id="rId57" Type="http://schemas.openxmlformats.org/officeDocument/2006/relationships/hyperlink" Target="mailto:tongu.richard@gmail.com" TargetMode="External"/><Relationship Id="rId10" Type="http://schemas.openxmlformats.org/officeDocument/2006/relationships/hyperlink" Target="file:///C:\Users\ALICE\Documents\Consolidated_guidelines_SS_final_feb%2017.docx" TargetMode="External"/><Relationship Id="rId31" Type="http://schemas.openxmlformats.org/officeDocument/2006/relationships/hyperlink" Target="mailto:janemuraa@yahoo.co.uk" TargetMode="External"/><Relationship Id="rId44" Type="http://schemas.openxmlformats.org/officeDocument/2006/relationships/hyperlink" Target="mailto:jale.dominic@yahoo.com" TargetMode="External"/><Relationship Id="rId52" Type="http://schemas.openxmlformats.org/officeDocument/2006/relationships/hyperlink" Target="mailto:d.adelinda@yahoo.com" TargetMode="External"/><Relationship Id="rId60" Type="http://schemas.openxmlformats.org/officeDocument/2006/relationships/hyperlink" Target="mailto:baptistrelig@gmail.com" TargetMode="External"/><Relationship Id="rId65" Type="http://schemas.openxmlformats.org/officeDocument/2006/relationships/footer" Target="footer2.xml"/><Relationship Id="rId73" Type="http://schemas.openxmlformats.org/officeDocument/2006/relationships/diagramQuickStyle" Target="diagrams/quickStyle2.xml"/><Relationship Id="rId78" Type="http://schemas.openxmlformats.org/officeDocument/2006/relationships/image" Target="media/image4.emf"/><Relationship Id="rId81" Type="http://schemas.openxmlformats.org/officeDocument/2006/relationships/diagramQuickStyle" Target="diagrams/quickStyle3.xml"/><Relationship Id="rId86" Type="http://schemas.openxmlformats.org/officeDocument/2006/relationships/diagramQuickStyle" Target="diagrams/quickStyle4.xml"/><Relationship Id="rId94" Type="http://schemas.openxmlformats.org/officeDocument/2006/relationships/diagramColors" Target="diagrams/colors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mailto:gabrielatillio@yahoo.com" TargetMode="External"/><Relationship Id="rId18" Type="http://schemas.openxmlformats.org/officeDocument/2006/relationships/hyperlink" Target="mailto:garangkuol55@yahoo.com" TargetMode="External"/><Relationship Id="rId39" Type="http://schemas.openxmlformats.org/officeDocument/2006/relationships/hyperlink" Target="mailto:henry.barigye@gmail.co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A25535-0072-4353-90D8-F3EA693DDE8D}" type="doc">
      <dgm:prSet loTypeId="urn:microsoft.com/office/officeart/2005/8/layout/hProcess9" loCatId="process" qsTypeId="urn:microsoft.com/office/officeart/2005/8/quickstyle/simple2" qsCatId="simple" csTypeId="urn:microsoft.com/office/officeart/2005/8/colors/colorful1" csCatId="colorful" phldr="1"/>
      <dgm:spPr/>
    </dgm:pt>
    <dgm:pt modelId="{CE58ACDE-EBE8-4AEB-957C-00097193F629}">
      <dgm:prSet phldrT="[Text]" custT="1"/>
      <dgm:spPr>
        <a:xfrm>
          <a:off x="819" y="840105"/>
          <a:ext cx="772790" cy="1120140"/>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gm:spPr>
      <dgm:t>
        <a:bodyPr/>
        <a:lstStyle/>
        <a:p>
          <a:r>
            <a:rPr lang="en-US" sz="1000" b="1">
              <a:solidFill>
                <a:sysClr val="window" lastClr="FFFFFF"/>
              </a:solidFill>
              <a:latin typeface="Calibri"/>
              <a:ea typeface="+mn-ea"/>
              <a:cs typeface="+mn-cs"/>
            </a:rPr>
            <a:t>HIV Testing and Counseling </a:t>
          </a:r>
        </a:p>
      </dgm:t>
    </dgm:pt>
    <dgm:pt modelId="{C8690DC7-D404-4C44-A298-284298DA891B}" type="parTrans" cxnId="{49E49527-669D-421E-8851-6E4D48EE50E7}">
      <dgm:prSet/>
      <dgm:spPr/>
      <dgm:t>
        <a:bodyPr/>
        <a:lstStyle/>
        <a:p>
          <a:endParaRPr lang="en-US"/>
        </a:p>
      </dgm:t>
    </dgm:pt>
    <dgm:pt modelId="{80312370-8F24-4254-B37A-07C0DD769896}" type="sibTrans" cxnId="{49E49527-669D-421E-8851-6E4D48EE50E7}">
      <dgm:prSet/>
      <dgm:spPr/>
      <dgm:t>
        <a:bodyPr/>
        <a:lstStyle/>
        <a:p>
          <a:endParaRPr lang="en-US"/>
        </a:p>
      </dgm:t>
    </dgm:pt>
    <dgm:pt modelId="{DCDDFF54-DBE4-41BA-AF69-1B1CF331C825}">
      <dgm:prSet phldrT="[Text]" custT="1"/>
      <dgm:spPr>
        <a:xfrm>
          <a:off x="812249" y="840105"/>
          <a:ext cx="772790" cy="1120140"/>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gm:spPr>
      <dgm:t>
        <a:bodyPr/>
        <a:lstStyle/>
        <a:p>
          <a:r>
            <a:rPr lang="en-US" sz="1000" b="1">
              <a:solidFill>
                <a:sysClr val="window" lastClr="FFFFFF"/>
              </a:solidFill>
              <a:latin typeface="Calibri"/>
              <a:ea typeface="+mn-ea"/>
              <a:cs typeface="+mn-cs"/>
            </a:rPr>
            <a:t>Linkage to care </a:t>
          </a:r>
        </a:p>
      </dgm:t>
    </dgm:pt>
    <dgm:pt modelId="{7B19162C-BFE2-4B05-B5AC-93071BAAA54A}" type="parTrans" cxnId="{C74BCA0A-78C2-42ED-BC03-7B7B2FDC65D9}">
      <dgm:prSet/>
      <dgm:spPr/>
      <dgm:t>
        <a:bodyPr/>
        <a:lstStyle/>
        <a:p>
          <a:endParaRPr lang="en-US"/>
        </a:p>
      </dgm:t>
    </dgm:pt>
    <dgm:pt modelId="{FC71F978-85B2-4DD8-8CC4-F258821DC5C5}" type="sibTrans" cxnId="{C74BCA0A-78C2-42ED-BC03-7B7B2FDC65D9}">
      <dgm:prSet/>
      <dgm:spPr/>
      <dgm:t>
        <a:bodyPr/>
        <a:lstStyle/>
        <a:p>
          <a:endParaRPr lang="en-US"/>
        </a:p>
      </dgm:t>
    </dgm:pt>
    <dgm:pt modelId="{F3B73C20-0AE6-4528-8D48-9EB8B41ED0D0}">
      <dgm:prSet phldrT="[Text]" custT="1"/>
      <dgm:spPr>
        <a:xfrm>
          <a:off x="1623678" y="840105"/>
          <a:ext cx="772790" cy="1120140"/>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gm:spPr>
      <dgm:t>
        <a:bodyPr/>
        <a:lstStyle/>
        <a:p>
          <a:r>
            <a:rPr lang="en-US" sz="1000" b="1">
              <a:solidFill>
                <a:sysClr val="window" lastClr="FFFFFF"/>
              </a:solidFill>
              <a:latin typeface="Calibri"/>
              <a:ea typeface="+mn-ea"/>
              <a:cs typeface="+mn-cs"/>
            </a:rPr>
            <a:t>Enrollment in care </a:t>
          </a:r>
        </a:p>
      </dgm:t>
    </dgm:pt>
    <dgm:pt modelId="{7A785798-37B9-4344-AB8F-3D1DB0B22534}" type="parTrans" cxnId="{EAB7BA65-6EA4-4FD5-AECC-E4B963F6BDD5}">
      <dgm:prSet/>
      <dgm:spPr/>
      <dgm:t>
        <a:bodyPr/>
        <a:lstStyle/>
        <a:p>
          <a:endParaRPr lang="en-US"/>
        </a:p>
      </dgm:t>
    </dgm:pt>
    <dgm:pt modelId="{C8A37DC0-E1DF-4FB5-942E-CE628BEF4BC8}" type="sibTrans" cxnId="{EAB7BA65-6EA4-4FD5-AECC-E4B963F6BDD5}">
      <dgm:prSet/>
      <dgm:spPr/>
      <dgm:t>
        <a:bodyPr/>
        <a:lstStyle/>
        <a:p>
          <a:endParaRPr lang="en-US"/>
        </a:p>
      </dgm:t>
    </dgm:pt>
    <dgm:pt modelId="{D1584238-5314-46B9-8348-2540AE842F10}">
      <dgm:prSet custT="1"/>
      <dgm:spPr>
        <a:xfrm>
          <a:off x="2435108" y="190065"/>
          <a:ext cx="1035283" cy="2445556"/>
        </a:xfrm>
        <a:solidFill>
          <a:srgbClr val="4BACC6">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gm:spPr>
      <dgm:t>
        <a:bodyPr/>
        <a:lstStyle/>
        <a:p>
          <a:pPr algn="l"/>
          <a:r>
            <a:rPr lang="en-US" sz="1000" b="1">
              <a:solidFill>
                <a:sysClr val="window" lastClr="FFFFFF"/>
              </a:solidFill>
              <a:latin typeface="Calibri"/>
              <a:ea typeface="+mn-ea"/>
              <a:cs typeface="+mn-cs"/>
            </a:rPr>
            <a:t>Retention</a:t>
          </a:r>
        </a:p>
        <a:p>
          <a:pPr algn="l"/>
          <a:endParaRPr lang="en-US" sz="1000" b="0">
            <a:solidFill>
              <a:sysClr val="window" lastClr="FFFFFF"/>
            </a:solidFill>
            <a:latin typeface="Calibri"/>
            <a:ea typeface="+mn-ea"/>
            <a:cs typeface="+mn-cs"/>
          </a:endParaRPr>
        </a:p>
        <a:p>
          <a:pPr algn="l"/>
          <a:r>
            <a:rPr lang="en-US" sz="1000" b="1">
              <a:solidFill>
                <a:sysClr val="window" lastClr="FFFFFF"/>
              </a:solidFill>
              <a:latin typeface="Calibri"/>
              <a:ea typeface="+mn-ea"/>
              <a:cs typeface="+mn-cs"/>
            </a:rPr>
            <a:t>HIV Prevention </a:t>
          </a:r>
        </a:p>
        <a:p>
          <a:pPr algn="l"/>
          <a:endParaRPr lang="en-US" sz="1000" b="0">
            <a:solidFill>
              <a:sysClr val="window" lastClr="FFFFFF"/>
            </a:solidFill>
            <a:latin typeface="Calibri"/>
            <a:ea typeface="+mn-ea"/>
            <a:cs typeface="+mn-cs"/>
          </a:endParaRPr>
        </a:p>
        <a:p>
          <a:pPr algn="l"/>
          <a:r>
            <a:rPr lang="en-US" sz="1000" b="1">
              <a:solidFill>
                <a:sysClr val="window" lastClr="FFFFFF"/>
              </a:solidFill>
              <a:latin typeface="Calibri"/>
              <a:ea typeface="+mn-ea"/>
              <a:cs typeface="+mn-cs"/>
            </a:rPr>
            <a:t>General HIV Care </a:t>
          </a:r>
        </a:p>
        <a:p>
          <a:pPr algn="l"/>
          <a:endParaRPr lang="en-US" sz="1000" b="0">
            <a:solidFill>
              <a:sysClr val="window" lastClr="FFFFFF"/>
            </a:solidFill>
            <a:latin typeface="Calibri"/>
            <a:ea typeface="+mn-ea"/>
            <a:cs typeface="+mn-cs"/>
          </a:endParaRPr>
        </a:p>
        <a:p>
          <a:pPr algn="l"/>
          <a:r>
            <a:rPr lang="en-US" sz="1000" b="1">
              <a:solidFill>
                <a:sysClr val="window" lastClr="FFFFFF"/>
              </a:solidFill>
              <a:latin typeface="Calibri"/>
              <a:ea typeface="+mn-ea"/>
              <a:cs typeface="+mn-cs"/>
            </a:rPr>
            <a:t>Preparing for ART </a:t>
          </a:r>
        </a:p>
        <a:p>
          <a:pPr algn="l"/>
          <a:endParaRPr lang="en-US" sz="1000" b="0">
            <a:solidFill>
              <a:sysClr val="window" lastClr="FFFFFF"/>
            </a:solidFill>
            <a:latin typeface="Calibri"/>
            <a:ea typeface="+mn-ea"/>
            <a:cs typeface="+mn-cs"/>
          </a:endParaRPr>
        </a:p>
        <a:p>
          <a:pPr algn="l"/>
          <a:r>
            <a:rPr lang="en-US" sz="1000" b="1">
              <a:solidFill>
                <a:sysClr val="window" lastClr="FFFFFF"/>
              </a:solidFill>
              <a:latin typeface="Calibri"/>
              <a:ea typeface="+mn-ea"/>
              <a:cs typeface="+mn-cs"/>
            </a:rPr>
            <a:t>Managing OIs </a:t>
          </a:r>
        </a:p>
        <a:p>
          <a:pPr algn="l"/>
          <a:r>
            <a:rPr lang="en-US" sz="1000" b="1">
              <a:solidFill>
                <a:sysClr val="window" lastClr="FFFFFF"/>
              </a:solidFill>
              <a:latin typeface="Calibri"/>
              <a:ea typeface="+mn-ea"/>
              <a:cs typeface="+mn-cs"/>
            </a:rPr>
            <a:t>&amp; Co- morbidities  </a:t>
          </a:r>
        </a:p>
      </dgm:t>
    </dgm:pt>
    <dgm:pt modelId="{8012CFA7-B3F1-4714-BAD3-22F4AD21B5EB}" type="parTrans" cxnId="{AF4DE59D-9D7E-4722-9E4A-C032A82DD246}">
      <dgm:prSet/>
      <dgm:spPr/>
      <dgm:t>
        <a:bodyPr/>
        <a:lstStyle/>
        <a:p>
          <a:endParaRPr lang="en-US"/>
        </a:p>
      </dgm:t>
    </dgm:pt>
    <dgm:pt modelId="{D993D848-BB89-4874-BCFC-666BB80983EC}" type="sibTrans" cxnId="{AF4DE59D-9D7E-4722-9E4A-C032A82DD246}">
      <dgm:prSet/>
      <dgm:spPr/>
      <dgm:t>
        <a:bodyPr/>
        <a:lstStyle/>
        <a:p>
          <a:endParaRPr lang="en-US"/>
        </a:p>
      </dgm:t>
    </dgm:pt>
    <dgm:pt modelId="{0D53A1C3-FF1B-4CA5-B133-AF775F5606FD}">
      <dgm:prSet/>
      <dgm:spPr>
        <a:xfrm>
          <a:off x="3509031" y="840105"/>
          <a:ext cx="772790" cy="1120140"/>
        </a:xfrm>
        <a:solidFill>
          <a:srgbClr val="F79646">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gm:spPr>
      <dgm:t>
        <a:bodyPr/>
        <a:lstStyle/>
        <a:p>
          <a:r>
            <a:rPr lang="en-US" b="1">
              <a:solidFill>
                <a:sysClr val="window" lastClr="FFFFFF"/>
              </a:solidFill>
              <a:latin typeface="Calibri"/>
              <a:ea typeface="+mn-ea"/>
              <a:cs typeface="+mn-cs"/>
            </a:rPr>
            <a:t>ART initiation (1st line) </a:t>
          </a:r>
        </a:p>
      </dgm:t>
    </dgm:pt>
    <dgm:pt modelId="{B85777F0-3F42-4CFF-8853-E04444B40AD6}" type="parTrans" cxnId="{96C8A7AB-5CBB-4151-894E-49EB979B1258}">
      <dgm:prSet/>
      <dgm:spPr/>
      <dgm:t>
        <a:bodyPr/>
        <a:lstStyle/>
        <a:p>
          <a:endParaRPr lang="en-US"/>
        </a:p>
      </dgm:t>
    </dgm:pt>
    <dgm:pt modelId="{8A345BC2-60DD-47A1-9569-724C7872A030}" type="sibTrans" cxnId="{96C8A7AB-5CBB-4151-894E-49EB979B1258}">
      <dgm:prSet/>
      <dgm:spPr/>
      <dgm:t>
        <a:bodyPr/>
        <a:lstStyle/>
        <a:p>
          <a:endParaRPr lang="en-US"/>
        </a:p>
      </dgm:t>
    </dgm:pt>
    <dgm:pt modelId="{C194A05F-5BFA-49C6-BCE8-4C4A0AE29C79}">
      <dgm:prSet/>
      <dgm:spPr>
        <a:xfrm>
          <a:off x="4320460" y="840105"/>
          <a:ext cx="772790" cy="1120140"/>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gm:spPr>
      <dgm:t>
        <a:bodyPr/>
        <a:lstStyle/>
        <a:p>
          <a:r>
            <a:rPr lang="en-US" b="1">
              <a:solidFill>
                <a:sysClr val="window" lastClr="FFFFFF"/>
              </a:solidFill>
              <a:latin typeface="Calibri"/>
              <a:ea typeface="+mn-ea"/>
              <a:cs typeface="+mn-cs"/>
            </a:rPr>
            <a:t>Retention &amp; Adherence      </a:t>
          </a:r>
        </a:p>
        <a:p>
          <a:endParaRPr lang="en-US" b="1">
            <a:solidFill>
              <a:sysClr val="window" lastClr="FFFFFF"/>
            </a:solidFill>
            <a:latin typeface="Calibri"/>
            <a:ea typeface="+mn-ea"/>
            <a:cs typeface="+mn-cs"/>
          </a:endParaRPr>
        </a:p>
        <a:p>
          <a:r>
            <a:rPr lang="en-US" b="1">
              <a:solidFill>
                <a:sysClr val="window" lastClr="FFFFFF"/>
              </a:solidFill>
              <a:latin typeface="Calibri"/>
              <a:ea typeface="+mn-ea"/>
              <a:cs typeface="+mn-cs"/>
            </a:rPr>
            <a:t>Monitoring Response</a:t>
          </a:r>
        </a:p>
      </dgm:t>
    </dgm:pt>
    <dgm:pt modelId="{D4822569-59AE-4035-9A2B-1E88D7BBCEFD}" type="parTrans" cxnId="{F0702B4D-7DBE-415D-A1E2-0A756BD60511}">
      <dgm:prSet/>
      <dgm:spPr/>
      <dgm:t>
        <a:bodyPr/>
        <a:lstStyle/>
        <a:p>
          <a:endParaRPr lang="en-US"/>
        </a:p>
      </dgm:t>
    </dgm:pt>
    <dgm:pt modelId="{B528F9DA-C839-41BD-B3EF-019D5FDBA6F1}" type="sibTrans" cxnId="{F0702B4D-7DBE-415D-A1E2-0A756BD60511}">
      <dgm:prSet/>
      <dgm:spPr/>
      <dgm:t>
        <a:bodyPr/>
        <a:lstStyle/>
        <a:p>
          <a:endParaRPr lang="en-US"/>
        </a:p>
      </dgm:t>
    </dgm:pt>
    <dgm:pt modelId="{572CD847-F51E-4B9A-9068-412A1FB1C911}">
      <dgm:prSet/>
      <dgm:spPr>
        <a:xfrm>
          <a:off x="5131890" y="840105"/>
          <a:ext cx="772790" cy="1120140"/>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gm:spPr>
      <dgm:t>
        <a:bodyPr/>
        <a:lstStyle/>
        <a:p>
          <a:r>
            <a:rPr lang="en-US" b="1">
              <a:solidFill>
                <a:sysClr val="window" lastClr="FFFFFF"/>
              </a:solidFill>
              <a:latin typeface="Calibri"/>
              <a:ea typeface="+mn-ea"/>
              <a:cs typeface="+mn-cs"/>
            </a:rPr>
            <a:t>Second Line ART</a:t>
          </a:r>
        </a:p>
        <a:p>
          <a:r>
            <a:rPr lang="en-US" b="1">
              <a:solidFill>
                <a:sysClr val="window" lastClr="FFFFFF"/>
              </a:solidFill>
              <a:latin typeface="Calibri"/>
              <a:ea typeface="+mn-ea"/>
              <a:cs typeface="+mn-cs"/>
            </a:rPr>
            <a:t>(if needed) </a:t>
          </a:r>
        </a:p>
      </dgm:t>
    </dgm:pt>
    <dgm:pt modelId="{1B4E1741-3DC6-4D63-878D-FA02909FA33E}" type="parTrans" cxnId="{CAF31641-9B73-43B0-82E2-4D21E1192F29}">
      <dgm:prSet/>
      <dgm:spPr/>
      <dgm:t>
        <a:bodyPr/>
        <a:lstStyle/>
        <a:p>
          <a:endParaRPr lang="en-US"/>
        </a:p>
      </dgm:t>
    </dgm:pt>
    <dgm:pt modelId="{03B67518-7034-40AF-9E77-9139A67D8A43}" type="sibTrans" cxnId="{CAF31641-9B73-43B0-82E2-4D21E1192F29}">
      <dgm:prSet/>
      <dgm:spPr/>
      <dgm:t>
        <a:bodyPr/>
        <a:lstStyle/>
        <a:p>
          <a:endParaRPr lang="en-US"/>
        </a:p>
      </dgm:t>
    </dgm:pt>
    <dgm:pt modelId="{0FAC5841-4014-47D6-8FC2-5F8CBB169FB7}" type="pres">
      <dgm:prSet presAssocID="{BFA25535-0072-4353-90D8-F3EA693DDE8D}" presName="CompostProcess" presStyleCnt="0">
        <dgm:presLayoutVars>
          <dgm:dir/>
          <dgm:resizeHandles val="exact"/>
        </dgm:presLayoutVars>
      </dgm:prSet>
      <dgm:spPr/>
    </dgm:pt>
    <dgm:pt modelId="{96094E9C-4210-4725-BCDE-47E5986D4669}" type="pres">
      <dgm:prSet presAssocID="{BFA25535-0072-4353-90D8-F3EA693DDE8D}" presName="arrow" presStyleLbl="bgShp" presStyleIdx="0" presStyleCnt="1" custScaleX="117647"/>
      <dgm:spPr>
        <a:xfrm>
          <a:off x="1" y="0"/>
          <a:ext cx="5905497" cy="2800349"/>
        </a:xfrm>
        <a:prstGeom prst="rightArrow">
          <a:avLst/>
        </a:prstGeom>
        <a:solidFill>
          <a:srgbClr val="C0504D">
            <a:tint val="40000"/>
            <a:hueOff val="0"/>
            <a:satOff val="0"/>
            <a:lumOff val="0"/>
            <a:alphaOff val="0"/>
          </a:srgbClr>
        </a:solidFill>
        <a:ln>
          <a:noFill/>
        </a:ln>
        <a:effectLst/>
      </dgm:spPr>
    </dgm:pt>
    <dgm:pt modelId="{3FE695ED-BB28-4C1A-BD41-71919BCC0CC7}" type="pres">
      <dgm:prSet presAssocID="{BFA25535-0072-4353-90D8-F3EA693DDE8D}" presName="linearProcess" presStyleCnt="0"/>
      <dgm:spPr/>
    </dgm:pt>
    <dgm:pt modelId="{E01F4DCA-4ABD-4058-8F89-31367F1E4AC9}" type="pres">
      <dgm:prSet presAssocID="{CE58ACDE-EBE8-4AEB-957C-00097193F629}" presName="textNode" presStyleLbl="node1" presStyleIdx="0" presStyleCnt="7">
        <dgm:presLayoutVars>
          <dgm:bulletEnabled val="1"/>
        </dgm:presLayoutVars>
      </dgm:prSet>
      <dgm:spPr>
        <a:prstGeom prst="roundRect">
          <a:avLst/>
        </a:prstGeom>
      </dgm:spPr>
      <dgm:t>
        <a:bodyPr/>
        <a:lstStyle/>
        <a:p>
          <a:endParaRPr lang="en-US"/>
        </a:p>
      </dgm:t>
    </dgm:pt>
    <dgm:pt modelId="{F780870B-FFD3-49CC-B4DE-E24F41EF5B92}" type="pres">
      <dgm:prSet presAssocID="{80312370-8F24-4254-B37A-07C0DD769896}" presName="sibTrans" presStyleCnt="0"/>
      <dgm:spPr/>
    </dgm:pt>
    <dgm:pt modelId="{78B50F05-1BAA-4596-A9BA-CC4F293FC697}" type="pres">
      <dgm:prSet presAssocID="{DCDDFF54-DBE4-41BA-AF69-1B1CF331C825}" presName="textNode" presStyleLbl="node1" presStyleIdx="1" presStyleCnt="7">
        <dgm:presLayoutVars>
          <dgm:bulletEnabled val="1"/>
        </dgm:presLayoutVars>
      </dgm:prSet>
      <dgm:spPr>
        <a:prstGeom prst="homePlate">
          <a:avLst/>
        </a:prstGeom>
      </dgm:spPr>
      <dgm:t>
        <a:bodyPr/>
        <a:lstStyle/>
        <a:p>
          <a:endParaRPr lang="en-US"/>
        </a:p>
      </dgm:t>
    </dgm:pt>
    <dgm:pt modelId="{DFB0A457-19EA-4189-BBC4-4C9DAB524282}" type="pres">
      <dgm:prSet presAssocID="{FC71F978-85B2-4DD8-8CC4-F258821DC5C5}" presName="sibTrans" presStyleCnt="0"/>
      <dgm:spPr/>
    </dgm:pt>
    <dgm:pt modelId="{F1FEEF55-07AD-46F6-A3D6-4A38FED604E6}" type="pres">
      <dgm:prSet presAssocID="{F3B73C20-0AE6-4528-8D48-9EB8B41ED0D0}" presName="textNode" presStyleLbl="node1" presStyleIdx="2" presStyleCnt="7">
        <dgm:presLayoutVars>
          <dgm:bulletEnabled val="1"/>
        </dgm:presLayoutVars>
      </dgm:prSet>
      <dgm:spPr>
        <a:prstGeom prst="roundRect">
          <a:avLst/>
        </a:prstGeom>
      </dgm:spPr>
      <dgm:t>
        <a:bodyPr/>
        <a:lstStyle/>
        <a:p>
          <a:endParaRPr lang="en-US"/>
        </a:p>
      </dgm:t>
    </dgm:pt>
    <dgm:pt modelId="{A89C6150-1D01-47A3-B7BD-EE8288A88DA8}" type="pres">
      <dgm:prSet presAssocID="{C8A37DC0-E1DF-4FB5-942E-CE628BEF4BC8}" presName="sibTrans" presStyleCnt="0"/>
      <dgm:spPr/>
    </dgm:pt>
    <dgm:pt modelId="{ABCCE743-6786-4F53-8730-12C89179960F}" type="pres">
      <dgm:prSet presAssocID="{D1584238-5314-46B9-8348-2540AE842F10}" presName="textNode" presStyleLbl="node1" presStyleIdx="3" presStyleCnt="7" custScaleX="133967" custScaleY="218326" custLinFactNeighborY="1131">
        <dgm:presLayoutVars>
          <dgm:bulletEnabled val="1"/>
        </dgm:presLayoutVars>
      </dgm:prSet>
      <dgm:spPr>
        <a:prstGeom prst="roundRect">
          <a:avLst/>
        </a:prstGeom>
      </dgm:spPr>
      <dgm:t>
        <a:bodyPr/>
        <a:lstStyle/>
        <a:p>
          <a:endParaRPr lang="en-US"/>
        </a:p>
      </dgm:t>
    </dgm:pt>
    <dgm:pt modelId="{3C8931B6-3A47-4E29-B5D3-2A94A8C2B7E8}" type="pres">
      <dgm:prSet presAssocID="{D993D848-BB89-4874-BCFC-666BB80983EC}" presName="sibTrans" presStyleCnt="0"/>
      <dgm:spPr/>
    </dgm:pt>
    <dgm:pt modelId="{BBB5C279-3F84-4274-B6EF-054843EB376E}" type="pres">
      <dgm:prSet presAssocID="{0D53A1C3-FF1B-4CA5-B133-AF775F5606FD}" presName="textNode" presStyleLbl="node1" presStyleIdx="4" presStyleCnt="7">
        <dgm:presLayoutVars>
          <dgm:bulletEnabled val="1"/>
        </dgm:presLayoutVars>
      </dgm:prSet>
      <dgm:spPr>
        <a:prstGeom prst="roundRect">
          <a:avLst/>
        </a:prstGeom>
      </dgm:spPr>
      <dgm:t>
        <a:bodyPr/>
        <a:lstStyle/>
        <a:p>
          <a:endParaRPr lang="en-US"/>
        </a:p>
      </dgm:t>
    </dgm:pt>
    <dgm:pt modelId="{45B43649-3E7D-4F38-A460-38C1DEA8C7CE}" type="pres">
      <dgm:prSet presAssocID="{8A345BC2-60DD-47A1-9569-724C7872A030}" presName="sibTrans" presStyleCnt="0"/>
      <dgm:spPr/>
    </dgm:pt>
    <dgm:pt modelId="{DB435CE4-7CFA-4956-9C8E-A3BA42B04B6A}" type="pres">
      <dgm:prSet presAssocID="{C194A05F-5BFA-49C6-BCE8-4C4A0AE29C79}" presName="textNode" presStyleLbl="node1" presStyleIdx="5" presStyleCnt="7">
        <dgm:presLayoutVars>
          <dgm:bulletEnabled val="1"/>
        </dgm:presLayoutVars>
      </dgm:prSet>
      <dgm:spPr>
        <a:prstGeom prst="roundRect">
          <a:avLst/>
        </a:prstGeom>
      </dgm:spPr>
      <dgm:t>
        <a:bodyPr/>
        <a:lstStyle/>
        <a:p>
          <a:endParaRPr lang="en-US"/>
        </a:p>
      </dgm:t>
    </dgm:pt>
    <dgm:pt modelId="{0BB773A8-21EF-4827-828D-CD583C5C3074}" type="pres">
      <dgm:prSet presAssocID="{B528F9DA-C839-41BD-B3EF-019D5FDBA6F1}" presName="sibTrans" presStyleCnt="0"/>
      <dgm:spPr/>
    </dgm:pt>
    <dgm:pt modelId="{CCD38FED-58A0-4E0A-9583-4397C3ED9887}" type="pres">
      <dgm:prSet presAssocID="{572CD847-F51E-4B9A-9068-412A1FB1C911}" presName="textNode" presStyleLbl="node1" presStyleIdx="6" presStyleCnt="7">
        <dgm:presLayoutVars>
          <dgm:bulletEnabled val="1"/>
        </dgm:presLayoutVars>
      </dgm:prSet>
      <dgm:spPr>
        <a:prstGeom prst="roundRect">
          <a:avLst/>
        </a:prstGeom>
      </dgm:spPr>
      <dgm:t>
        <a:bodyPr/>
        <a:lstStyle/>
        <a:p>
          <a:endParaRPr lang="en-US"/>
        </a:p>
      </dgm:t>
    </dgm:pt>
  </dgm:ptLst>
  <dgm:cxnLst>
    <dgm:cxn modelId="{1B8ADD6C-8748-4F34-B607-0B2F2174E4CD}" type="presOf" srcId="{BFA25535-0072-4353-90D8-F3EA693DDE8D}" destId="{0FAC5841-4014-47D6-8FC2-5F8CBB169FB7}" srcOrd="0" destOrd="0" presId="urn:microsoft.com/office/officeart/2005/8/layout/hProcess9"/>
    <dgm:cxn modelId="{F0702B4D-7DBE-415D-A1E2-0A756BD60511}" srcId="{BFA25535-0072-4353-90D8-F3EA693DDE8D}" destId="{C194A05F-5BFA-49C6-BCE8-4C4A0AE29C79}" srcOrd="5" destOrd="0" parTransId="{D4822569-59AE-4035-9A2B-1E88D7BBCEFD}" sibTransId="{B528F9DA-C839-41BD-B3EF-019D5FDBA6F1}"/>
    <dgm:cxn modelId="{5B0CA131-4F18-4AC5-8127-2EFF2D53BDB1}" type="presOf" srcId="{0D53A1C3-FF1B-4CA5-B133-AF775F5606FD}" destId="{BBB5C279-3F84-4274-B6EF-054843EB376E}" srcOrd="0" destOrd="0" presId="urn:microsoft.com/office/officeart/2005/8/layout/hProcess9"/>
    <dgm:cxn modelId="{FAF731FC-29D7-48A8-8D9D-5831781E0E61}" type="presOf" srcId="{CE58ACDE-EBE8-4AEB-957C-00097193F629}" destId="{E01F4DCA-4ABD-4058-8F89-31367F1E4AC9}" srcOrd="0" destOrd="0" presId="urn:microsoft.com/office/officeart/2005/8/layout/hProcess9"/>
    <dgm:cxn modelId="{305021CB-E3FB-42AE-9AA4-CEA4B4CA82FB}" type="presOf" srcId="{DCDDFF54-DBE4-41BA-AF69-1B1CF331C825}" destId="{78B50F05-1BAA-4596-A9BA-CC4F293FC697}" srcOrd="0" destOrd="0" presId="urn:microsoft.com/office/officeart/2005/8/layout/hProcess9"/>
    <dgm:cxn modelId="{3DF09F88-34EE-48C9-A276-96B477FA281F}" type="presOf" srcId="{F3B73C20-0AE6-4528-8D48-9EB8B41ED0D0}" destId="{F1FEEF55-07AD-46F6-A3D6-4A38FED604E6}" srcOrd="0" destOrd="0" presId="urn:microsoft.com/office/officeart/2005/8/layout/hProcess9"/>
    <dgm:cxn modelId="{96C8A7AB-5CBB-4151-894E-49EB979B1258}" srcId="{BFA25535-0072-4353-90D8-F3EA693DDE8D}" destId="{0D53A1C3-FF1B-4CA5-B133-AF775F5606FD}" srcOrd="4" destOrd="0" parTransId="{B85777F0-3F42-4CFF-8853-E04444B40AD6}" sibTransId="{8A345BC2-60DD-47A1-9569-724C7872A030}"/>
    <dgm:cxn modelId="{C74BCA0A-78C2-42ED-BC03-7B7B2FDC65D9}" srcId="{BFA25535-0072-4353-90D8-F3EA693DDE8D}" destId="{DCDDFF54-DBE4-41BA-AF69-1B1CF331C825}" srcOrd="1" destOrd="0" parTransId="{7B19162C-BFE2-4B05-B5AC-93071BAAA54A}" sibTransId="{FC71F978-85B2-4DD8-8CC4-F258821DC5C5}"/>
    <dgm:cxn modelId="{EAB7BA65-6EA4-4FD5-AECC-E4B963F6BDD5}" srcId="{BFA25535-0072-4353-90D8-F3EA693DDE8D}" destId="{F3B73C20-0AE6-4528-8D48-9EB8B41ED0D0}" srcOrd="2" destOrd="0" parTransId="{7A785798-37B9-4344-AB8F-3D1DB0B22534}" sibTransId="{C8A37DC0-E1DF-4FB5-942E-CE628BEF4BC8}"/>
    <dgm:cxn modelId="{CAF31641-9B73-43B0-82E2-4D21E1192F29}" srcId="{BFA25535-0072-4353-90D8-F3EA693DDE8D}" destId="{572CD847-F51E-4B9A-9068-412A1FB1C911}" srcOrd="6" destOrd="0" parTransId="{1B4E1741-3DC6-4D63-878D-FA02909FA33E}" sibTransId="{03B67518-7034-40AF-9E77-9139A67D8A43}"/>
    <dgm:cxn modelId="{AF4DE59D-9D7E-4722-9E4A-C032A82DD246}" srcId="{BFA25535-0072-4353-90D8-F3EA693DDE8D}" destId="{D1584238-5314-46B9-8348-2540AE842F10}" srcOrd="3" destOrd="0" parTransId="{8012CFA7-B3F1-4714-BAD3-22F4AD21B5EB}" sibTransId="{D993D848-BB89-4874-BCFC-666BB80983EC}"/>
    <dgm:cxn modelId="{B6C6605E-E419-4038-831D-81C53A265902}" type="presOf" srcId="{572CD847-F51E-4B9A-9068-412A1FB1C911}" destId="{CCD38FED-58A0-4E0A-9583-4397C3ED9887}" srcOrd="0" destOrd="0" presId="urn:microsoft.com/office/officeart/2005/8/layout/hProcess9"/>
    <dgm:cxn modelId="{49E49527-669D-421E-8851-6E4D48EE50E7}" srcId="{BFA25535-0072-4353-90D8-F3EA693DDE8D}" destId="{CE58ACDE-EBE8-4AEB-957C-00097193F629}" srcOrd="0" destOrd="0" parTransId="{C8690DC7-D404-4C44-A298-284298DA891B}" sibTransId="{80312370-8F24-4254-B37A-07C0DD769896}"/>
    <dgm:cxn modelId="{E50D1370-85D5-48BB-AB8B-17D8653FB472}" type="presOf" srcId="{D1584238-5314-46B9-8348-2540AE842F10}" destId="{ABCCE743-6786-4F53-8730-12C89179960F}" srcOrd="0" destOrd="0" presId="urn:microsoft.com/office/officeart/2005/8/layout/hProcess9"/>
    <dgm:cxn modelId="{B18F9AA7-837C-4CCB-BD31-4B4933D073CC}" type="presOf" srcId="{C194A05F-5BFA-49C6-BCE8-4C4A0AE29C79}" destId="{DB435CE4-7CFA-4956-9C8E-A3BA42B04B6A}" srcOrd="0" destOrd="0" presId="urn:microsoft.com/office/officeart/2005/8/layout/hProcess9"/>
    <dgm:cxn modelId="{9F9F2FE6-7E34-451F-8E8E-4D9569D3B04F}" type="presParOf" srcId="{0FAC5841-4014-47D6-8FC2-5F8CBB169FB7}" destId="{96094E9C-4210-4725-BCDE-47E5986D4669}" srcOrd="0" destOrd="0" presId="urn:microsoft.com/office/officeart/2005/8/layout/hProcess9"/>
    <dgm:cxn modelId="{924F8D72-44E2-4EEA-B624-6FC179D615CF}" type="presParOf" srcId="{0FAC5841-4014-47D6-8FC2-5F8CBB169FB7}" destId="{3FE695ED-BB28-4C1A-BD41-71919BCC0CC7}" srcOrd="1" destOrd="0" presId="urn:microsoft.com/office/officeart/2005/8/layout/hProcess9"/>
    <dgm:cxn modelId="{F3F8047B-D819-4252-8938-7D98A2951B64}" type="presParOf" srcId="{3FE695ED-BB28-4C1A-BD41-71919BCC0CC7}" destId="{E01F4DCA-4ABD-4058-8F89-31367F1E4AC9}" srcOrd="0" destOrd="0" presId="urn:microsoft.com/office/officeart/2005/8/layout/hProcess9"/>
    <dgm:cxn modelId="{C1151541-F622-4FF6-9AB3-6A6CA3375E4E}" type="presParOf" srcId="{3FE695ED-BB28-4C1A-BD41-71919BCC0CC7}" destId="{F780870B-FFD3-49CC-B4DE-E24F41EF5B92}" srcOrd="1" destOrd="0" presId="urn:microsoft.com/office/officeart/2005/8/layout/hProcess9"/>
    <dgm:cxn modelId="{BEFAD7DA-E633-4E0E-94FA-DBAE80AA5640}" type="presParOf" srcId="{3FE695ED-BB28-4C1A-BD41-71919BCC0CC7}" destId="{78B50F05-1BAA-4596-A9BA-CC4F293FC697}" srcOrd="2" destOrd="0" presId="urn:microsoft.com/office/officeart/2005/8/layout/hProcess9"/>
    <dgm:cxn modelId="{3742F1CE-F01B-49EF-8937-EE8D61375500}" type="presParOf" srcId="{3FE695ED-BB28-4C1A-BD41-71919BCC0CC7}" destId="{DFB0A457-19EA-4189-BBC4-4C9DAB524282}" srcOrd="3" destOrd="0" presId="urn:microsoft.com/office/officeart/2005/8/layout/hProcess9"/>
    <dgm:cxn modelId="{27ABC122-27B4-4DF4-BCB3-5D26477FC976}" type="presParOf" srcId="{3FE695ED-BB28-4C1A-BD41-71919BCC0CC7}" destId="{F1FEEF55-07AD-46F6-A3D6-4A38FED604E6}" srcOrd="4" destOrd="0" presId="urn:microsoft.com/office/officeart/2005/8/layout/hProcess9"/>
    <dgm:cxn modelId="{CB5C8BBD-36FA-4D6E-BA00-0430DE14C5D5}" type="presParOf" srcId="{3FE695ED-BB28-4C1A-BD41-71919BCC0CC7}" destId="{A89C6150-1D01-47A3-B7BD-EE8288A88DA8}" srcOrd="5" destOrd="0" presId="urn:microsoft.com/office/officeart/2005/8/layout/hProcess9"/>
    <dgm:cxn modelId="{E07ED86D-7440-4123-AC09-EF405D43777B}" type="presParOf" srcId="{3FE695ED-BB28-4C1A-BD41-71919BCC0CC7}" destId="{ABCCE743-6786-4F53-8730-12C89179960F}" srcOrd="6" destOrd="0" presId="urn:microsoft.com/office/officeart/2005/8/layout/hProcess9"/>
    <dgm:cxn modelId="{6827DC6C-77A9-4622-9251-E257A86E375B}" type="presParOf" srcId="{3FE695ED-BB28-4C1A-BD41-71919BCC0CC7}" destId="{3C8931B6-3A47-4E29-B5D3-2A94A8C2B7E8}" srcOrd="7" destOrd="0" presId="urn:microsoft.com/office/officeart/2005/8/layout/hProcess9"/>
    <dgm:cxn modelId="{163F5A01-F47E-4472-9382-5CC2AFAD7379}" type="presParOf" srcId="{3FE695ED-BB28-4C1A-BD41-71919BCC0CC7}" destId="{BBB5C279-3F84-4274-B6EF-054843EB376E}" srcOrd="8" destOrd="0" presId="urn:microsoft.com/office/officeart/2005/8/layout/hProcess9"/>
    <dgm:cxn modelId="{C7DC13A7-F9E8-4778-ACE4-77D1672A90F1}" type="presParOf" srcId="{3FE695ED-BB28-4C1A-BD41-71919BCC0CC7}" destId="{45B43649-3E7D-4F38-A460-38C1DEA8C7CE}" srcOrd="9" destOrd="0" presId="urn:microsoft.com/office/officeart/2005/8/layout/hProcess9"/>
    <dgm:cxn modelId="{74C28D00-460B-4E21-91CE-6514EE421052}" type="presParOf" srcId="{3FE695ED-BB28-4C1A-BD41-71919BCC0CC7}" destId="{DB435CE4-7CFA-4956-9C8E-A3BA42B04B6A}" srcOrd="10" destOrd="0" presId="urn:microsoft.com/office/officeart/2005/8/layout/hProcess9"/>
    <dgm:cxn modelId="{39E980D9-005A-4AA1-A7E8-73200AEB2B3E}" type="presParOf" srcId="{3FE695ED-BB28-4C1A-BD41-71919BCC0CC7}" destId="{0BB773A8-21EF-4827-828D-CD583C5C3074}" srcOrd="11" destOrd="0" presId="urn:microsoft.com/office/officeart/2005/8/layout/hProcess9"/>
    <dgm:cxn modelId="{691A1402-BD63-422B-AE52-6CB7A9700692}" type="presParOf" srcId="{3FE695ED-BB28-4C1A-BD41-71919BCC0CC7}" destId="{CCD38FED-58A0-4E0A-9583-4397C3ED9887}" srcOrd="12" destOrd="0" presId="urn:microsoft.com/office/officeart/2005/8/layout/hProcess9"/>
  </dgm:cxnLst>
  <dgm:bg>
    <a:noFill/>
  </dgm:bg>
  <dgm:whole>
    <a:ln w="3175">
      <a:noFill/>
      <a:prstDash val="sysDot"/>
    </a:ln>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0FFC05-270A-4969-ACE8-A124981FC3E7}"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US"/>
        </a:p>
      </dgm:t>
    </dgm:pt>
    <dgm:pt modelId="{E2C8E245-10B8-44AA-ADD8-CBAFB7095FEB}">
      <dgm:prSet phldrT="[Text]"/>
      <dgm:spPr>
        <a:xfrm>
          <a:off x="3288309" y="4737"/>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Conduct T1</a:t>
          </a:r>
        </a:p>
      </dgm:t>
    </dgm:pt>
    <dgm:pt modelId="{AE863919-C18D-4B35-A5C8-3F0B2AE50A28}" type="parTrans" cxnId="{67A51EC7-20A6-45DD-A4B5-CC9703EC9713}">
      <dgm:prSet/>
      <dgm:spPr/>
      <dgm:t>
        <a:bodyPr/>
        <a:lstStyle/>
        <a:p>
          <a:endParaRPr lang="en-US"/>
        </a:p>
      </dgm:t>
    </dgm:pt>
    <dgm:pt modelId="{FF3510F1-C93B-40D8-82F1-007217D19993}" type="sibTrans" cxnId="{67A51EC7-20A6-45DD-A4B5-CC9703EC9713}">
      <dgm:prSet/>
      <dgm:spPr/>
      <dgm:t>
        <a:bodyPr/>
        <a:lstStyle/>
        <a:p>
          <a:endParaRPr lang="en-US"/>
        </a:p>
      </dgm:t>
    </dgm:pt>
    <dgm:pt modelId="{2BC8854F-0322-4EB0-9075-4679BF204E76}">
      <dgm:prSet phldrT="[Text]"/>
      <dgm:spPr>
        <a:xfrm>
          <a:off x="2003481" y="889516"/>
          <a:ext cx="1515845"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a:t>
          </a:r>
        </a:p>
      </dgm:t>
    </dgm:pt>
    <dgm:pt modelId="{24D7DB4E-F133-4F8D-9D14-D7AE8CC958D9}" type="parTrans" cxnId="{E3EE0C6E-82D6-4BD8-92E0-DC73E637E205}">
      <dgm:prSet/>
      <dgm:spPr>
        <a:xfrm>
          <a:off x="2761403" y="636722"/>
          <a:ext cx="1000893" cy="252794"/>
        </a:xfrm>
        <a:noFill/>
        <a:ln w="12700" cap="flat" cmpd="sng" algn="ctr">
          <a:solidFill>
            <a:scrgbClr r="0" g="0" b="0"/>
          </a:solidFill>
          <a:prstDash val="solid"/>
          <a:miter lim="800000"/>
          <a:tailEnd type="triangle"/>
        </a:ln>
        <a:effectLst/>
      </dgm:spPr>
      <dgm:t>
        <a:bodyPr/>
        <a:lstStyle/>
        <a:p>
          <a:endParaRPr lang="en-US"/>
        </a:p>
      </dgm:t>
    </dgm:pt>
    <dgm:pt modelId="{A477F7EB-B0DF-4B96-B56E-2FB39E8D322B}" type="sibTrans" cxnId="{E3EE0C6E-82D6-4BD8-92E0-DC73E637E205}">
      <dgm:prSet/>
      <dgm:spPr/>
      <dgm:t>
        <a:bodyPr/>
        <a:lstStyle/>
        <a:p>
          <a:endParaRPr lang="en-US"/>
        </a:p>
      </dgm:t>
    </dgm:pt>
    <dgm:pt modelId="{068BE871-854E-472D-8D5B-58F3D7C91979}">
      <dgm:prSet phldrT="[Text]"/>
      <dgm:spPr>
        <a:xfrm>
          <a:off x="2287415" y="1774296"/>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Conduct T2</a:t>
          </a:r>
        </a:p>
      </dgm:t>
    </dgm:pt>
    <dgm:pt modelId="{107FE51D-368F-449C-A9BD-ED35CA27E9E9}" type="parTrans" cxnId="{5F80C24E-F3FB-47CE-8996-525EE6771659}">
      <dgm:prSet/>
      <dgm:spPr>
        <a:xfrm>
          <a:off x="2715683" y="1521502"/>
          <a:ext cx="91440" cy="252794"/>
        </a:xfrm>
        <a:noFill/>
        <a:ln w="12700" cap="flat" cmpd="sng" algn="ctr">
          <a:solidFill>
            <a:scrgbClr r="0" g="0" b="0"/>
          </a:solidFill>
          <a:prstDash val="solid"/>
          <a:miter lim="800000"/>
          <a:tailEnd type="triangle"/>
        </a:ln>
        <a:effectLst/>
      </dgm:spPr>
      <dgm:t>
        <a:bodyPr/>
        <a:lstStyle/>
        <a:p>
          <a:endParaRPr lang="en-US"/>
        </a:p>
      </dgm:t>
    </dgm:pt>
    <dgm:pt modelId="{66744573-54B5-4AD7-86FE-ED0D21A9D301}" type="sibTrans" cxnId="{5F80C24E-F3FB-47CE-8996-525EE6771659}">
      <dgm:prSet/>
      <dgm:spPr/>
      <dgm:t>
        <a:bodyPr/>
        <a:lstStyle/>
        <a:p>
          <a:endParaRPr lang="en-US"/>
        </a:p>
      </dgm:t>
    </dgm:pt>
    <dgm:pt modelId="{93A735D9-A884-4B39-A56F-63AAA11AF0F7}">
      <dgm:prSet/>
      <dgm:spPr>
        <a:xfrm>
          <a:off x="2903600" y="2659075"/>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 T2-</a:t>
          </a:r>
        </a:p>
      </dgm:t>
    </dgm:pt>
    <dgm:pt modelId="{8B0A32AC-192D-473A-A80F-357F55069B4C}" type="parTrans" cxnId="{5D32D604-1962-4756-B029-D47BD6A7D3B7}">
      <dgm:prSet/>
      <dgm:spPr>
        <a:xfrm>
          <a:off x="2761403" y="2406281"/>
          <a:ext cx="616185" cy="252794"/>
        </a:xfrm>
        <a:noFill/>
        <a:ln w="12700" cap="flat" cmpd="sng" algn="ctr">
          <a:solidFill>
            <a:scrgbClr r="0" g="0" b="0"/>
          </a:solidFill>
          <a:prstDash val="solid"/>
          <a:miter lim="800000"/>
          <a:tailEnd type="triangle"/>
        </a:ln>
        <a:effectLst/>
      </dgm:spPr>
      <dgm:t>
        <a:bodyPr/>
        <a:lstStyle/>
        <a:p>
          <a:endParaRPr lang="en-US"/>
        </a:p>
      </dgm:t>
    </dgm:pt>
    <dgm:pt modelId="{436F56F0-9CCB-464E-BA7F-BA28FF3D7DCF}" type="sibTrans" cxnId="{5D32D604-1962-4756-B029-D47BD6A7D3B7}">
      <dgm:prSet/>
      <dgm:spPr/>
      <dgm:t>
        <a:bodyPr/>
        <a:lstStyle/>
        <a:p>
          <a:endParaRPr lang="en-US"/>
        </a:p>
      </dgm:t>
    </dgm:pt>
    <dgm:pt modelId="{10780AE2-D487-43C9-B612-DC9E86FE715D}">
      <dgm:prSet/>
      <dgm:spPr>
        <a:xfrm>
          <a:off x="2903600" y="3543854"/>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Repeat T1 and T2</a:t>
          </a:r>
        </a:p>
      </dgm:t>
    </dgm:pt>
    <dgm:pt modelId="{71656963-FA67-4A7E-A2FB-6EEAC9266482}" type="parTrans" cxnId="{3F3C1682-4147-401A-AD39-1856D2C47878}">
      <dgm:prSet/>
      <dgm:spPr>
        <a:xfrm>
          <a:off x="3331869" y="3291060"/>
          <a:ext cx="91440" cy="252794"/>
        </a:xfrm>
        <a:noFill/>
        <a:ln w="12700" cap="flat" cmpd="sng" algn="ctr">
          <a:solidFill>
            <a:scrgbClr r="0" g="0" b="0"/>
          </a:solidFill>
          <a:prstDash val="solid"/>
          <a:miter lim="800000"/>
          <a:tailEnd type="triangle"/>
        </a:ln>
        <a:effectLst/>
      </dgm:spPr>
      <dgm:t>
        <a:bodyPr/>
        <a:lstStyle/>
        <a:p>
          <a:endParaRPr lang="en-US"/>
        </a:p>
      </dgm:t>
    </dgm:pt>
    <dgm:pt modelId="{0300E4C1-F40A-4519-A2D0-4A5433B1EC06}" type="sibTrans" cxnId="{3F3C1682-4147-401A-AD39-1856D2C47878}">
      <dgm:prSet/>
      <dgm:spPr/>
      <dgm:t>
        <a:bodyPr/>
        <a:lstStyle/>
        <a:p>
          <a:endParaRPr lang="en-US"/>
        </a:p>
      </dgm:t>
    </dgm:pt>
    <dgm:pt modelId="{75C28ABE-6546-4A92-B1B4-AF12F08DA06C}">
      <dgm:prSet/>
      <dgm:spPr>
        <a:xfrm>
          <a:off x="1671229" y="2659075"/>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T1+;T2+</a:t>
          </a:r>
        </a:p>
      </dgm:t>
    </dgm:pt>
    <dgm:pt modelId="{EEFE57B1-A5C9-4952-9E02-C4B8E00FCCEB}" type="parTrans" cxnId="{A6342F4B-91BE-45CE-AFB6-741E64CB60DE}">
      <dgm:prSet/>
      <dgm:spPr>
        <a:xfrm>
          <a:off x="2145218" y="2406281"/>
          <a:ext cx="616185" cy="252794"/>
        </a:xfrm>
        <a:noFill/>
        <a:ln w="12700" cap="flat" cmpd="sng" algn="ctr">
          <a:solidFill>
            <a:scrgbClr r="0" g="0" b="0"/>
          </a:solidFill>
          <a:prstDash val="solid"/>
          <a:miter lim="800000"/>
          <a:tailEnd type="triangle"/>
        </a:ln>
        <a:effectLst/>
      </dgm:spPr>
      <dgm:t>
        <a:bodyPr/>
        <a:lstStyle/>
        <a:p>
          <a:endParaRPr lang="en-US"/>
        </a:p>
      </dgm:t>
    </dgm:pt>
    <dgm:pt modelId="{5B5A57C3-766B-40F3-8370-738F15ABF816}" type="sibTrans" cxnId="{A6342F4B-91BE-45CE-AFB6-741E64CB60DE}">
      <dgm:prSet/>
      <dgm:spPr/>
      <dgm:t>
        <a:bodyPr/>
        <a:lstStyle/>
        <a:p>
          <a:endParaRPr lang="en-US"/>
        </a:p>
      </dgm:t>
    </dgm:pt>
    <dgm:pt modelId="{387D2F7C-37B4-431D-8C41-24F1878A4A3F}">
      <dgm:prSet/>
      <dgm:spPr>
        <a:xfrm>
          <a:off x="568242" y="4428634"/>
          <a:ext cx="1591512"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T1+T2+</a:t>
          </a:r>
        </a:p>
      </dgm:t>
    </dgm:pt>
    <dgm:pt modelId="{10C5071D-0D8C-455B-A40F-21884C185F17}" type="parTrans" cxnId="{81032858-61A6-4F61-A773-7757DE711099}">
      <dgm:prSet/>
      <dgm:spPr>
        <a:xfrm>
          <a:off x="1363999" y="4175840"/>
          <a:ext cx="2013590" cy="252794"/>
        </a:xfrm>
        <a:noFill/>
        <a:ln w="12700" cap="flat" cmpd="sng" algn="ctr">
          <a:solidFill>
            <a:scrgbClr r="0" g="0" b="0"/>
          </a:solidFill>
          <a:prstDash val="solid"/>
          <a:miter lim="800000"/>
          <a:tailEnd type="triangle"/>
        </a:ln>
        <a:effectLst/>
      </dgm:spPr>
      <dgm:t>
        <a:bodyPr/>
        <a:lstStyle/>
        <a:p>
          <a:endParaRPr lang="en-US"/>
        </a:p>
      </dgm:t>
    </dgm:pt>
    <dgm:pt modelId="{296E46E5-D76A-4B9D-B747-8A290FD562A2}" type="sibTrans" cxnId="{81032858-61A6-4F61-A773-7757DE711099}">
      <dgm:prSet/>
      <dgm:spPr/>
      <dgm:t>
        <a:bodyPr/>
        <a:lstStyle/>
        <a:p>
          <a:endParaRPr lang="en-US"/>
        </a:p>
      </dgm:t>
    </dgm:pt>
    <dgm:pt modelId="{406A98DF-86E5-4FFE-AE09-95C7921F86EF}">
      <dgm:prSet/>
      <dgm:spPr>
        <a:xfrm>
          <a:off x="890010" y="5313413"/>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Conduct T3</a:t>
          </a:r>
        </a:p>
      </dgm:t>
    </dgm:pt>
    <dgm:pt modelId="{065AF37C-06FD-433F-AF11-609FA8722A80}" type="parTrans" cxnId="{56245034-41E5-429D-B93A-D1575C9BCD85}">
      <dgm:prSet/>
      <dgm:spPr>
        <a:xfrm>
          <a:off x="1318279" y="5060619"/>
          <a:ext cx="91440" cy="252794"/>
        </a:xfrm>
        <a:noFill/>
        <a:ln w="12700" cap="flat" cmpd="sng" algn="ctr">
          <a:solidFill>
            <a:scrgbClr r="0" g="0" b="0"/>
          </a:solidFill>
          <a:prstDash val="solid"/>
          <a:miter lim="800000"/>
          <a:tailEnd type="triangle"/>
        </a:ln>
        <a:effectLst/>
      </dgm:spPr>
      <dgm:t>
        <a:bodyPr/>
        <a:lstStyle/>
        <a:p>
          <a:endParaRPr lang="en-US"/>
        </a:p>
      </dgm:t>
    </dgm:pt>
    <dgm:pt modelId="{7C3A3C58-08EC-469D-BCA0-5703C923566B}" type="sibTrans" cxnId="{56245034-41E5-429D-B93A-D1575C9BCD85}">
      <dgm:prSet/>
      <dgm:spPr/>
      <dgm:t>
        <a:bodyPr/>
        <a:lstStyle/>
        <a:p>
          <a:endParaRPr lang="en-US"/>
        </a:p>
      </dgm:t>
    </dgm:pt>
    <dgm:pt modelId="{1E177728-1D4A-48F4-99A3-0C540ED82AE1}">
      <dgm:prSet/>
      <dgm:spPr>
        <a:xfrm>
          <a:off x="273824" y="6198192"/>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T1+;T2+;T3+</a:t>
          </a:r>
        </a:p>
      </dgm:t>
    </dgm:pt>
    <dgm:pt modelId="{882DA2DD-27EB-4D18-A688-C5B790C2A7EB}" type="parTrans" cxnId="{1CAA6866-218F-42C5-A06B-0AA8C6D223BB}">
      <dgm:prSet/>
      <dgm:spPr>
        <a:xfrm>
          <a:off x="747813" y="5945398"/>
          <a:ext cx="616185" cy="252794"/>
        </a:xfrm>
        <a:noFill/>
        <a:ln w="12700" cap="flat" cmpd="sng" algn="ctr">
          <a:solidFill>
            <a:scrgbClr r="0" g="0" b="0"/>
          </a:solidFill>
          <a:prstDash val="solid"/>
          <a:miter lim="800000"/>
          <a:tailEnd type="triangle"/>
        </a:ln>
        <a:effectLst/>
      </dgm:spPr>
      <dgm:t>
        <a:bodyPr/>
        <a:lstStyle/>
        <a:p>
          <a:endParaRPr lang="en-US"/>
        </a:p>
      </dgm:t>
    </dgm:pt>
    <dgm:pt modelId="{049589CB-EAE2-465B-9D9D-510D8B3D4992}" type="sibTrans" cxnId="{1CAA6866-218F-42C5-A06B-0AA8C6D223BB}">
      <dgm:prSet/>
      <dgm:spPr/>
      <dgm:t>
        <a:bodyPr/>
        <a:lstStyle/>
        <a:p>
          <a:endParaRPr lang="en-US"/>
        </a:p>
      </dgm:t>
    </dgm:pt>
    <dgm:pt modelId="{CABB8AD8-7708-4F4E-A205-A6A6678A32BA}">
      <dgm:prSet/>
      <dgm:spPr>
        <a:xfrm>
          <a:off x="273824" y="7082972"/>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Report as HIV positive </a:t>
          </a:r>
        </a:p>
      </dgm:t>
    </dgm:pt>
    <dgm:pt modelId="{035DB0BA-B6CF-4117-AA4E-350F3CA2F151}" type="parTrans" cxnId="{3D1D50DD-95BF-4070-A02F-A4E4B14E926D}">
      <dgm:prSet/>
      <dgm:spPr>
        <a:xfrm>
          <a:off x="702093" y="6830178"/>
          <a:ext cx="91440" cy="252794"/>
        </a:xfrm>
        <a:noFill/>
        <a:ln w="12700" cap="flat" cmpd="sng" algn="ctr">
          <a:solidFill>
            <a:scrgbClr r="0" g="0" b="0"/>
          </a:solidFill>
          <a:prstDash val="solid"/>
          <a:miter lim="800000"/>
          <a:tailEnd type="triangle"/>
        </a:ln>
        <a:effectLst/>
      </dgm:spPr>
      <dgm:t>
        <a:bodyPr/>
        <a:lstStyle/>
        <a:p>
          <a:endParaRPr lang="en-US"/>
        </a:p>
      </dgm:t>
    </dgm:pt>
    <dgm:pt modelId="{E118D329-BABB-4EA8-A2CC-20B69E4ABB28}" type="sibTrans" cxnId="{3D1D50DD-95BF-4070-A02F-A4E4B14E926D}">
      <dgm:prSet/>
      <dgm:spPr/>
      <dgm:t>
        <a:bodyPr/>
        <a:lstStyle/>
        <a:p>
          <a:endParaRPr lang="en-US"/>
        </a:p>
      </dgm:t>
    </dgm:pt>
    <dgm:pt modelId="{84E14327-8FB3-4C74-B901-FD142A2850AE}">
      <dgm:prSet/>
      <dgm:spPr>
        <a:xfrm>
          <a:off x="1506195" y="6198192"/>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T1+;T2+;T3-</a:t>
          </a:r>
        </a:p>
      </dgm:t>
    </dgm:pt>
    <dgm:pt modelId="{DA53CE99-25F5-424E-82CC-5E1BBD93FFDA}" type="parTrans" cxnId="{BAE8E1B3-5AB2-4602-A0EE-CA1239F0479E}">
      <dgm:prSet/>
      <dgm:spPr>
        <a:xfrm>
          <a:off x="1363999" y="5945398"/>
          <a:ext cx="616185" cy="252794"/>
        </a:xfrm>
        <a:noFill/>
        <a:ln w="12700" cap="flat" cmpd="sng" algn="ctr">
          <a:solidFill>
            <a:scrgbClr r="0" g="0" b="0"/>
          </a:solidFill>
          <a:prstDash val="solid"/>
          <a:miter lim="800000"/>
          <a:tailEnd type="triangle"/>
        </a:ln>
        <a:effectLst/>
      </dgm:spPr>
      <dgm:t>
        <a:bodyPr/>
        <a:lstStyle/>
        <a:p>
          <a:endParaRPr lang="en-US"/>
        </a:p>
      </dgm:t>
    </dgm:pt>
    <dgm:pt modelId="{F908AB2B-68F0-4A61-94BA-8187C07EF035}" type="sibTrans" cxnId="{BAE8E1B3-5AB2-4602-A0EE-CA1239F0479E}">
      <dgm:prSet/>
      <dgm:spPr/>
      <dgm:t>
        <a:bodyPr/>
        <a:lstStyle/>
        <a:p>
          <a:endParaRPr lang="en-US"/>
        </a:p>
      </dgm:t>
    </dgm:pt>
    <dgm:pt modelId="{19A24228-E7D7-4672-93E9-E0294E023C74}">
      <dgm:prSet phldrT="[Text]"/>
      <dgm:spPr>
        <a:xfrm>
          <a:off x="3803719" y="889516"/>
          <a:ext cx="1717394"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a:t>
          </a:r>
        </a:p>
        <a:p>
          <a:r>
            <a:rPr lang="en-US" b="1">
              <a:solidFill>
                <a:sysClr val="windowText" lastClr="000000">
                  <a:hueOff val="0"/>
                  <a:satOff val="0"/>
                  <a:lumOff val="0"/>
                  <a:alphaOff val="0"/>
                </a:sysClr>
              </a:solidFill>
              <a:latin typeface="Calibri" panose="020F0502020204030204"/>
              <a:ea typeface="+mn-ea"/>
              <a:cs typeface="+mn-cs"/>
            </a:rPr>
            <a:t>Report as HIV-negative </a:t>
          </a:r>
        </a:p>
      </dgm:t>
    </dgm:pt>
    <dgm:pt modelId="{01639CF8-7CC1-44D7-82CF-F19AC5D2AFC0}" type="sibTrans" cxnId="{8A207947-CD0A-491B-A699-F2CEB39DD2C5}">
      <dgm:prSet/>
      <dgm:spPr/>
      <dgm:t>
        <a:bodyPr/>
        <a:lstStyle/>
        <a:p>
          <a:endParaRPr lang="en-US"/>
        </a:p>
      </dgm:t>
    </dgm:pt>
    <dgm:pt modelId="{22047563-E42F-48C4-8093-6897D13B4DEF}" type="parTrans" cxnId="{8A207947-CD0A-491B-A699-F2CEB39DD2C5}">
      <dgm:prSet/>
      <dgm:spPr>
        <a:xfrm>
          <a:off x="3762297" y="636722"/>
          <a:ext cx="900119" cy="252794"/>
        </a:xfrm>
        <a:noFill/>
        <a:ln w="12700" cap="flat" cmpd="sng" algn="ctr">
          <a:solidFill>
            <a:scrgbClr r="0" g="0" b="0"/>
          </a:solidFill>
          <a:prstDash val="solid"/>
          <a:miter lim="800000"/>
          <a:tailEnd type="triangle"/>
        </a:ln>
        <a:effectLst/>
      </dgm:spPr>
      <dgm:t>
        <a:bodyPr/>
        <a:lstStyle/>
        <a:p>
          <a:endParaRPr lang="en-US"/>
        </a:p>
      </dgm:t>
    </dgm:pt>
    <dgm:pt modelId="{ECD3C4F3-A474-4818-B75B-DFBB45AA1FAD}">
      <dgm:prSet/>
      <dgm:spPr>
        <a:xfrm>
          <a:off x="4512143" y="4428634"/>
          <a:ext cx="1674792"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 T2- </a:t>
          </a:r>
        </a:p>
        <a:p>
          <a:r>
            <a:rPr lang="en-US" b="1">
              <a:solidFill>
                <a:sysClr val="windowText" lastClr="000000">
                  <a:hueOff val="0"/>
                  <a:satOff val="0"/>
                  <a:lumOff val="0"/>
                  <a:alphaOff val="0"/>
                </a:sysClr>
              </a:solidFill>
              <a:latin typeface="Calibri" panose="020F0502020204030204"/>
              <a:ea typeface="+mn-ea"/>
              <a:cs typeface="+mn-cs"/>
            </a:rPr>
            <a:t>Report as HIV negative or Inconclusive </a:t>
          </a:r>
        </a:p>
      </dgm:t>
    </dgm:pt>
    <dgm:pt modelId="{79060C0E-276F-459C-93CD-DFE3E3EE38B2}" type="sibTrans" cxnId="{9508B4B0-379E-450C-9C8B-27898599BC18}">
      <dgm:prSet/>
      <dgm:spPr/>
      <dgm:t>
        <a:bodyPr/>
        <a:lstStyle/>
        <a:p>
          <a:endParaRPr lang="en-US"/>
        </a:p>
      </dgm:t>
    </dgm:pt>
    <dgm:pt modelId="{68835803-85AF-45D2-BD33-D1D653BED48F}" type="parTrans" cxnId="{9508B4B0-379E-450C-9C8B-27898599BC18}">
      <dgm:prSet/>
      <dgm:spPr>
        <a:xfrm>
          <a:off x="3377589" y="4175840"/>
          <a:ext cx="1971950" cy="252794"/>
        </a:xfrm>
        <a:noFill/>
        <a:ln w="12700" cap="flat" cmpd="sng" algn="ctr">
          <a:solidFill>
            <a:scrgbClr r="0" g="0" b="0"/>
          </a:solidFill>
          <a:prstDash val="solid"/>
          <a:miter lim="800000"/>
          <a:tailEnd type="triangle"/>
        </a:ln>
        <a:effectLst/>
      </dgm:spPr>
      <dgm:t>
        <a:bodyPr/>
        <a:lstStyle/>
        <a:p>
          <a:endParaRPr lang="en-US"/>
        </a:p>
      </dgm:t>
    </dgm:pt>
    <dgm:pt modelId="{5FAA0EE8-573C-43DD-A752-127AFE69791D}">
      <dgm:prSet/>
      <dgm:spPr>
        <a:xfrm>
          <a:off x="2426014" y="4410502"/>
          <a:ext cx="1783601"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Result: T1-;T2-</a:t>
          </a:r>
        </a:p>
        <a:p>
          <a:r>
            <a:rPr lang="en-US" b="1">
              <a:solidFill>
                <a:sysClr val="windowText" lastClr="000000">
                  <a:hueOff val="0"/>
                  <a:satOff val="0"/>
                  <a:lumOff val="0"/>
                  <a:alphaOff val="0"/>
                </a:sysClr>
              </a:solidFill>
              <a:latin typeface="Calibri" panose="020F0502020204030204"/>
              <a:ea typeface="+mn-ea"/>
              <a:cs typeface="+mn-cs"/>
            </a:rPr>
            <a:t> Report as HIV negative </a:t>
          </a:r>
        </a:p>
      </dgm:t>
    </dgm:pt>
    <dgm:pt modelId="{3BD98582-F757-47CA-B092-A9139C7578FE}" type="sibTrans" cxnId="{C2A823BA-AC4E-4117-BE4E-F8FE5911AC0B}">
      <dgm:prSet/>
      <dgm:spPr/>
      <dgm:t>
        <a:bodyPr/>
        <a:lstStyle/>
        <a:p>
          <a:endParaRPr lang="en-US"/>
        </a:p>
      </dgm:t>
    </dgm:pt>
    <dgm:pt modelId="{8D3A398E-E734-4FF2-A756-869DFDD05BAB}" type="parTrans" cxnId="{C2A823BA-AC4E-4117-BE4E-F8FE5911AC0B}">
      <dgm:prSet/>
      <dgm:spPr>
        <a:xfrm>
          <a:off x="3272094" y="4175840"/>
          <a:ext cx="91440" cy="234662"/>
        </a:xfrm>
        <a:noFill/>
        <a:ln w="12700" cap="flat" cmpd="sng" algn="ctr">
          <a:solidFill>
            <a:scrgbClr r="0" g="0" b="0"/>
          </a:solidFill>
          <a:prstDash val="solid"/>
          <a:miter lim="800000"/>
          <a:tailEnd type="triangle"/>
        </a:ln>
        <a:effectLst/>
      </dgm:spPr>
      <dgm:t>
        <a:bodyPr/>
        <a:lstStyle/>
        <a:p>
          <a:endParaRPr lang="en-US"/>
        </a:p>
      </dgm:t>
    </dgm:pt>
    <dgm:pt modelId="{5C86984E-2E8C-4C8E-A00D-AC8E65E8F731}">
      <dgm:prSet/>
      <dgm:spPr>
        <a:xfrm>
          <a:off x="1506195" y="7082972"/>
          <a:ext cx="947977" cy="63198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Report s HIV incoclusive </a:t>
          </a:r>
        </a:p>
      </dgm:t>
    </dgm:pt>
    <dgm:pt modelId="{B5BF34C6-75C0-4902-8BB1-C2924674D771}" type="sibTrans" cxnId="{B89E956A-A99A-4AC0-971C-8D4AE6AC34EF}">
      <dgm:prSet/>
      <dgm:spPr/>
      <dgm:t>
        <a:bodyPr/>
        <a:lstStyle/>
        <a:p>
          <a:endParaRPr lang="en-US"/>
        </a:p>
      </dgm:t>
    </dgm:pt>
    <dgm:pt modelId="{DFFF3D99-EF6C-4081-8C9A-CC9220BD9D93}" type="parTrans" cxnId="{B89E956A-A99A-4AC0-971C-8D4AE6AC34EF}">
      <dgm:prSet/>
      <dgm:spPr>
        <a:xfrm>
          <a:off x="1934464" y="6830178"/>
          <a:ext cx="91440" cy="252794"/>
        </a:xfrm>
        <a:noFill/>
        <a:ln w="12700" cap="flat" cmpd="sng" algn="ctr">
          <a:solidFill>
            <a:scrgbClr r="0" g="0" b="0"/>
          </a:solidFill>
          <a:prstDash val="solid"/>
          <a:miter lim="800000"/>
          <a:tailEnd type="triangle"/>
        </a:ln>
        <a:effectLst/>
      </dgm:spPr>
      <dgm:t>
        <a:bodyPr/>
        <a:lstStyle/>
        <a:p>
          <a:endParaRPr lang="en-US"/>
        </a:p>
      </dgm:t>
    </dgm:pt>
    <dgm:pt modelId="{3CED6EE6-AB19-423C-8F70-18FE5B61BB8E}" type="pres">
      <dgm:prSet presAssocID="{380FFC05-270A-4969-ACE8-A124981FC3E7}" presName="mainComposite" presStyleCnt="0">
        <dgm:presLayoutVars>
          <dgm:chPref val="1"/>
          <dgm:dir/>
          <dgm:animOne val="branch"/>
          <dgm:animLvl val="lvl"/>
          <dgm:resizeHandles val="exact"/>
        </dgm:presLayoutVars>
      </dgm:prSet>
      <dgm:spPr/>
      <dgm:t>
        <a:bodyPr/>
        <a:lstStyle/>
        <a:p>
          <a:endParaRPr lang="en-US"/>
        </a:p>
      </dgm:t>
    </dgm:pt>
    <dgm:pt modelId="{6C3A6F4D-3C53-4D1D-84B2-D98998AC839B}" type="pres">
      <dgm:prSet presAssocID="{380FFC05-270A-4969-ACE8-A124981FC3E7}" presName="hierFlow" presStyleCnt="0"/>
      <dgm:spPr/>
      <dgm:t>
        <a:bodyPr/>
        <a:lstStyle/>
        <a:p>
          <a:endParaRPr lang="en-US"/>
        </a:p>
      </dgm:t>
    </dgm:pt>
    <dgm:pt modelId="{D909E337-A5F1-4752-9A51-71632839174D}" type="pres">
      <dgm:prSet presAssocID="{380FFC05-270A-4969-ACE8-A124981FC3E7}" presName="hierChild1" presStyleCnt="0">
        <dgm:presLayoutVars>
          <dgm:chPref val="1"/>
          <dgm:animOne val="branch"/>
          <dgm:animLvl val="lvl"/>
        </dgm:presLayoutVars>
      </dgm:prSet>
      <dgm:spPr/>
      <dgm:t>
        <a:bodyPr/>
        <a:lstStyle/>
        <a:p>
          <a:endParaRPr lang="en-US"/>
        </a:p>
      </dgm:t>
    </dgm:pt>
    <dgm:pt modelId="{2B9C716D-CBFA-48E7-8EB5-C722DC1DF008}" type="pres">
      <dgm:prSet presAssocID="{E2C8E245-10B8-44AA-ADD8-CBAFB7095FEB}" presName="Name14" presStyleCnt="0"/>
      <dgm:spPr/>
      <dgm:t>
        <a:bodyPr/>
        <a:lstStyle/>
        <a:p>
          <a:endParaRPr lang="en-US"/>
        </a:p>
      </dgm:t>
    </dgm:pt>
    <dgm:pt modelId="{D71E4947-0D90-44C9-9DC6-48EFE4EA6ACC}" type="pres">
      <dgm:prSet presAssocID="{E2C8E245-10B8-44AA-ADD8-CBAFB7095FEB}"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E0DB1E0-9A33-4E1F-9158-58E121E18BF5}" type="pres">
      <dgm:prSet presAssocID="{E2C8E245-10B8-44AA-ADD8-CBAFB7095FEB}" presName="hierChild2" presStyleCnt="0"/>
      <dgm:spPr/>
      <dgm:t>
        <a:bodyPr/>
        <a:lstStyle/>
        <a:p>
          <a:endParaRPr lang="en-US"/>
        </a:p>
      </dgm:t>
    </dgm:pt>
    <dgm:pt modelId="{EC52470C-B270-45E3-9F84-BB3DA83C2BCF}" type="pres">
      <dgm:prSet presAssocID="{24D7DB4E-F133-4F8D-9D14-D7AE8CC958D9}" presName="Name19" presStyleLbl="parChTrans1D2" presStyleIdx="0" presStyleCnt="2"/>
      <dgm:spPr>
        <a:custGeom>
          <a:avLst/>
          <a:gdLst/>
          <a:ahLst/>
          <a:cxnLst/>
          <a:rect l="0" t="0" r="0" b="0"/>
          <a:pathLst>
            <a:path>
              <a:moveTo>
                <a:pt x="1000893" y="0"/>
              </a:moveTo>
              <a:lnTo>
                <a:pt x="1000893" y="126397"/>
              </a:lnTo>
              <a:lnTo>
                <a:pt x="0" y="126397"/>
              </a:lnTo>
              <a:lnTo>
                <a:pt x="0" y="252794"/>
              </a:lnTo>
            </a:path>
          </a:pathLst>
        </a:custGeom>
      </dgm:spPr>
      <dgm:t>
        <a:bodyPr/>
        <a:lstStyle/>
        <a:p>
          <a:endParaRPr lang="en-US"/>
        </a:p>
      </dgm:t>
    </dgm:pt>
    <dgm:pt modelId="{91D4B276-615B-49A2-8D40-BD9E1AE86221}" type="pres">
      <dgm:prSet presAssocID="{2BC8854F-0322-4EB0-9075-4679BF204E76}" presName="Name21" presStyleCnt="0"/>
      <dgm:spPr/>
      <dgm:t>
        <a:bodyPr/>
        <a:lstStyle/>
        <a:p>
          <a:endParaRPr lang="en-US"/>
        </a:p>
      </dgm:t>
    </dgm:pt>
    <dgm:pt modelId="{10E7577B-FF4A-48CB-991C-459F77CE701E}" type="pres">
      <dgm:prSet presAssocID="{2BC8854F-0322-4EB0-9075-4679BF204E76}" presName="level2Shape" presStyleLbl="node2" presStyleIdx="0" presStyleCnt="2" custScaleX="159903"/>
      <dgm:spPr>
        <a:prstGeom prst="roundRect">
          <a:avLst>
            <a:gd name="adj" fmla="val 10000"/>
          </a:avLst>
        </a:prstGeom>
      </dgm:spPr>
      <dgm:t>
        <a:bodyPr/>
        <a:lstStyle/>
        <a:p>
          <a:endParaRPr lang="en-US"/>
        </a:p>
      </dgm:t>
    </dgm:pt>
    <dgm:pt modelId="{AB791833-92E9-4649-BAEF-866F9545275F}" type="pres">
      <dgm:prSet presAssocID="{2BC8854F-0322-4EB0-9075-4679BF204E76}" presName="hierChild3" presStyleCnt="0"/>
      <dgm:spPr/>
      <dgm:t>
        <a:bodyPr/>
        <a:lstStyle/>
        <a:p>
          <a:endParaRPr lang="en-US"/>
        </a:p>
      </dgm:t>
    </dgm:pt>
    <dgm:pt modelId="{52EB1B5A-F38B-4583-AD7B-0EFDFBD2C8B4}" type="pres">
      <dgm:prSet presAssocID="{107FE51D-368F-449C-A9BD-ED35CA27E9E9}" presName="Name19" presStyleLbl="parChTrans1D3" presStyleIdx="0" presStyleCnt="1"/>
      <dgm:spPr>
        <a:custGeom>
          <a:avLst/>
          <a:gdLst/>
          <a:ahLst/>
          <a:cxnLst/>
          <a:rect l="0" t="0" r="0" b="0"/>
          <a:pathLst>
            <a:path>
              <a:moveTo>
                <a:pt x="45720" y="0"/>
              </a:moveTo>
              <a:lnTo>
                <a:pt x="45720" y="252794"/>
              </a:lnTo>
            </a:path>
          </a:pathLst>
        </a:custGeom>
      </dgm:spPr>
      <dgm:t>
        <a:bodyPr/>
        <a:lstStyle/>
        <a:p>
          <a:endParaRPr lang="en-US"/>
        </a:p>
      </dgm:t>
    </dgm:pt>
    <dgm:pt modelId="{4EE92462-E954-4098-BDB0-1A6CF8ED0087}" type="pres">
      <dgm:prSet presAssocID="{068BE871-854E-472D-8D5B-58F3D7C91979}" presName="Name21" presStyleCnt="0"/>
      <dgm:spPr/>
      <dgm:t>
        <a:bodyPr/>
        <a:lstStyle/>
        <a:p>
          <a:endParaRPr lang="en-US"/>
        </a:p>
      </dgm:t>
    </dgm:pt>
    <dgm:pt modelId="{5F7D66AF-A93E-44A1-A33D-8AC841258BB1}" type="pres">
      <dgm:prSet presAssocID="{068BE871-854E-472D-8D5B-58F3D7C91979}" presName="level2Shape" presStyleLbl="node3" presStyleIdx="0" presStyleCnt="1"/>
      <dgm:spPr>
        <a:prstGeom prst="roundRect">
          <a:avLst>
            <a:gd name="adj" fmla="val 10000"/>
          </a:avLst>
        </a:prstGeom>
      </dgm:spPr>
      <dgm:t>
        <a:bodyPr/>
        <a:lstStyle/>
        <a:p>
          <a:endParaRPr lang="en-US"/>
        </a:p>
      </dgm:t>
    </dgm:pt>
    <dgm:pt modelId="{9EF8B154-E92C-43AA-B027-DA876323653A}" type="pres">
      <dgm:prSet presAssocID="{068BE871-854E-472D-8D5B-58F3D7C91979}" presName="hierChild3" presStyleCnt="0"/>
      <dgm:spPr/>
      <dgm:t>
        <a:bodyPr/>
        <a:lstStyle/>
        <a:p>
          <a:endParaRPr lang="en-US"/>
        </a:p>
      </dgm:t>
    </dgm:pt>
    <dgm:pt modelId="{31986C8F-69E1-474A-BCBD-002F2C3C9D4C}" type="pres">
      <dgm:prSet presAssocID="{EEFE57B1-A5C9-4952-9E02-C4B8E00FCCEB}" presName="Name19" presStyleLbl="parChTrans1D4" presStyleIdx="0" presStyleCnt="11"/>
      <dgm:spPr>
        <a:custGeom>
          <a:avLst/>
          <a:gdLst/>
          <a:ahLst/>
          <a:cxnLst/>
          <a:rect l="0" t="0" r="0" b="0"/>
          <a:pathLst>
            <a:path>
              <a:moveTo>
                <a:pt x="616185" y="0"/>
              </a:moveTo>
              <a:lnTo>
                <a:pt x="616185" y="126397"/>
              </a:lnTo>
              <a:lnTo>
                <a:pt x="0" y="126397"/>
              </a:lnTo>
              <a:lnTo>
                <a:pt x="0" y="252794"/>
              </a:lnTo>
            </a:path>
          </a:pathLst>
        </a:custGeom>
      </dgm:spPr>
      <dgm:t>
        <a:bodyPr/>
        <a:lstStyle/>
        <a:p>
          <a:endParaRPr lang="en-US"/>
        </a:p>
      </dgm:t>
    </dgm:pt>
    <dgm:pt modelId="{E35C41DC-4554-4BF8-8DF1-C4CE2931A855}" type="pres">
      <dgm:prSet presAssocID="{75C28ABE-6546-4A92-B1B4-AF12F08DA06C}" presName="Name21" presStyleCnt="0"/>
      <dgm:spPr/>
      <dgm:t>
        <a:bodyPr/>
        <a:lstStyle/>
        <a:p>
          <a:endParaRPr lang="en-US"/>
        </a:p>
      </dgm:t>
    </dgm:pt>
    <dgm:pt modelId="{46448647-C3F1-47B9-B914-061415C00155}" type="pres">
      <dgm:prSet presAssocID="{75C28ABE-6546-4A92-B1B4-AF12F08DA06C}" presName="level2Shape" presStyleLbl="node4" presStyleIdx="0" presStyleCnt="11"/>
      <dgm:spPr>
        <a:prstGeom prst="roundRect">
          <a:avLst>
            <a:gd name="adj" fmla="val 10000"/>
          </a:avLst>
        </a:prstGeom>
      </dgm:spPr>
      <dgm:t>
        <a:bodyPr/>
        <a:lstStyle/>
        <a:p>
          <a:endParaRPr lang="en-US"/>
        </a:p>
      </dgm:t>
    </dgm:pt>
    <dgm:pt modelId="{60DF80D9-CC0D-4E71-BC5C-A5FC6A583273}" type="pres">
      <dgm:prSet presAssocID="{75C28ABE-6546-4A92-B1B4-AF12F08DA06C}" presName="hierChild3" presStyleCnt="0"/>
      <dgm:spPr/>
      <dgm:t>
        <a:bodyPr/>
        <a:lstStyle/>
        <a:p>
          <a:endParaRPr lang="en-US"/>
        </a:p>
      </dgm:t>
    </dgm:pt>
    <dgm:pt modelId="{75B1EBA0-ED0B-4A66-91B7-FD183F660253}" type="pres">
      <dgm:prSet presAssocID="{8B0A32AC-192D-473A-A80F-357F55069B4C}" presName="Name19" presStyleLbl="parChTrans1D4" presStyleIdx="1" presStyleCnt="11"/>
      <dgm:spPr>
        <a:custGeom>
          <a:avLst/>
          <a:gdLst/>
          <a:ahLst/>
          <a:cxnLst/>
          <a:rect l="0" t="0" r="0" b="0"/>
          <a:pathLst>
            <a:path>
              <a:moveTo>
                <a:pt x="0" y="0"/>
              </a:moveTo>
              <a:lnTo>
                <a:pt x="0" y="126397"/>
              </a:lnTo>
              <a:lnTo>
                <a:pt x="616185" y="126397"/>
              </a:lnTo>
              <a:lnTo>
                <a:pt x="616185" y="252794"/>
              </a:lnTo>
            </a:path>
          </a:pathLst>
        </a:custGeom>
      </dgm:spPr>
      <dgm:t>
        <a:bodyPr/>
        <a:lstStyle/>
        <a:p>
          <a:endParaRPr lang="en-US"/>
        </a:p>
      </dgm:t>
    </dgm:pt>
    <dgm:pt modelId="{9193C031-0878-4031-B2AB-6E8FF95DC427}" type="pres">
      <dgm:prSet presAssocID="{93A735D9-A884-4B39-A56F-63AAA11AF0F7}" presName="Name21" presStyleCnt="0"/>
      <dgm:spPr/>
      <dgm:t>
        <a:bodyPr/>
        <a:lstStyle/>
        <a:p>
          <a:endParaRPr lang="en-US"/>
        </a:p>
      </dgm:t>
    </dgm:pt>
    <dgm:pt modelId="{31D68EAA-24CE-4585-B0D2-8DDC02674D19}" type="pres">
      <dgm:prSet presAssocID="{93A735D9-A884-4B39-A56F-63AAA11AF0F7}" presName="level2Shape" presStyleLbl="node4" presStyleIdx="1" presStyleCnt="11"/>
      <dgm:spPr>
        <a:prstGeom prst="roundRect">
          <a:avLst>
            <a:gd name="adj" fmla="val 10000"/>
          </a:avLst>
        </a:prstGeom>
      </dgm:spPr>
      <dgm:t>
        <a:bodyPr/>
        <a:lstStyle/>
        <a:p>
          <a:endParaRPr lang="en-US"/>
        </a:p>
      </dgm:t>
    </dgm:pt>
    <dgm:pt modelId="{AB6CE198-3553-49FD-9A93-E583A277CFA4}" type="pres">
      <dgm:prSet presAssocID="{93A735D9-A884-4B39-A56F-63AAA11AF0F7}" presName="hierChild3" presStyleCnt="0"/>
      <dgm:spPr/>
      <dgm:t>
        <a:bodyPr/>
        <a:lstStyle/>
        <a:p>
          <a:endParaRPr lang="en-US"/>
        </a:p>
      </dgm:t>
    </dgm:pt>
    <dgm:pt modelId="{D08B892A-74EF-47AD-B415-C2725EF5BD4C}" type="pres">
      <dgm:prSet presAssocID="{71656963-FA67-4A7E-A2FB-6EEAC9266482}" presName="Name19" presStyleLbl="parChTrans1D4" presStyleIdx="2" presStyleCnt="11"/>
      <dgm:spPr>
        <a:custGeom>
          <a:avLst/>
          <a:gdLst/>
          <a:ahLst/>
          <a:cxnLst/>
          <a:rect l="0" t="0" r="0" b="0"/>
          <a:pathLst>
            <a:path>
              <a:moveTo>
                <a:pt x="45720" y="0"/>
              </a:moveTo>
              <a:lnTo>
                <a:pt x="45720" y="252794"/>
              </a:lnTo>
            </a:path>
          </a:pathLst>
        </a:custGeom>
      </dgm:spPr>
      <dgm:t>
        <a:bodyPr/>
        <a:lstStyle/>
        <a:p>
          <a:endParaRPr lang="en-US"/>
        </a:p>
      </dgm:t>
    </dgm:pt>
    <dgm:pt modelId="{581691F6-FF7B-4375-A845-7AA6B550EBBF}" type="pres">
      <dgm:prSet presAssocID="{10780AE2-D487-43C9-B612-DC9E86FE715D}" presName="Name21" presStyleCnt="0"/>
      <dgm:spPr/>
      <dgm:t>
        <a:bodyPr/>
        <a:lstStyle/>
        <a:p>
          <a:endParaRPr lang="en-US"/>
        </a:p>
      </dgm:t>
    </dgm:pt>
    <dgm:pt modelId="{8194B846-645A-4E92-A22E-8CFB85D91CCD}" type="pres">
      <dgm:prSet presAssocID="{10780AE2-D487-43C9-B612-DC9E86FE715D}" presName="level2Shape" presStyleLbl="node4" presStyleIdx="2" presStyleCnt="11"/>
      <dgm:spPr>
        <a:prstGeom prst="roundRect">
          <a:avLst>
            <a:gd name="adj" fmla="val 10000"/>
          </a:avLst>
        </a:prstGeom>
      </dgm:spPr>
      <dgm:t>
        <a:bodyPr/>
        <a:lstStyle/>
        <a:p>
          <a:endParaRPr lang="en-US"/>
        </a:p>
      </dgm:t>
    </dgm:pt>
    <dgm:pt modelId="{FE0C2030-68A3-4F40-988C-BCA96E41D41E}" type="pres">
      <dgm:prSet presAssocID="{10780AE2-D487-43C9-B612-DC9E86FE715D}" presName="hierChild3" presStyleCnt="0"/>
      <dgm:spPr/>
      <dgm:t>
        <a:bodyPr/>
        <a:lstStyle/>
        <a:p>
          <a:endParaRPr lang="en-US"/>
        </a:p>
      </dgm:t>
    </dgm:pt>
    <dgm:pt modelId="{ADFF2062-387B-483A-A29A-37F3B8A62B4A}" type="pres">
      <dgm:prSet presAssocID="{10C5071D-0D8C-455B-A40F-21884C185F17}" presName="Name19" presStyleLbl="parChTrans1D4" presStyleIdx="3" presStyleCnt="11"/>
      <dgm:spPr>
        <a:custGeom>
          <a:avLst/>
          <a:gdLst/>
          <a:ahLst/>
          <a:cxnLst/>
          <a:rect l="0" t="0" r="0" b="0"/>
          <a:pathLst>
            <a:path>
              <a:moveTo>
                <a:pt x="2013590" y="0"/>
              </a:moveTo>
              <a:lnTo>
                <a:pt x="2013590" y="126397"/>
              </a:lnTo>
              <a:lnTo>
                <a:pt x="0" y="126397"/>
              </a:lnTo>
              <a:lnTo>
                <a:pt x="0" y="252794"/>
              </a:lnTo>
            </a:path>
          </a:pathLst>
        </a:custGeom>
      </dgm:spPr>
      <dgm:t>
        <a:bodyPr/>
        <a:lstStyle/>
        <a:p>
          <a:endParaRPr lang="en-US"/>
        </a:p>
      </dgm:t>
    </dgm:pt>
    <dgm:pt modelId="{581FBA37-BEF8-4A7D-BC59-905EC18BE478}" type="pres">
      <dgm:prSet presAssocID="{387D2F7C-37B4-431D-8C41-24F1878A4A3F}" presName="Name21" presStyleCnt="0"/>
      <dgm:spPr/>
      <dgm:t>
        <a:bodyPr/>
        <a:lstStyle/>
        <a:p>
          <a:endParaRPr lang="en-US"/>
        </a:p>
      </dgm:t>
    </dgm:pt>
    <dgm:pt modelId="{C9082710-7232-4B14-8482-4991A163F2FF}" type="pres">
      <dgm:prSet presAssocID="{387D2F7C-37B4-431D-8C41-24F1878A4A3F}" presName="level2Shape" presStyleLbl="node4" presStyleIdx="3" presStyleCnt="11" custScaleX="167885"/>
      <dgm:spPr>
        <a:prstGeom prst="roundRect">
          <a:avLst>
            <a:gd name="adj" fmla="val 10000"/>
          </a:avLst>
        </a:prstGeom>
      </dgm:spPr>
      <dgm:t>
        <a:bodyPr/>
        <a:lstStyle/>
        <a:p>
          <a:endParaRPr lang="en-US"/>
        </a:p>
      </dgm:t>
    </dgm:pt>
    <dgm:pt modelId="{08D62D32-A45B-4DEA-929D-834A63032324}" type="pres">
      <dgm:prSet presAssocID="{387D2F7C-37B4-431D-8C41-24F1878A4A3F}" presName="hierChild3" presStyleCnt="0"/>
      <dgm:spPr/>
      <dgm:t>
        <a:bodyPr/>
        <a:lstStyle/>
        <a:p>
          <a:endParaRPr lang="en-US"/>
        </a:p>
      </dgm:t>
    </dgm:pt>
    <dgm:pt modelId="{0013B3A3-8766-45B1-9E73-0BD33651FE04}" type="pres">
      <dgm:prSet presAssocID="{065AF37C-06FD-433F-AF11-609FA8722A80}" presName="Name19" presStyleLbl="parChTrans1D4" presStyleIdx="4" presStyleCnt="11"/>
      <dgm:spPr>
        <a:custGeom>
          <a:avLst/>
          <a:gdLst/>
          <a:ahLst/>
          <a:cxnLst/>
          <a:rect l="0" t="0" r="0" b="0"/>
          <a:pathLst>
            <a:path>
              <a:moveTo>
                <a:pt x="45720" y="0"/>
              </a:moveTo>
              <a:lnTo>
                <a:pt x="45720" y="252794"/>
              </a:lnTo>
            </a:path>
          </a:pathLst>
        </a:custGeom>
      </dgm:spPr>
      <dgm:t>
        <a:bodyPr/>
        <a:lstStyle/>
        <a:p>
          <a:endParaRPr lang="en-US"/>
        </a:p>
      </dgm:t>
    </dgm:pt>
    <dgm:pt modelId="{D3BCCA5A-FFEF-46F5-AC54-8FE53541B169}" type="pres">
      <dgm:prSet presAssocID="{406A98DF-86E5-4FFE-AE09-95C7921F86EF}" presName="Name21" presStyleCnt="0"/>
      <dgm:spPr/>
      <dgm:t>
        <a:bodyPr/>
        <a:lstStyle/>
        <a:p>
          <a:endParaRPr lang="en-US"/>
        </a:p>
      </dgm:t>
    </dgm:pt>
    <dgm:pt modelId="{386E0178-F8C3-47C1-95A7-D2F196774916}" type="pres">
      <dgm:prSet presAssocID="{406A98DF-86E5-4FFE-AE09-95C7921F86EF}" presName="level2Shape" presStyleLbl="node4" presStyleIdx="4" presStyleCnt="11"/>
      <dgm:spPr>
        <a:prstGeom prst="roundRect">
          <a:avLst>
            <a:gd name="adj" fmla="val 10000"/>
          </a:avLst>
        </a:prstGeom>
      </dgm:spPr>
      <dgm:t>
        <a:bodyPr/>
        <a:lstStyle/>
        <a:p>
          <a:endParaRPr lang="en-US"/>
        </a:p>
      </dgm:t>
    </dgm:pt>
    <dgm:pt modelId="{A11ACDF6-D8C4-497D-96D0-211CDFD46325}" type="pres">
      <dgm:prSet presAssocID="{406A98DF-86E5-4FFE-AE09-95C7921F86EF}" presName="hierChild3" presStyleCnt="0"/>
      <dgm:spPr/>
      <dgm:t>
        <a:bodyPr/>
        <a:lstStyle/>
        <a:p>
          <a:endParaRPr lang="en-US"/>
        </a:p>
      </dgm:t>
    </dgm:pt>
    <dgm:pt modelId="{C3A5422B-FB1C-4388-9B7C-B70C7E6E0E39}" type="pres">
      <dgm:prSet presAssocID="{882DA2DD-27EB-4D18-A688-C5B790C2A7EB}" presName="Name19" presStyleLbl="parChTrans1D4" presStyleIdx="5" presStyleCnt="11"/>
      <dgm:spPr>
        <a:custGeom>
          <a:avLst/>
          <a:gdLst/>
          <a:ahLst/>
          <a:cxnLst/>
          <a:rect l="0" t="0" r="0" b="0"/>
          <a:pathLst>
            <a:path>
              <a:moveTo>
                <a:pt x="616185" y="0"/>
              </a:moveTo>
              <a:lnTo>
                <a:pt x="616185" y="126397"/>
              </a:lnTo>
              <a:lnTo>
                <a:pt x="0" y="126397"/>
              </a:lnTo>
              <a:lnTo>
                <a:pt x="0" y="252794"/>
              </a:lnTo>
            </a:path>
          </a:pathLst>
        </a:custGeom>
      </dgm:spPr>
      <dgm:t>
        <a:bodyPr/>
        <a:lstStyle/>
        <a:p>
          <a:endParaRPr lang="en-US"/>
        </a:p>
      </dgm:t>
    </dgm:pt>
    <dgm:pt modelId="{33716983-2A81-45E7-894D-8DC033047BEE}" type="pres">
      <dgm:prSet presAssocID="{1E177728-1D4A-48F4-99A3-0C540ED82AE1}" presName="Name21" presStyleCnt="0"/>
      <dgm:spPr/>
      <dgm:t>
        <a:bodyPr/>
        <a:lstStyle/>
        <a:p>
          <a:endParaRPr lang="en-US"/>
        </a:p>
      </dgm:t>
    </dgm:pt>
    <dgm:pt modelId="{2DA807AB-0CBE-4B23-A2EF-F24572F2CEC7}" type="pres">
      <dgm:prSet presAssocID="{1E177728-1D4A-48F4-99A3-0C540ED82AE1}" presName="level2Shape" presStyleLbl="node4" presStyleIdx="5" presStyleCnt="11"/>
      <dgm:spPr>
        <a:prstGeom prst="roundRect">
          <a:avLst>
            <a:gd name="adj" fmla="val 10000"/>
          </a:avLst>
        </a:prstGeom>
      </dgm:spPr>
      <dgm:t>
        <a:bodyPr/>
        <a:lstStyle/>
        <a:p>
          <a:endParaRPr lang="en-US"/>
        </a:p>
      </dgm:t>
    </dgm:pt>
    <dgm:pt modelId="{7B2327C9-FB84-4B1A-B20C-FAD96A88006B}" type="pres">
      <dgm:prSet presAssocID="{1E177728-1D4A-48F4-99A3-0C540ED82AE1}" presName="hierChild3" presStyleCnt="0"/>
      <dgm:spPr/>
      <dgm:t>
        <a:bodyPr/>
        <a:lstStyle/>
        <a:p>
          <a:endParaRPr lang="en-US"/>
        </a:p>
      </dgm:t>
    </dgm:pt>
    <dgm:pt modelId="{D87696B8-6031-47DC-8768-C9B10FC08411}" type="pres">
      <dgm:prSet presAssocID="{035DB0BA-B6CF-4117-AA4E-350F3CA2F151}" presName="Name19" presStyleLbl="parChTrans1D4" presStyleIdx="6" presStyleCnt="11"/>
      <dgm:spPr>
        <a:custGeom>
          <a:avLst/>
          <a:gdLst/>
          <a:ahLst/>
          <a:cxnLst/>
          <a:rect l="0" t="0" r="0" b="0"/>
          <a:pathLst>
            <a:path>
              <a:moveTo>
                <a:pt x="45720" y="0"/>
              </a:moveTo>
              <a:lnTo>
                <a:pt x="45720" y="252794"/>
              </a:lnTo>
            </a:path>
          </a:pathLst>
        </a:custGeom>
      </dgm:spPr>
      <dgm:t>
        <a:bodyPr/>
        <a:lstStyle/>
        <a:p>
          <a:endParaRPr lang="en-US"/>
        </a:p>
      </dgm:t>
    </dgm:pt>
    <dgm:pt modelId="{6D6A5166-3C8F-4FEA-9BFB-446463889497}" type="pres">
      <dgm:prSet presAssocID="{CABB8AD8-7708-4F4E-A205-A6A6678A32BA}" presName="Name21" presStyleCnt="0"/>
      <dgm:spPr/>
      <dgm:t>
        <a:bodyPr/>
        <a:lstStyle/>
        <a:p>
          <a:endParaRPr lang="en-US"/>
        </a:p>
      </dgm:t>
    </dgm:pt>
    <dgm:pt modelId="{57C1EF91-26D6-45EA-9E1F-B3FE2A51D5FD}" type="pres">
      <dgm:prSet presAssocID="{CABB8AD8-7708-4F4E-A205-A6A6678A32BA}" presName="level2Shape" presStyleLbl="node4" presStyleIdx="6" presStyleCnt="11"/>
      <dgm:spPr>
        <a:prstGeom prst="roundRect">
          <a:avLst>
            <a:gd name="adj" fmla="val 10000"/>
          </a:avLst>
        </a:prstGeom>
      </dgm:spPr>
      <dgm:t>
        <a:bodyPr/>
        <a:lstStyle/>
        <a:p>
          <a:endParaRPr lang="en-US"/>
        </a:p>
      </dgm:t>
    </dgm:pt>
    <dgm:pt modelId="{11698776-721B-432D-970F-13514252CDAF}" type="pres">
      <dgm:prSet presAssocID="{CABB8AD8-7708-4F4E-A205-A6A6678A32BA}" presName="hierChild3" presStyleCnt="0"/>
      <dgm:spPr/>
      <dgm:t>
        <a:bodyPr/>
        <a:lstStyle/>
        <a:p>
          <a:endParaRPr lang="en-US"/>
        </a:p>
      </dgm:t>
    </dgm:pt>
    <dgm:pt modelId="{8CB7506E-9A74-4844-8DD4-7BE081841BE9}" type="pres">
      <dgm:prSet presAssocID="{DA53CE99-25F5-424E-82CC-5E1BBD93FFDA}" presName="Name19" presStyleLbl="parChTrans1D4" presStyleIdx="7" presStyleCnt="11"/>
      <dgm:spPr>
        <a:custGeom>
          <a:avLst/>
          <a:gdLst/>
          <a:ahLst/>
          <a:cxnLst/>
          <a:rect l="0" t="0" r="0" b="0"/>
          <a:pathLst>
            <a:path>
              <a:moveTo>
                <a:pt x="0" y="0"/>
              </a:moveTo>
              <a:lnTo>
                <a:pt x="0" y="126397"/>
              </a:lnTo>
              <a:lnTo>
                <a:pt x="616185" y="126397"/>
              </a:lnTo>
              <a:lnTo>
                <a:pt x="616185" y="252794"/>
              </a:lnTo>
            </a:path>
          </a:pathLst>
        </a:custGeom>
      </dgm:spPr>
      <dgm:t>
        <a:bodyPr/>
        <a:lstStyle/>
        <a:p>
          <a:endParaRPr lang="en-US"/>
        </a:p>
      </dgm:t>
    </dgm:pt>
    <dgm:pt modelId="{B5F86A70-205F-4731-9E62-5F9C3EC062C7}" type="pres">
      <dgm:prSet presAssocID="{84E14327-8FB3-4C74-B901-FD142A2850AE}" presName="Name21" presStyleCnt="0"/>
      <dgm:spPr/>
      <dgm:t>
        <a:bodyPr/>
        <a:lstStyle/>
        <a:p>
          <a:endParaRPr lang="en-US"/>
        </a:p>
      </dgm:t>
    </dgm:pt>
    <dgm:pt modelId="{EFD435D5-FEC3-4771-A848-43CDDA2935E2}" type="pres">
      <dgm:prSet presAssocID="{84E14327-8FB3-4C74-B901-FD142A2850AE}" presName="level2Shape" presStyleLbl="node4" presStyleIdx="7" presStyleCnt="11"/>
      <dgm:spPr>
        <a:prstGeom prst="roundRect">
          <a:avLst>
            <a:gd name="adj" fmla="val 10000"/>
          </a:avLst>
        </a:prstGeom>
      </dgm:spPr>
      <dgm:t>
        <a:bodyPr/>
        <a:lstStyle/>
        <a:p>
          <a:endParaRPr lang="en-US"/>
        </a:p>
      </dgm:t>
    </dgm:pt>
    <dgm:pt modelId="{9EEC0D19-E382-466C-A39E-B63FD1FC3B31}" type="pres">
      <dgm:prSet presAssocID="{84E14327-8FB3-4C74-B901-FD142A2850AE}" presName="hierChild3" presStyleCnt="0"/>
      <dgm:spPr/>
      <dgm:t>
        <a:bodyPr/>
        <a:lstStyle/>
        <a:p>
          <a:endParaRPr lang="en-US"/>
        </a:p>
      </dgm:t>
    </dgm:pt>
    <dgm:pt modelId="{36FABBC0-720A-42B8-BF8F-D696FE01620A}" type="pres">
      <dgm:prSet presAssocID="{DFFF3D99-EF6C-4081-8C9A-CC9220BD9D93}" presName="Name19" presStyleLbl="parChTrans1D4" presStyleIdx="8" presStyleCnt="11"/>
      <dgm:spPr>
        <a:custGeom>
          <a:avLst/>
          <a:gdLst/>
          <a:ahLst/>
          <a:cxnLst/>
          <a:rect l="0" t="0" r="0" b="0"/>
          <a:pathLst>
            <a:path>
              <a:moveTo>
                <a:pt x="45720" y="0"/>
              </a:moveTo>
              <a:lnTo>
                <a:pt x="45720" y="252794"/>
              </a:lnTo>
            </a:path>
          </a:pathLst>
        </a:custGeom>
      </dgm:spPr>
      <dgm:t>
        <a:bodyPr/>
        <a:lstStyle/>
        <a:p>
          <a:endParaRPr lang="en-US"/>
        </a:p>
      </dgm:t>
    </dgm:pt>
    <dgm:pt modelId="{D9B21BD6-837E-4047-AA02-EF3CA1522B84}" type="pres">
      <dgm:prSet presAssocID="{5C86984E-2E8C-4C8E-A00D-AC8E65E8F731}" presName="Name21" presStyleCnt="0"/>
      <dgm:spPr/>
      <dgm:t>
        <a:bodyPr/>
        <a:lstStyle/>
        <a:p>
          <a:endParaRPr lang="en-US"/>
        </a:p>
      </dgm:t>
    </dgm:pt>
    <dgm:pt modelId="{88E714CA-E62A-4295-8662-A9BEBB665D61}" type="pres">
      <dgm:prSet presAssocID="{5C86984E-2E8C-4C8E-A00D-AC8E65E8F731}" presName="level2Shape" presStyleLbl="node4" presStyleIdx="8" presStyleCnt="11"/>
      <dgm:spPr>
        <a:prstGeom prst="roundRect">
          <a:avLst>
            <a:gd name="adj" fmla="val 10000"/>
          </a:avLst>
        </a:prstGeom>
      </dgm:spPr>
      <dgm:t>
        <a:bodyPr/>
        <a:lstStyle/>
        <a:p>
          <a:endParaRPr lang="en-US"/>
        </a:p>
      </dgm:t>
    </dgm:pt>
    <dgm:pt modelId="{804DF493-A8C0-474F-8337-17823612238B}" type="pres">
      <dgm:prSet presAssocID="{5C86984E-2E8C-4C8E-A00D-AC8E65E8F731}" presName="hierChild3" presStyleCnt="0"/>
      <dgm:spPr/>
      <dgm:t>
        <a:bodyPr/>
        <a:lstStyle/>
        <a:p>
          <a:endParaRPr lang="en-US"/>
        </a:p>
      </dgm:t>
    </dgm:pt>
    <dgm:pt modelId="{451E6670-53D0-4051-89A7-F3AE5F8B0363}" type="pres">
      <dgm:prSet presAssocID="{8D3A398E-E734-4FF2-A756-869DFDD05BAB}" presName="Name19" presStyleLbl="parChTrans1D4" presStyleIdx="9" presStyleCnt="11"/>
      <dgm:spPr>
        <a:custGeom>
          <a:avLst/>
          <a:gdLst/>
          <a:ahLst/>
          <a:cxnLst/>
          <a:rect l="0" t="0" r="0" b="0"/>
          <a:pathLst>
            <a:path>
              <a:moveTo>
                <a:pt x="105494" y="0"/>
              </a:moveTo>
              <a:lnTo>
                <a:pt x="105494" y="117331"/>
              </a:lnTo>
              <a:lnTo>
                <a:pt x="45720" y="117331"/>
              </a:lnTo>
              <a:lnTo>
                <a:pt x="45720" y="234662"/>
              </a:lnTo>
            </a:path>
          </a:pathLst>
        </a:custGeom>
      </dgm:spPr>
      <dgm:t>
        <a:bodyPr/>
        <a:lstStyle/>
        <a:p>
          <a:endParaRPr lang="en-US"/>
        </a:p>
      </dgm:t>
    </dgm:pt>
    <dgm:pt modelId="{4ADE45CE-328C-4D18-BE37-90FE84F04EDE}" type="pres">
      <dgm:prSet presAssocID="{5FAA0EE8-573C-43DD-A752-127AFE69791D}" presName="Name21" presStyleCnt="0"/>
      <dgm:spPr/>
      <dgm:t>
        <a:bodyPr/>
        <a:lstStyle/>
        <a:p>
          <a:endParaRPr lang="en-US"/>
        </a:p>
      </dgm:t>
    </dgm:pt>
    <dgm:pt modelId="{CC8087B1-2D3D-4E63-B92E-CCDDD354C1B4}" type="pres">
      <dgm:prSet presAssocID="{5FAA0EE8-573C-43DD-A752-127AFE69791D}" presName="level2Shape" presStyleLbl="node4" presStyleIdx="9" presStyleCnt="11" custScaleX="188148" custLinFactNeighborX="-1913" custLinFactNeighborY="-2869"/>
      <dgm:spPr>
        <a:prstGeom prst="roundRect">
          <a:avLst>
            <a:gd name="adj" fmla="val 10000"/>
          </a:avLst>
        </a:prstGeom>
      </dgm:spPr>
      <dgm:t>
        <a:bodyPr/>
        <a:lstStyle/>
        <a:p>
          <a:endParaRPr lang="en-US"/>
        </a:p>
      </dgm:t>
    </dgm:pt>
    <dgm:pt modelId="{29B61E7B-B1BE-457A-992A-BDB6A56CBFDC}" type="pres">
      <dgm:prSet presAssocID="{5FAA0EE8-573C-43DD-A752-127AFE69791D}" presName="hierChild3" presStyleCnt="0"/>
      <dgm:spPr/>
      <dgm:t>
        <a:bodyPr/>
        <a:lstStyle/>
        <a:p>
          <a:endParaRPr lang="en-US"/>
        </a:p>
      </dgm:t>
    </dgm:pt>
    <dgm:pt modelId="{7C72D516-2F7F-42BC-9FAA-F0CFB42685CE}" type="pres">
      <dgm:prSet presAssocID="{68835803-85AF-45D2-BD33-D1D653BED48F}" presName="Name19" presStyleLbl="parChTrans1D4" presStyleIdx="10" presStyleCnt="11"/>
      <dgm:spPr>
        <a:custGeom>
          <a:avLst/>
          <a:gdLst/>
          <a:ahLst/>
          <a:cxnLst/>
          <a:rect l="0" t="0" r="0" b="0"/>
          <a:pathLst>
            <a:path>
              <a:moveTo>
                <a:pt x="0" y="0"/>
              </a:moveTo>
              <a:lnTo>
                <a:pt x="0" y="126397"/>
              </a:lnTo>
              <a:lnTo>
                <a:pt x="1971950" y="126397"/>
              </a:lnTo>
              <a:lnTo>
                <a:pt x="1971950" y="252794"/>
              </a:lnTo>
            </a:path>
          </a:pathLst>
        </a:custGeom>
      </dgm:spPr>
      <dgm:t>
        <a:bodyPr/>
        <a:lstStyle/>
        <a:p>
          <a:endParaRPr lang="en-US"/>
        </a:p>
      </dgm:t>
    </dgm:pt>
    <dgm:pt modelId="{010E6594-79A7-42FC-9D53-FA54F854DC3D}" type="pres">
      <dgm:prSet presAssocID="{ECD3C4F3-A474-4818-B75B-DFBB45AA1FAD}" presName="Name21" presStyleCnt="0"/>
      <dgm:spPr/>
      <dgm:t>
        <a:bodyPr/>
        <a:lstStyle/>
        <a:p>
          <a:endParaRPr lang="en-US"/>
        </a:p>
      </dgm:t>
    </dgm:pt>
    <dgm:pt modelId="{E1566212-A53C-4BAF-B0CA-86223E744C57}" type="pres">
      <dgm:prSet presAssocID="{ECD3C4F3-A474-4818-B75B-DFBB45AA1FAD}" presName="level2Shape" presStyleLbl="node4" presStyleIdx="10" presStyleCnt="11" custScaleX="176670"/>
      <dgm:spPr>
        <a:prstGeom prst="roundRect">
          <a:avLst>
            <a:gd name="adj" fmla="val 10000"/>
          </a:avLst>
        </a:prstGeom>
      </dgm:spPr>
      <dgm:t>
        <a:bodyPr/>
        <a:lstStyle/>
        <a:p>
          <a:endParaRPr lang="en-US"/>
        </a:p>
      </dgm:t>
    </dgm:pt>
    <dgm:pt modelId="{61512A3F-429E-4F83-8E92-16FFF8C83346}" type="pres">
      <dgm:prSet presAssocID="{ECD3C4F3-A474-4818-B75B-DFBB45AA1FAD}" presName="hierChild3" presStyleCnt="0"/>
      <dgm:spPr/>
      <dgm:t>
        <a:bodyPr/>
        <a:lstStyle/>
        <a:p>
          <a:endParaRPr lang="en-US"/>
        </a:p>
      </dgm:t>
    </dgm:pt>
    <dgm:pt modelId="{2CB2058A-EDD3-46A5-B4E4-9FA70E097FE7}" type="pres">
      <dgm:prSet presAssocID="{22047563-E42F-48C4-8093-6897D13B4DEF}" presName="Name19" presStyleLbl="parChTrans1D2" presStyleIdx="1" presStyleCnt="2"/>
      <dgm:spPr>
        <a:custGeom>
          <a:avLst/>
          <a:gdLst/>
          <a:ahLst/>
          <a:cxnLst/>
          <a:rect l="0" t="0" r="0" b="0"/>
          <a:pathLst>
            <a:path>
              <a:moveTo>
                <a:pt x="0" y="0"/>
              </a:moveTo>
              <a:lnTo>
                <a:pt x="0" y="126397"/>
              </a:lnTo>
              <a:lnTo>
                <a:pt x="900119" y="126397"/>
              </a:lnTo>
              <a:lnTo>
                <a:pt x="900119" y="252794"/>
              </a:lnTo>
            </a:path>
          </a:pathLst>
        </a:custGeom>
      </dgm:spPr>
      <dgm:t>
        <a:bodyPr/>
        <a:lstStyle/>
        <a:p>
          <a:endParaRPr lang="en-US"/>
        </a:p>
      </dgm:t>
    </dgm:pt>
    <dgm:pt modelId="{131EB040-F207-4E59-A69B-7059644E24B5}" type="pres">
      <dgm:prSet presAssocID="{19A24228-E7D7-4672-93E9-E0294E023C74}" presName="Name21" presStyleCnt="0"/>
      <dgm:spPr/>
      <dgm:t>
        <a:bodyPr/>
        <a:lstStyle/>
        <a:p>
          <a:endParaRPr lang="en-US"/>
        </a:p>
      </dgm:t>
    </dgm:pt>
    <dgm:pt modelId="{70CFF77C-5A29-48B2-A117-453764CB768B}" type="pres">
      <dgm:prSet presAssocID="{19A24228-E7D7-4672-93E9-E0294E023C74}" presName="level2Shape" presStyleLbl="node2" presStyleIdx="1" presStyleCnt="2" custScaleX="181164"/>
      <dgm:spPr>
        <a:prstGeom prst="roundRect">
          <a:avLst>
            <a:gd name="adj" fmla="val 10000"/>
          </a:avLst>
        </a:prstGeom>
      </dgm:spPr>
      <dgm:t>
        <a:bodyPr/>
        <a:lstStyle/>
        <a:p>
          <a:endParaRPr lang="en-US"/>
        </a:p>
      </dgm:t>
    </dgm:pt>
    <dgm:pt modelId="{F933A092-DE52-410A-8967-A422528BDCF4}" type="pres">
      <dgm:prSet presAssocID="{19A24228-E7D7-4672-93E9-E0294E023C74}" presName="hierChild3" presStyleCnt="0"/>
      <dgm:spPr/>
      <dgm:t>
        <a:bodyPr/>
        <a:lstStyle/>
        <a:p>
          <a:endParaRPr lang="en-US"/>
        </a:p>
      </dgm:t>
    </dgm:pt>
    <dgm:pt modelId="{E3739B00-DB5F-410A-A795-7E7D2F0E34FF}" type="pres">
      <dgm:prSet presAssocID="{380FFC05-270A-4969-ACE8-A124981FC3E7}" presName="bgShapesFlow" presStyleCnt="0"/>
      <dgm:spPr/>
      <dgm:t>
        <a:bodyPr/>
        <a:lstStyle/>
        <a:p>
          <a:endParaRPr lang="en-US"/>
        </a:p>
      </dgm:t>
    </dgm:pt>
  </dgm:ptLst>
  <dgm:cxnLst>
    <dgm:cxn modelId="{5C5AB1D2-05ED-43DC-A339-48810B4E1541}" type="presOf" srcId="{065AF37C-06FD-433F-AF11-609FA8722A80}" destId="{0013B3A3-8766-45B1-9E73-0BD33651FE04}" srcOrd="0" destOrd="0" presId="urn:microsoft.com/office/officeart/2005/8/layout/hierarchy6"/>
    <dgm:cxn modelId="{81032858-61A6-4F61-A773-7757DE711099}" srcId="{10780AE2-D487-43C9-B612-DC9E86FE715D}" destId="{387D2F7C-37B4-431D-8C41-24F1878A4A3F}" srcOrd="0" destOrd="0" parTransId="{10C5071D-0D8C-455B-A40F-21884C185F17}" sibTransId="{296E46E5-D76A-4B9D-B747-8A290FD562A2}"/>
    <dgm:cxn modelId="{F23200F4-4024-4C91-8EC0-3D46ABAF2F9B}" type="presOf" srcId="{EEFE57B1-A5C9-4952-9E02-C4B8E00FCCEB}" destId="{31986C8F-69E1-474A-BCBD-002F2C3C9D4C}" srcOrd="0" destOrd="0" presId="urn:microsoft.com/office/officeart/2005/8/layout/hierarchy6"/>
    <dgm:cxn modelId="{5F80C24E-F3FB-47CE-8996-525EE6771659}" srcId="{2BC8854F-0322-4EB0-9075-4679BF204E76}" destId="{068BE871-854E-472D-8D5B-58F3D7C91979}" srcOrd="0" destOrd="0" parTransId="{107FE51D-368F-449C-A9BD-ED35CA27E9E9}" sibTransId="{66744573-54B5-4AD7-86FE-ED0D21A9D301}"/>
    <dgm:cxn modelId="{67A51EC7-20A6-45DD-A4B5-CC9703EC9713}" srcId="{380FFC05-270A-4969-ACE8-A124981FC3E7}" destId="{E2C8E245-10B8-44AA-ADD8-CBAFB7095FEB}" srcOrd="0" destOrd="0" parTransId="{AE863919-C18D-4B35-A5C8-3F0B2AE50A28}" sibTransId="{FF3510F1-C93B-40D8-82F1-007217D19993}"/>
    <dgm:cxn modelId="{B4F03E83-C6A9-4A22-89C4-8F7518C318EA}" type="presOf" srcId="{DFFF3D99-EF6C-4081-8C9A-CC9220BD9D93}" destId="{36FABBC0-720A-42B8-BF8F-D696FE01620A}" srcOrd="0" destOrd="0" presId="urn:microsoft.com/office/officeart/2005/8/layout/hierarchy6"/>
    <dgm:cxn modelId="{BAE8E1B3-5AB2-4602-A0EE-CA1239F0479E}" srcId="{406A98DF-86E5-4FFE-AE09-95C7921F86EF}" destId="{84E14327-8FB3-4C74-B901-FD142A2850AE}" srcOrd="1" destOrd="0" parTransId="{DA53CE99-25F5-424E-82CC-5E1BBD93FFDA}" sibTransId="{F908AB2B-68F0-4A61-94BA-8187C07EF035}"/>
    <dgm:cxn modelId="{0625AA08-A8BF-4162-B570-834759834C36}" type="presOf" srcId="{10C5071D-0D8C-455B-A40F-21884C185F17}" destId="{ADFF2062-387B-483A-A29A-37F3B8A62B4A}" srcOrd="0" destOrd="0" presId="urn:microsoft.com/office/officeart/2005/8/layout/hierarchy6"/>
    <dgm:cxn modelId="{CC6F9492-1E3A-4CA4-B7E8-60B6CE44812E}" type="presOf" srcId="{19A24228-E7D7-4672-93E9-E0294E023C74}" destId="{70CFF77C-5A29-48B2-A117-453764CB768B}" srcOrd="0" destOrd="0" presId="urn:microsoft.com/office/officeart/2005/8/layout/hierarchy6"/>
    <dgm:cxn modelId="{29FA1B26-65FD-4901-93E6-881CD7190F6D}" type="presOf" srcId="{387D2F7C-37B4-431D-8C41-24F1878A4A3F}" destId="{C9082710-7232-4B14-8482-4991A163F2FF}" srcOrd="0" destOrd="0" presId="urn:microsoft.com/office/officeart/2005/8/layout/hierarchy6"/>
    <dgm:cxn modelId="{2D5BC3DA-DE02-4B9B-B65A-B6301CB7A88C}" type="presOf" srcId="{882DA2DD-27EB-4D18-A688-C5B790C2A7EB}" destId="{C3A5422B-FB1C-4388-9B7C-B70C7E6E0E39}" srcOrd="0" destOrd="0" presId="urn:microsoft.com/office/officeart/2005/8/layout/hierarchy6"/>
    <dgm:cxn modelId="{18CEDC02-BBC2-4CF6-A5BE-2AC5DC3C69D4}" type="presOf" srcId="{75C28ABE-6546-4A92-B1B4-AF12F08DA06C}" destId="{46448647-C3F1-47B9-B914-061415C00155}" srcOrd="0" destOrd="0" presId="urn:microsoft.com/office/officeart/2005/8/layout/hierarchy6"/>
    <dgm:cxn modelId="{8A207947-CD0A-491B-A699-F2CEB39DD2C5}" srcId="{E2C8E245-10B8-44AA-ADD8-CBAFB7095FEB}" destId="{19A24228-E7D7-4672-93E9-E0294E023C74}" srcOrd="1" destOrd="0" parTransId="{22047563-E42F-48C4-8093-6897D13B4DEF}" sibTransId="{01639CF8-7CC1-44D7-82CF-F19AC5D2AFC0}"/>
    <dgm:cxn modelId="{9508B4B0-379E-450C-9C8B-27898599BC18}" srcId="{10780AE2-D487-43C9-B612-DC9E86FE715D}" destId="{ECD3C4F3-A474-4818-B75B-DFBB45AA1FAD}" srcOrd="2" destOrd="0" parTransId="{68835803-85AF-45D2-BD33-D1D653BED48F}" sibTransId="{79060C0E-276F-459C-93CD-DFE3E3EE38B2}"/>
    <dgm:cxn modelId="{0F421D5D-E4FA-4CA9-A3C1-502C79424771}" type="presOf" srcId="{5C86984E-2E8C-4C8E-A00D-AC8E65E8F731}" destId="{88E714CA-E62A-4295-8662-A9BEBB665D61}" srcOrd="0" destOrd="0" presId="urn:microsoft.com/office/officeart/2005/8/layout/hierarchy6"/>
    <dgm:cxn modelId="{7F4C3A42-E150-40AD-B3E1-258EB388737B}" type="presOf" srcId="{380FFC05-270A-4969-ACE8-A124981FC3E7}" destId="{3CED6EE6-AB19-423C-8F70-18FE5B61BB8E}" srcOrd="0" destOrd="0" presId="urn:microsoft.com/office/officeart/2005/8/layout/hierarchy6"/>
    <dgm:cxn modelId="{5D32D604-1962-4756-B029-D47BD6A7D3B7}" srcId="{068BE871-854E-472D-8D5B-58F3D7C91979}" destId="{93A735D9-A884-4B39-A56F-63AAA11AF0F7}" srcOrd="1" destOrd="0" parTransId="{8B0A32AC-192D-473A-A80F-357F55069B4C}" sibTransId="{436F56F0-9CCB-464E-BA7F-BA28FF3D7DCF}"/>
    <dgm:cxn modelId="{1F3FC8B8-CFE5-4E27-A99A-68CE15A6AFA7}" type="presOf" srcId="{1E177728-1D4A-48F4-99A3-0C540ED82AE1}" destId="{2DA807AB-0CBE-4B23-A2EF-F24572F2CEC7}" srcOrd="0" destOrd="0" presId="urn:microsoft.com/office/officeart/2005/8/layout/hierarchy6"/>
    <dgm:cxn modelId="{CE465D97-A0E5-44CD-9453-7E8BD3F15250}" type="presOf" srcId="{CABB8AD8-7708-4F4E-A205-A6A6678A32BA}" destId="{57C1EF91-26D6-45EA-9E1F-B3FE2A51D5FD}" srcOrd="0" destOrd="0" presId="urn:microsoft.com/office/officeart/2005/8/layout/hierarchy6"/>
    <dgm:cxn modelId="{3D1D50DD-95BF-4070-A02F-A4E4B14E926D}" srcId="{1E177728-1D4A-48F4-99A3-0C540ED82AE1}" destId="{CABB8AD8-7708-4F4E-A205-A6A6678A32BA}" srcOrd="0" destOrd="0" parTransId="{035DB0BA-B6CF-4117-AA4E-350F3CA2F151}" sibTransId="{E118D329-BABB-4EA8-A2CC-20B69E4ABB28}"/>
    <dgm:cxn modelId="{F82483BC-A515-4E19-8303-995395A0D998}" type="presOf" srcId="{E2C8E245-10B8-44AA-ADD8-CBAFB7095FEB}" destId="{D71E4947-0D90-44C9-9DC6-48EFE4EA6ACC}" srcOrd="0" destOrd="0" presId="urn:microsoft.com/office/officeart/2005/8/layout/hierarchy6"/>
    <dgm:cxn modelId="{A6342F4B-91BE-45CE-AFB6-741E64CB60DE}" srcId="{068BE871-854E-472D-8D5B-58F3D7C91979}" destId="{75C28ABE-6546-4A92-B1B4-AF12F08DA06C}" srcOrd="0" destOrd="0" parTransId="{EEFE57B1-A5C9-4952-9E02-C4B8E00FCCEB}" sibTransId="{5B5A57C3-766B-40F3-8370-738F15ABF816}"/>
    <dgm:cxn modelId="{F1759A1E-B589-4A49-8F6F-DE898038EACE}" type="presOf" srcId="{10780AE2-D487-43C9-B612-DC9E86FE715D}" destId="{8194B846-645A-4E92-A22E-8CFB85D91CCD}" srcOrd="0" destOrd="0" presId="urn:microsoft.com/office/officeart/2005/8/layout/hierarchy6"/>
    <dgm:cxn modelId="{FA233005-F098-4E3D-9C9E-1BCD0BA9D405}" type="presOf" srcId="{84E14327-8FB3-4C74-B901-FD142A2850AE}" destId="{EFD435D5-FEC3-4771-A848-43CDDA2935E2}" srcOrd="0" destOrd="0" presId="urn:microsoft.com/office/officeart/2005/8/layout/hierarchy6"/>
    <dgm:cxn modelId="{DDDFD9F4-472A-4278-BBF8-48EDD6495676}" type="presOf" srcId="{DA53CE99-25F5-424E-82CC-5E1BBD93FFDA}" destId="{8CB7506E-9A74-4844-8DD4-7BE081841BE9}" srcOrd="0" destOrd="0" presId="urn:microsoft.com/office/officeart/2005/8/layout/hierarchy6"/>
    <dgm:cxn modelId="{07AA0E4E-AEFB-4759-8D80-A086112FA1F4}" type="presOf" srcId="{406A98DF-86E5-4FFE-AE09-95C7921F86EF}" destId="{386E0178-F8C3-47C1-95A7-D2F196774916}" srcOrd="0" destOrd="0" presId="urn:microsoft.com/office/officeart/2005/8/layout/hierarchy6"/>
    <dgm:cxn modelId="{0CDA2CAA-D5B5-43F8-B395-0C3A7FDF8ECB}" type="presOf" srcId="{ECD3C4F3-A474-4818-B75B-DFBB45AA1FAD}" destId="{E1566212-A53C-4BAF-B0CA-86223E744C57}" srcOrd="0" destOrd="0" presId="urn:microsoft.com/office/officeart/2005/8/layout/hierarchy6"/>
    <dgm:cxn modelId="{E3EE0C6E-82D6-4BD8-92E0-DC73E637E205}" srcId="{E2C8E245-10B8-44AA-ADD8-CBAFB7095FEB}" destId="{2BC8854F-0322-4EB0-9075-4679BF204E76}" srcOrd="0" destOrd="0" parTransId="{24D7DB4E-F133-4F8D-9D14-D7AE8CC958D9}" sibTransId="{A477F7EB-B0DF-4B96-B56E-2FB39E8D322B}"/>
    <dgm:cxn modelId="{56245034-41E5-429D-B93A-D1575C9BCD85}" srcId="{387D2F7C-37B4-431D-8C41-24F1878A4A3F}" destId="{406A98DF-86E5-4FFE-AE09-95C7921F86EF}" srcOrd="0" destOrd="0" parTransId="{065AF37C-06FD-433F-AF11-609FA8722A80}" sibTransId="{7C3A3C58-08EC-469D-BCA0-5703C923566B}"/>
    <dgm:cxn modelId="{FD684F13-1B61-4A30-ABBC-C9E92BF43E12}" type="presOf" srcId="{8D3A398E-E734-4FF2-A756-869DFDD05BAB}" destId="{451E6670-53D0-4051-89A7-F3AE5F8B0363}" srcOrd="0" destOrd="0" presId="urn:microsoft.com/office/officeart/2005/8/layout/hierarchy6"/>
    <dgm:cxn modelId="{07B815F0-83F9-4855-B022-453BE8ED8B77}" type="presOf" srcId="{5FAA0EE8-573C-43DD-A752-127AFE69791D}" destId="{CC8087B1-2D3D-4E63-B92E-CCDDD354C1B4}" srcOrd="0" destOrd="0" presId="urn:microsoft.com/office/officeart/2005/8/layout/hierarchy6"/>
    <dgm:cxn modelId="{82420AFA-9E78-4C99-8C8D-8F60DD02DDA6}" type="presOf" srcId="{24D7DB4E-F133-4F8D-9D14-D7AE8CC958D9}" destId="{EC52470C-B270-45E3-9F84-BB3DA83C2BCF}" srcOrd="0" destOrd="0" presId="urn:microsoft.com/office/officeart/2005/8/layout/hierarchy6"/>
    <dgm:cxn modelId="{4FE3FEFB-2F1C-4347-8BFE-D14F376B9378}" type="presOf" srcId="{068BE871-854E-472D-8D5B-58F3D7C91979}" destId="{5F7D66AF-A93E-44A1-A33D-8AC841258BB1}" srcOrd="0" destOrd="0" presId="urn:microsoft.com/office/officeart/2005/8/layout/hierarchy6"/>
    <dgm:cxn modelId="{B98993A3-347F-4700-937B-DD3C955992AD}" type="presOf" srcId="{71656963-FA67-4A7E-A2FB-6EEAC9266482}" destId="{D08B892A-74EF-47AD-B415-C2725EF5BD4C}" srcOrd="0" destOrd="0" presId="urn:microsoft.com/office/officeart/2005/8/layout/hierarchy6"/>
    <dgm:cxn modelId="{D0321697-6DF1-469C-8FC8-8EBBA58697C8}" type="presOf" srcId="{93A735D9-A884-4B39-A56F-63AAA11AF0F7}" destId="{31D68EAA-24CE-4585-B0D2-8DDC02674D19}" srcOrd="0" destOrd="0" presId="urn:microsoft.com/office/officeart/2005/8/layout/hierarchy6"/>
    <dgm:cxn modelId="{C2A823BA-AC4E-4117-BE4E-F8FE5911AC0B}" srcId="{10780AE2-D487-43C9-B612-DC9E86FE715D}" destId="{5FAA0EE8-573C-43DD-A752-127AFE69791D}" srcOrd="1" destOrd="0" parTransId="{8D3A398E-E734-4FF2-A756-869DFDD05BAB}" sibTransId="{3BD98582-F757-47CA-B092-A9139C7578FE}"/>
    <dgm:cxn modelId="{1CAA6866-218F-42C5-A06B-0AA8C6D223BB}" srcId="{406A98DF-86E5-4FFE-AE09-95C7921F86EF}" destId="{1E177728-1D4A-48F4-99A3-0C540ED82AE1}" srcOrd="0" destOrd="0" parTransId="{882DA2DD-27EB-4D18-A688-C5B790C2A7EB}" sibTransId="{049589CB-EAE2-465B-9D9D-510D8B3D4992}"/>
    <dgm:cxn modelId="{ABF63015-B70D-4CC7-A4B5-AA0C1B3B9834}" type="presOf" srcId="{107FE51D-368F-449C-A9BD-ED35CA27E9E9}" destId="{52EB1B5A-F38B-4583-AD7B-0EFDFBD2C8B4}" srcOrd="0" destOrd="0" presId="urn:microsoft.com/office/officeart/2005/8/layout/hierarchy6"/>
    <dgm:cxn modelId="{3F3C1682-4147-401A-AD39-1856D2C47878}" srcId="{93A735D9-A884-4B39-A56F-63AAA11AF0F7}" destId="{10780AE2-D487-43C9-B612-DC9E86FE715D}" srcOrd="0" destOrd="0" parTransId="{71656963-FA67-4A7E-A2FB-6EEAC9266482}" sibTransId="{0300E4C1-F40A-4519-A2D0-4A5433B1EC06}"/>
    <dgm:cxn modelId="{B89E956A-A99A-4AC0-971C-8D4AE6AC34EF}" srcId="{84E14327-8FB3-4C74-B901-FD142A2850AE}" destId="{5C86984E-2E8C-4C8E-A00D-AC8E65E8F731}" srcOrd="0" destOrd="0" parTransId="{DFFF3D99-EF6C-4081-8C9A-CC9220BD9D93}" sibTransId="{B5BF34C6-75C0-4902-8BB1-C2924674D771}"/>
    <dgm:cxn modelId="{2531D662-EE08-4DBB-B786-73834978192F}" type="presOf" srcId="{68835803-85AF-45D2-BD33-D1D653BED48F}" destId="{7C72D516-2F7F-42BC-9FAA-F0CFB42685CE}" srcOrd="0" destOrd="0" presId="urn:microsoft.com/office/officeart/2005/8/layout/hierarchy6"/>
    <dgm:cxn modelId="{55A5D798-C2F9-4A1C-A8F0-163FEC8F3DBD}" type="presOf" srcId="{2BC8854F-0322-4EB0-9075-4679BF204E76}" destId="{10E7577B-FF4A-48CB-991C-459F77CE701E}" srcOrd="0" destOrd="0" presId="urn:microsoft.com/office/officeart/2005/8/layout/hierarchy6"/>
    <dgm:cxn modelId="{3ABF26FD-5219-458E-8342-9BF05196CB42}" type="presOf" srcId="{035DB0BA-B6CF-4117-AA4E-350F3CA2F151}" destId="{D87696B8-6031-47DC-8768-C9B10FC08411}" srcOrd="0" destOrd="0" presId="urn:microsoft.com/office/officeart/2005/8/layout/hierarchy6"/>
    <dgm:cxn modelId="{73AE5125-DE80-43FD-AB26-0FBF788616B7}" type="presOf" srcId="{8B0A32AC-192D-473A-A80F-357F55069B4C}" destId="{75B1EBA0-ED0B-4A66-91B7-FD183F660253}" srcOrd="0" destOrd="0" presId="urn:microsoft.com/office/officeart/2005/8/layout/hierarchy6"/>
    <dgm:cxn modelId="{C254A619-C35B-4CA2-84F6-1EAC96E90B5E}" type="presOf" srcId="{22047563-E42F-48C4-8093-6897D13B4DEF}" destId="{2CB2058A-EDD3-46A5-B4E4-9FA70E097FE7}" srcOrd="0" destOrd="0" presId="urn:microsoft.com/office/officeart/2005/8/layout/hierarchy6"/>
    <dgm:cxn modelId="{9C6711D0-1F8E-4085-9F7E-835D18A8FDAB}" type="presParOf" srcId="{3CED6EE6-AB19-423C-8F70-18FE5B61BB8E}" destId="{6C3A6F4D-3C53-4D1D-84B2-D98998AC839B}" srcOrd="0" destOrd="0" presId="urn:microsoft.com/office/officeart/2005/8/layout/hierarchy6"/>
    <dgm:cxn modelId="{65E62FA1-B341-4711-B315-D98D6B9EC017}" type="presParOf" srcId="{6C3A6F4D-3C53-4D1D-84B2-D98998AC839B}" destId="{D909E337-A5F1-4752-9A51-71632839174D}" srcOrd="0" destOrd="0" presId="urn:microsoft.com/office/officeart/2005/8/layout/hierarchy6"/>
    <dgm:cxn modelId="{0FD6F15A-4420-469C-ABBC-82726FA70554}" type="presParOf" srcId="{D909E337-A5F1-4752-9A51-71632839174D}" destId="{2B9C716D-CBFA-48E7-8EB5-C722DC1DF008}" srcOrd="0" destOrd="0" presId="urn:microsoft.com/office/officeart/2005/8/layout/hierarchy6"/>
    <dgm:cxn modelId="{8C39E398-463C-4651-A4E0-E1839BD76585}" type="presParOf" srcId="{2B9C716D-CBFA-48E7-8EB5-C722DC1DF008}" destId="{D71E4947-0D90-44C9-9DC6-48EFE4EA6ACC}" srcOrd="0" destOrd="0" presId="urn:microsoft.com/office/officeart/2005/8/layout/hierarchy6"/>
    <dgm:cxn modelId="{0F3487ED-EE6A-4B5A-BF1A-75DE59FB417A}" type="presParOf" srcId="{2B9C716D-CBFA-48E7-8EB5-C722DC1DF008}" destId="{4E0DB1E0-9A33-4E1F-9158-58E121E18BF5}" srcOrd="1" destOrd="0" presId="urn:microsoft.com/office/officeart/2005/8/layout/hierarchy6"/>
    <dgm:cxn modelId="{62BE1198-A90B-4603-82C3-DE16DB94E14D}" type="presParOf" srcId="{4E0DB1E0-9A33-4E1F-9158-58E121E18BF5}" destId="{EC52470C-B270-45E3-9F84-BB3DA83C2BCF}" srcOrd="0" destOrd="0" presId="urn:microsoft.com/office/officeart/2005/8/layout/hierarchy6"/>
    <dgm:cxn modelId="{2D9C91AF-B7BC-4FA2-AFF8-A653A9D40CBD}" type="presParOf" srcId="{4E0DB1E0-9A33-4E1F-9158-58E121E18BF5}" destId="{91D4B276-615B-49A2-8D40-BD9E1AE86221}" srcOrd="1" destOrd="0" presId="urn:microsoft.com/office/officeart/2005/8/layout/hierarchy6"/>
    <dgm:cxn modelId="{A1A46317-1943-42E8-AAF6-A634453C79F2}" type="presParOf" srcId="{91D4B276-615B-49A2-8D40-BD9E1AE86221}" destId="{10E7577B-FF4A-48CB-991C-459F77CE701E}" srcOrd="0" destOrd="0" presId="urn:microsoft.com/office/officeart/2005/8/layout/hierarchy6"/>
    <dgm:cxn modelId="{5F1AEC68-196A-4051-942A-32C176B714CF}" type="presParOf" srcId="{91D4B276-615B-49A2-8D40-BD9E1AE86221}" destId="{AB791833-92E9-4649-BAEF-866F9545275F}" srcOrd="1" destOrd="0" presId="urn:microsoft.com/office/officeart/2005/8/layout/hierarchy6"/>
    <dgm:cxn modelId="{D01F4BA3-FFFD-4E1A-B7CB-12FB27D5B723}" type="presParOf" srcId="{AB791833-92E9-4649-BAEF-866F9545275F}" destId="{52EB1B5A-F38B-4583-AD7B-0EFDFBD2C8B4}" srcOrd="0" destOrd="0" presId="urn:microsoft.com/office/officeart/2005/8/layout/hierarchy6"/>
    <dgm:cxn modelId="{97284E3E-5815-4712-A3AE-99DA2B89ECED}" type="presParOf" srcId="{AB791833-92E9-4649-BAEF-866F9545275F}" destId="{4EE92462-E954-4098-BDB0-1A6CF8ED0087}" srcOrd="1" destOrd="0" presId="urn:microsoft.com/office/officeart/2005/8/layout/hierarchy6"/>
    <dgm:cxn modelId="{1A482A4D-35B5-4696-A714-AAB8D1771631}" type="presParOf" srcId="{4EE92462-E954-4098-BDB0-1A6CF8ED0087}" destId="{5F7D66AF-A93E-44A1-A33D-8AC841258BB1}" srcOrd="0" destOrd="0" presId="urn:microsoft.com/office/officeart/2005/8/layout/hierarchy6"/>
    <dgm:cxn modelId="{C238E7C5-4BDD-435C-BB07-1F0E182D21BE}" type="presParOf" srcId="{4EE92462-E954-4098-BDB0-1A6CF8ED0087}" destId="{9EF8B154-E92C-43AA-B027-DA876323653A}" srcOrd="1" destOrd="0" presId="urn:microsoft.com/office/officeart/2005/8/layout/hierarchy6"/>
    <dgm:cxn modelId="{C804F4C8-8CCF-4172-827D-B63EA4045015}" type="presParOf" srcId="{9EF8B154-E92C-43AA-B027-DA876323653A}" destId="{31986C8F-69E1-474A-BCBD-002F2C3C9D4C}" srcOrd="0" destOrd="0" presId="urn:microsoft.com/office/officeart/2005/8/layout/hierarchy6"/>
    <dgm:cxn modelId="{F11BA089-D6B8-4E8B-BBD0-FA8C7DCB24BE}" type="presParOf" srcId="{9EF8B154-E92C-43AA-B027-DA876323653A}" destId="{E35C41DC-4554-4BF8-8DF1-C4CE2931A855}" srcOrd="1" destOrd="0" presId="urn:microsoft.com/office/officeart/2005/8/layout/hierarchy6"/>
    <dgm:cxn modelId="{A9B0D758-A50A-4298-BC14-0D038BF9D556}" type="presParOf" srcId="{E35C41DC-4554-4BF8-8DF1-C4CE2931A855}" destId="{46448647-C3F1-47B9-B914-061415C00155}" srcOrd="0" destOrd="0" presId="urn:microsoft.com/office/officeart/2005/8/layout/hierarchy6"/>
    <dgm:cxn modelId="{A53F8BF1-ADC2-4BAD-9A50-BFF3F5E95C73}" type="presParOf" srcId="{E35C41DC-4554-4BF8-8DF1-C4CE2931A855}" destId="{60DF80D9-CC0D-4E71-BC5C-A5FC6A583273}" srcOrd="1" destOrd="0" presId="urn:microsoft.com/office/officeart/2005/8/layout/hierarchy6"/>
    <dgm:cxn modelId="{379EF848-FB7F-45BC-AB28-A9B70DAFAC8A}" type="presParOf" srcId="{9EF8B154-E92C-43AA-B027-DA876323653A}" destId="{75B1EBA0-ED0B-4A66-91B7-FD183F660253}" srcOrd="2" destOrd="0" presId="urn:microsoft.com/office/officeart/2005/8/layout/hierarchy6"/>
    <dgm:cxn modelId="{8ACA54BE-3DEA-4EC4-BD4B-6BE169201753}" type="presParOf" srcId="{9EF8B154-E92C-43AA-B027-DA876323653A}" destId="{9193C031-0878-4031-B2AB-6E8FF95DC427}" srcOrd="3" destOrd="0" presId="urn:microsoft.com/office/officeart/2005/8/layout/hierarchy6"/>
    <dgm:cxn modelId="{AD239470-2C23-4830-8F67-1EA77899C9BF}" type="presParOf" srcId="{9193C031-0878-4031-B2AB-6E8FF95DC427}" destId="{31D68EAA-24CE-4585-B0D2-8DDC02674D19}" srcOrd="0" destOrd="0" presId="urn:microsoft.com/office/officeart/2005/8/layout/hierarchy6"/>
    <dgm:cxn modelId="{3F44000A-68FC-4435-B626-0AA99B3B0968}" type="presParOf" srcId="{9193C031-0878-4031-B2AB-6E8FF95DC427}" destId="{AB6CE198-3553-49FD-9A93-E583A277CFA4}" srcOrd="1" destOrd="0" presId="urn:microsoft.com/office/officeart/2005/8/layout/hierarchy6"/>
    <dgm:cxn modelId="{F2BD7BDB-D222-4724-A6D9-5E94A52128FC}" type="presParOf" srcId="{AB6CE198-3553-49FD-9A93-E583A277CFA4}" destId="{D08B892A-74EF-47AD-B415-C2725EF5BD4C}" srcOrd="0" destOrd="0" presId="urn:microsoft.com/office/officeart/2005/8/layout/hierarchy6"/>
    <dgm:cxn modelId="{8B5585FC-E38E-47BD-9F49-0297D7C13DC0}" type="presParOf" srcId="{AB6CE198-3553-49FD-9A93-E583A277CFA4}" destId="{581691F6-FF7B-4375-A845-7AA6B550EBBF}" srcOrd="1" destOrd="0" presId="urn:microsoft.com/office/officeart/2005/8/layout/hierarchy6"/>
    <dgm:cxn modelId="{688E3EEA-78A6-40B0-8B65-2D75C93FC5D2}" type="presParOf" srcId="{581691F6-FF7B-4375-A845-7AA6B550EBBF}" destId="{8194B846-645A-4E92-A22E-8CFB85D91CCD}" srcOrd="0" destOrd="0" presId="urn:microsoft.com/office/officeart/2005/8/layout/hierarchy6"/>
    <dgm:cxn modelId="{F697D009-2816-41D8-B55A-5B07ACD4AE0A}" type="presParOf" srcId="{581691F6-FF7B-4375-A845-7AA6B550EBBF}" destId="{FE0C2030-68A3-4F40-988C-BCA96E41D41E}" srcOrd="1" destOrd="0" presId="urn:microsoft.com/office/officeart/2005/8/layout/hierarchy6"/>
    <dgm:cxn modelId="{8AE88AC6-5703-4AE4-B473-625A7BA182C6}" type="presParOf" srcId="{FE0C2030-68A3-4F40-988C-BCA96E41D41E}" destId="{ADFF2062-387B-483A-A29A-37F3B8A62B4A}" srcOrd="0" destOrd="0" presId="urn:microsoft.com/office/officeart/2005/8/layout/hierarchy6"/>
    <dgm:cxn modelId="{97EA7652-524B-4057-B190-3C19279187A5}" type="presParOf" srcId="{FE0C2030-68A3-4F40-988C-BCA96E41D41E}" destId="{581FBA37-BEF8-4A7D-BC59-905EC18BE478}" srcOrd="1" destOrd="0" presId="urn:microsoft.com/office/officeart/2005/8/layout/hierarchy6"/>
    <dgm:cxn modelId="{1B64D33E-EEA8-4D30-9ACB-6909C9A31CA0}" type="presParOf" srcId="{581FBA37-BEF8-4A7D-BC59-905EC18BE478}" destId="{C9082710-7232-4B14-8482-4991A163F2FF}" srcOrd="0" destOrd="0" presId="urn:microsoft.com/office/officeart/2005/8/layout/hierarchy6"/>
    <dgm:cxn modelId="{290DD28B-C0B3-488F-92ED-9A169436927E}" type="presParOf" srcId="{581FBA37-BEF8-4A7D-BC59-905EC18BE478}" destId="{08D62D32-A45B-4DEA-929D-834A63032324}" srcOrd="1" destOrd="0" presId="urn:microsoft.com/office/officeart/2005/8/layout/hierarchy6"/>
    <dgm:cxn modelId="{F3E75D72-3EAB-4A37-B43B-17764323E424}" type="presParOf" srcId="{08D62D32-A45B-4DEA-929D-834A63032324}" destId="{0013B3A3-8766-45B1-9E73-0BD33651FE04}" srcOrd="0" destOrd="0" presId="urn:microsoft.com/office/officeart/2005/8/layout/hierarchy6"/>
    <dgm:cxn modelId="{00507605-1B2A-4E73-A6B8-EE5C7BC24213}" type="presParOf" srcId="{08D62D32-A45B-4DEA-929D-834A63032324}" destId="{D3BCCA5A-FFEF-46F5-AC54-8FE53541B169}" srcOrd="1" destOrd="0" presId="urn:microsoft.com/office/officeart/2005/8/layout/hierarchy6"/>
    <dgm:cxn modelId="{AE124701-E2E8-4FED-BFC0-F3F741203182}" type="presParOf" srcId="{D3BCCA5A-FFEF-46F5-AC54-8FE53541B169}" destId="{386E0178-F8C3-47C1-95A7-D2F196774916}" srcOrd="0" destOrd="0" presId="urn:microsoft.com/office/officeart/2005/8/layout/hierarchy6"/>
    <dgm:cxn modelId="{10645E24-84F2-4B9E-81F7-1650933A469C}" type="presParOf" srcId="{D3BCCA5A-FFEF-46F5-AC54-8FE53541B169}" destId="{A11ACDF6-D8C4-497D-96D0-211CDFD46325}" srcOrd="1" destOrd="0" presId="urn:microsoft.com/office/officeart/2005/8/layout/hierarchy6"/>
    <dgm:cxn modelId="{0F910FAF-E38E-43A8-80E3-5023E8CDB5BE}" type="presParOf" srcId="{A11ACDF6-D8C4-497D-96D0-211CDFD46325}" destId="{C3A5422B-FB1C-4388-9B7C-B70C7E6E0E39}" srcOrd="0" destOrd="0" presId="urn:microsoft.com/office/officeart/2005/8/layout/hierarchy6"/>
    <dgm:cxn modelId="{FA114C9F-CC8B-4912-8FA1-21D0F924C11B}" type="presParOf" srcId="{A11ACDF6-D8C4-497D-96D0-211CDFD46325}" destId="{33716983-2A81-45E7-894D-8DC033047BEE}" srcOrd="1" destOrd="0" presId="urn:microsoft.com/office/officeart/2005/8/layout/hierarchy6"/>
    <dgm:cxn modelId="{FCFF6D53-25FE-472A-B3E1-57A1829DC2BF}" type="presParOf" srcId="{33716983-2A81-45E7-894D-8DC033047BEE}" destId="{2DA807AB-0CBE-4B23-A2EF-F24572F2CEC7}" srcOrd="0" destOrd="0" presId="urn:microsoft.com/office/officeart/2005/8/layout/hierarchy6"/>
    <dgm:cxn modelId="{BA9049D8-FF9F-4B5E-9894-E1D94CAE53C5}" type="presParOf" srcId="{33716983-2A81-45E7-894D-8DC033047BEE}" destId="{7B2327C9-FB84-4B1A-B20C-FAD96A88006B}" srcOrd="1" destOrd="0" presId="urn:microsoft.com/office/officeart/2005/8/layout/hierarchy6"/>
    <dgm:cxn modelId="{FF308D22-8F97-4607-99E7-FBE5B7697E0D}" type="presParOf" srcId="{7B2327C9-FB84-4B1A-B20C-FAD96A88006B}" destId="{D87696B8-6031-47DC-8768-C9B10FC08411}" srcOrd="0" destOrd="0" presId="urn:microsoft.com/office/officeart/2005/8/layout/hierarchy6"/>
    <dgm:cxn modelId="{C161C31A-0B26-4607-81D1-DD7C8132E4E2}" type="presParOf" srcId="{7B2327C9-FB84-4B1A-B20C-FAD96A88006B}" destId="{6D6A5166-3C8F-4FEA-9BFB-446463889497}" srcOrd="1" destOrd="0" presId="urn:microsoft.com/office/officeart/2005/8/layout/hierarchy6"/>
    <dgm:cxn modelId="{463AE321-EF71-4371-B65E-6C742193B46B}" type="presParOf" srcId="{6D6A5166-3C8F-4FEA-9BFB-446463889497}" destId="{57C1EF91-26D6-45EA-9E1F-B3FE2A51D5FD}" srcOrd="0" destOrd="0" presId="urn:microsoft.com/office/officeart/2005/8/layout/hierarchy6"/>
    <dgm:cxn modelId="{F377DC25-D4B5-409A-87A7-F0DCF350E74D}" type="presParOf" srcId="{6D6A5166-3C8F-4FEA-9BFB-446463889497}" destId="{11698776-721B-432D-970F-13514252CDAF}" srcOrd="1" destOrd="0" presId="urn:microsoft.com/office/officeart/2005/8/layout/hierarchy6"/>
    <dgm:cxn modelId="{1829293B-0D01-40B8-9E48-0DD714335992}" type="presParOf" srcId="{A11ACDF6-D8C4-497D-96D0-211CDFD46325}" destId="{8CB7506E-9A74-4844-8DD4-7BE081841BE9}" srcOrd="2" destOrd="0" presId="urn:microsoft.com/office/officeart/2005/8/layout/hierarchy6"/>
    <dgm:cxn modelId="{8CD2E824-095F-481E-9FB2-DAD0B1D4391B}" type="presParOf" srcId="{A11ACDF6-D8C4-497D-96D0-211CDFD46325}" destId="{B5F86A70-205F-4731-9E62-5F9C3EC062C7}" srcOrd="3" destOrd="0" presId="urn:microsoft.com/office/officeart/2005/8/layout/hierarchy6"/>
    <dgm:cxn modelId="{6F4C08D8-9A3F-4228-ACE5-029513814E4C}" type="presParOf" srcId="{B5F86A70-205F-4731-9E62-5F9C3EC062C7}" destId="{EFD435D5-FEC3-4771-A848-43CDDA2935E2}" srcOrd="0" destOrd="0" presId="urn:microsoft.com/office/officeart/2005/8/layout/hierarchy6"/>
    <dgm:cxn modelId="{D504D012-AE58-43B7-8E50-80ABB813B834}" type="presParOf" srcId="{B5F86A70-205F-4731-9E62-5F9C3EC062C7}" destId="{9EEC0D19-E382-466C-A39E-B63FD1FC3B31}" srcOrd="1" destOrd="0" presId="urn:microsoft.com/office/officeart/2005/8/layout/hierarchy6"/>
    <dgm:cxn modelId="{942B2600-CCC4-4762-A1B3-6E927BE69345}" type="presParOf" srcId="{9EEC0D19-E382-466C-A39E-B63FD1FC3B31}" destId="{36FABBC0-720A-42B8-BF8F-D696FE01620A}" srcOrd="0" destOrd="0" presId="urn:microsoft.com/office/officeart/2005/8/layout/hierarchy6"/>
    <dgm:cxn modelId="{A36A528B-7168-4848-BB6F-1F141A0417B9}" type="presParOf" srcId="{9EEC0D19-E382-466C-A39E-B63FD1FC3B31}" destId="{D9B21BD6-837E-4047-AA02-EF3CA1522B84}" srcOrd="1" destOrd="0" presId="urn:microsoft.com/office/officeart/2005/8/layout/hierarchy6"/>
    <dgm:cxn modelId="{3442C07E-A99D-424E-A3FD-5A7283D2A04B}" type="presParOf" srcId="{D9B21BD6-837E-4047-AA02-EF3CA1522B84}" destId="{88E714CA-E62A-4295-8662-A9BEBB665D61}" srcOrd="0" destOrd="0" presId="urn:microsoft.com/office/officeart/2005/8/layout/hierarchy6"/>
    <dgm:cxn modelId="{D5867123-E5C2-4943-AE4B-A0A0C64CD07F}" type="presParOf" srcId="{D9B21BD6-837E-4047-AA02-EF3CA1522B84}" destId="{804DF493-A8C0-474F-8337-17823612238B}" srcOrd="1" destOrd="0" presId="urn:microsoft.com/office/officeart/2005/8/layout/hierarchy6"/>
    <dgm:cxn modelId="{44D3AC7B-ECF3-48AD-9473-1DB6B5D0C056}" type="presParOf" srcId="{FE0C2030-68A3-4F40-988C-BCA96E41D41E}" destId="{451E6670-53D0-4051-89A7-F3AE5F8B0363}" srcOrd="2" destOrd="0" presId="urn:microsoft.com/office/officeart/2005/8/layout/hierarchy6"/>
    <dgm:cxn modelId="{2AA7B53A-523D-4EC7-AA1D-DC669EE1D66A}" type="presParOf" srcId="{FE0C2030-68A3-4F40-988C-BCA96E41D41E}" destId="{4ADE45CE-328C-4D18-BE37-90FE84F04EDE}" srcOrd="3" destOrd="0" presId="urn:microsoft.com/office/officeart/2005/8/layout/hierarchy6"/>
    <dgm:cxn modelId="{86568F27-CBFF-4F8C-BFFA-6ABB2418427A}" type="presParOf" srcId="{4ADE45CE-328C-4D18-BE37-90FE84F04EDE}" destId="{CC8087B1-2D3D-4E63-B92E-CCDDD354C1B4}" srcOrd="0" destOrd="0" presId="urn:microsoft.com/office/officeart/2005/8/layout/hierarchy6"/>
    <dgm:cxn modelId="{8A5773A3-48BD-45EA-852B-DD08F76684D0}" type="presParOf" srcId="{4ADE45CE-328C-4D18-BE37-90FE84F04EDE}" destId="{29B61E7B-B1BE-457A-992A-BDB6A56CBFDC}" srcOrd="1" destOrd="0" presId="urn:microsoft.com/office/officeart/2005/8/layout/hierarchy6"/>
    <dgm:cxn modelId="{25765A2B-3B3D-4F0E-AE95-33F3D970D0DA}" type="presParOf" srcId="{FE0C2030-68A3-4F40-988C-BCA96E41D41E}" destId="{7C72D516-2F7F-42BC-9FAA-F0CFB42685CE}" srcOrd="4" destOrd="0" presId="urn:microsoft.com/office/officeart/2005/8/layout/hierarchy6"/>
    <dgm:cxn modelId="{D836A6AF-DAB4-43DE-A018-0280DA1DF8CA}" type="presParOf" srcId="{FE0C2030-68A3-4F40-988C-BCA96E41D41E}" destId="{010E6594-79A7-42FC-9D53-FA54F854DC3D}" srcOrd="5" destOrd="0" presId="urn:microsoft.com/office/officeart/2005/8/layout/hierarchy6"/>
    <dgm:cxn modelId="{848BDFC4-5E55-4A78-9A29-ABF98A237C24}" type="presParOf" srcId="{010E6594-79A7-42FC-9D53-FA54F854DC3D}" destId="{E1566212-A53C-4BAF-B0CA-86223E744C57}" srcOrd="0" destOrd="0" presId="urn:microsoft.com/office/officeart/2005/8/layout/hierarchy6"/>
    <dgm:cxn modelId="{65507295-6EFE-4410-B795-649F3D6A3588}" type="presParOf" srcId="{010E6594-79A7-42FC-9D53-FA54F854DC3D}" destId="{61512A3F-429E-4F83-8E92-16FFF8C83346}" srcOrd="1" destOrd="0" presId="urn:microsoft.com/office/officeart/2005/8/layout/hierarchy6"/>
    <dgm:cxn modelId="{DB122439-17C5-4A30-978B-40BE08550334}" type="presParOf" srcId="{4E0DB1E0-9A33-4E1F-9158-58E121E18BF5}" destId="{2CB2058A-EDD3-46A5-B4E4-9FA70E097FE7}" srcOrd="2" destOrd="0" presId="urn:microsoft.com/office/officeart/2005/8/layout/hierarchy6"/>
    <dgm:cxn modelId="{BECABB8B-B421-4477-B1D3-831C553628CF}" type="presParOf" srcId="{4E0DB1E0-9A33-4E1F-9158-58E121E18BF5}" destId="{131EB040-F207-4E59-A69B-7059644E24B5}" srcOrd="3" destOrd="0" presId="urn:microsoft.com/office/officeart/2005/8/layout/hierarchy6"/>
    <dgm:cxn modelId="{A535F6D8-F1A9-4C17-8E0F-DF6BE6F687D5}" type="presParOf" srcId="{131EB040-F207-4E59-A69B-7059644E24B5}" destId="{70CFF77C-5A29-48B2-A117-453764CB768B}" srcOrd="0" destOrd="0" presId="urn:microsoft.com/office/officeart/2005/8/layout/hierarchy6"/>
    <dgm:cxn modelId="{BD532DAB-3D66-4BF1-9029-9D6AE5E4E80B}" type="presParOf" srcId="{131EB040-F207-4E59-A69B-7059644E24B5}" destId="{F933A092-DE52-410A-8967-A422528BDCF4}" srcOrd="1" destOrd="0" presId="urn:microsoft.com/office/officeart/2005/8/layout/hierarchy6"/>
    <dgm:cxn modelId="{7F4F3AE0-904F-4527-8363-75B5F2B420F0}" type="presParOf" srcId="{3CED6EE6-AB19-423C-8F70-18FE5B61BB8E}" destId="{E3739B00-DB5F-410A-A795-7E7D2F0E34FF}" srcOrd="1" destOrd="0" presId="urn:microsoft.com/office/officeart/2005/8/layout/hierarchy6"/>
  </dgm:cxnLst>
  <dgm:bg/>
  <dgm:whole>
    <a:ln w="3175">
      <a:solidFill>
        <a:schemeClr val="tx1"/>
      </a:solidFill>
      <a:prstDash val="sysDot"/>
    </a:ln>
  </dgm:whole>
  <dgm:extLst>
    <a:ext uri="http://schemas.microsoft.com/office/drawing/2008/diagram">
      <dsp:dataModelExt xmlns:dsp="http://schemas.microsoft.com/office/drawing/2008/diagram" relId="rId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2D4960-5B99-43D6-8C73-EED2DBE9B228}"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US"/>
        </a:p>
      </dgm:t>
    </dgm:pt>
    <dgm:pt modelId="{315098A3-2EC3-45C0-8192-4BF4F2B5F5B1}">
      <dgm:prSet phldrT="[Text]"/>
      <dgm:spPr>
        <a:xfrm>
          <a:off x="1421492" y="2143"/>
          <a:ext cx="760005" cy="506670"/>
        </a:xfrm>
      </dgm:spPr>
      <dgm:t>
        <a:bodyPr/>
        <a:lstStyle/>
        <a:p>
          <a:r>
            <a:rPr lang="en-US" b="1">
              <a:latin typeface="Tw Cen MT" panose="020B0602020104020603" pitchFamily="34" charset="0"/>
            </a:rPr>
            <a:t>Suspected Clinical or Immunologocal failure </a:t>
          </a:r>
        </a:p>
        <a:p>
          <a:endParaRPr lang="en-US" b="1">
            <a:latin typeface="Tw Cen MT" panose="020B0602020104020603" pitchFamily="34" charset="0"/>
          </a:endParaRPr>
        </a:p>
      </dgm:t>
    </dgm:pt>
    <dgm:pt modelId="{9695AE5F-41E4-490B-9E04-1751E1374648}" type="parTrans" cxnId="{DAA6A1BF-FF45-4E0E-A308-13F20DBC548D}">
      <dgm:prSet/>
      <dgm:spPr/>
      <dgm:t>
        <a:bodyPr/>
        <a:lstStyle/>
        <a:p>
          <a:endParaRPr lang="en-US"/>
        </a:p>
      </dgm:t>
    </dgm:pt>
    <dgm:pt modelId="{4D6D226B-8C39-47F2-8A51-C683274014D6}" type="sibTrans" cxnId="{DAA6A1BF-FF45-4E0E-A308-13F20DBC548D}">
      <dgm:prSet/>
      <dgm:spPr/>
      <dgm:t>
        <a:bodyPr/>
        <a:lstStyle/>
        <a:p>
          <a:endParaRPr lang="en-US"/>
        </a:p>
      </dgm:t>
    </dgm:pt>
    <dgm:pt modelId="{6CF231C9-CED0-4CCE-8C1F-2FD7252FE478}">
      <dgm:prSet phldrT="[Text]"/>
      <dgm:spPr>
        <a:xfrm>
          <a:off x="1421492" y="2130159"/>
          <a:ext cx="760005" cy="506670"/>
        </a:xfrm>
      </dgm:spPr>
      <dgm:t>
        <a:bodyPr/>
        <a:lstStyle/>
        <a:p>
          <a:r>
            <a:rPr lang="en-US" b="1">
              <a:latin typeface="Tw Cen MT" panose="020B0602020104020603" pitchFamily="34" charset="0"/>
            </a:rPr>
            <a:t>Repeat viral load after 3-6 months </a:t>
          </a:r>
        </a:p>
      </dgm:t>
    </dgm:pt>
    <dgm:pt modelId="{9D7632D6-74F4-4FF3-93C4-B75F681ADA8F}" type="parTrans" cxnId="{D77CC6F1-BB6A-4C13-8F6C-08D44F675000}">
      <dgm:prSet/>
      <dgm:spPr>
        <a:xfrm>
          <a:off x="1755775" y="1927490"/>
          <a:ext cx="91440" cy="202668"/>
        </a:xfrm>
      </dgm:spPr>
      <dgm:t>
        <a:bodyPr/>
        <a:lstStyle/>
        <a:p>
          <a:endParaRPr lang="en-US"/>
        </a:p>
      </dgm:t>
    </dgm:pt>
    <dgm:pt modelId="{BEA58675-AA05-4819-99D2-A843B64141DF}" type="sibTrans" cxnId="{D77CC6F1-BB6A-4C13-8F6C-08D44F675000}">
      <dgm:prSet/>
      <dgm:spPr/>
      <dgm:t>
        <a:bodyPr/>
        <a:lstStyle/>
        <a:p>
          <a:endParaRPr lang="en-US"/>
        </a:p>
      </dgm:t>
    </dgm:pt>
    <dgm:pt modelId="{8097B47F-B7EF-49B1-847B-051F549553BA}">
      <dgm:prSet phldrT="[Text]"/>
      <dgm:spPr>
        <a:xfrm>
          <a:off x="927488" y="2839497"/>
          <a:ext cx="760005" cy="506670"/>
        </a:xfrm>
      </dgm:spPr>
      <dgm:t>
        <a:bodyPr/>
        <a:lstStyle/>
        <a:p>
          <a:r>
            <a:rPr lang="en-US" b="1">
              <a:latin typeface="Tw Cen MT" panose="020B0602020104020603" pitchFamily="34" charset="0"/>
            </a:rPr>
            <a:t>Viral load ≤1000 copies/ml</a:t>
          </a:r>
        </a:p>
      </dgm:t>
    </dgm:pt>
    <dgm:pt modelId="{612BC293-7A53-436B-8657-9A339670150F}" type="parTrans" cxnId="{37207974-F9A1-45B1-9481-01F25521189E}">
      <dgm:prSet/>
      <dgm:spPr>
        <a:xfrm>
          <a:off x="1307491" y="2636829"/>
          <a:ext cx="494003" cy="202668"/>
        </a:xfrm>
      </dgm:spPr>
      <dgm:t>
        <a:bodyPr/>
        <a:lstStyle/>
        <a:p>
          <a:endParaRPr lang="en-US"/>
        </a:p>
      </dgm:t>
    </dgm:pt>
    <dgm:pt modelId="{84BF9AB0-7218-4C4F-AA81-D43B430853DE}" type="sibTrans" cxnId="{37207974-F9A1-45B1-9481-01F25521189E}">
      <dgm:prSet/>
      <dgm:spPr/>
      <dgm:t>
        <a:bodyPr/>
        <a:lstStyle/>
        <a:p>
          <a:endParaRPr lang="en-US"/>
        </a:p>
      </dgm:t>
    </dgm:pt>
    <dgm:pt modelId="{FA861E70-7DBD-4A66-84D2-9BCE00B9928C}">
      <dgm:prSet phldrT="[Text]"/>
      <dgm:spPr>
        <a:xfrm>
          <a:off x="1915495" y="2839497"/>
          <a:ext cx="760005" cy="506670"/>
        </a:xfrm>
      </dgm:spPr>
      <dgm:t>
        <a:bodyPr/>
        <a:lstStyle/>
        <a:p>
          <a:r>
            <a:rPr lang="en-US" b="1">
              <a:latin typeface="Tw Cen MT" panose="020B0602020104020603" pitchFamily="34" charset="0"/>
            </a:rPr>
            <a:t>Viral load ≥1000 copies/ml</a:t>
          </a:r>
        </a:p>
      </dgm:t>
    </dgm:pt>
    <dgm:pt modelId="{91DBABD0-0C2D-4E06-A2A7-E644E7FABF53}" type="parTrans" cxnId="{E2C459FB-7241-41AF-9596-90A294C43C58}">
      <dgm:prSet/>
      <dgm:spPr>
        <a:xfrm>
          <a:off x="1801495" y="2636829"/>
          <a:ext cx="494003" cy="202668"/>
        </a:xfrm>
      </dgm:spPr>
      <dgm:t>
        <a:bodyPr/>
        <a:lstStyle/>
        <a:p>
          <a:endParaRPr lang="en-US"/>
        </a:p>
      </dgm:t>
    </dgm:pt>
    <dgm:pt modelId="{C61E2476-F82B-4658-A18E-067D2455607A}" type="sibTrans" cxnId="{E2C459FB-7241-41AF-9596-90A294C43C58}">
      <dgm:prSet/>
      <dgm:spPr/>
      <dgm:t>
        <a:bodyPr/>
        <a:lstStyle/>
        <a:p>
          <a:endParaRPr lang="en-US"/>
        </a:p>
      </dgm:t>
    </dgm:pt>
    <dgm:pt modelId="{F36FE437-84AB-4FA7-A98A-E6C6D4CCA866}">
      <dgm:prSet/>
      <dgm:spPr>
        <a:xfrm>
          <a:off x="1421492" y="711481"/>
          <a:ext cx="760005" cy="506670"/>
        </a:xfrm>
      </dgm:spPr>
      <dgm:t>
        <a:bodyPr/>
        <a:lstStyle/>
        <a:p>
          <a:r>
            <a:rPr lang="en-US" b="1">
              <a:latin typeface="Tw Cen MT" panose="020B0602020104020603" pitchFamily="34" charset="0"/>
            </a:rPr>
            <a:t>Test vitral Load </a:t>
          </a:r>
        </a:p>
      </dgm:t>
    </dgm:pt>
    <dgm:pt modelId="{61DDB7A2-097C-4B16-8399-B468252AE052}" type="parTrans" cxnId="{D909963C-6591-43FF-A217-5DF6EE23D4CD}">
      <dgm:prSet/>
      <dgm:spPr>
        <a:xfrm>
          <a:off x="1755774" y="508813"/>
          <a:ext cx="91440" cy="202668"/>
        </a:xfrm>
      </dgm:spPr>
      <dgm:t>
        <a:bodyPr/>
        <a:lstStyle/>
        <a:p>
          <a:endParaRPr lang="en-US"/>
        </a:p>
      </dgm:t>
    </dgm:pt>
    <dgm:pt modelId="{A82CDA15-75D5-42CF-8923-B4139F21AA32}" type="sibTrans" cxnId="{D909963C-6591-43FF-A217-5DF6EE23D4CD}">
      <dgm:prSet/>
      <dgm:spPr/>
      <dgm:t>
        <a:bodyPr/>
        <a:lstStyle/>
        <a:p>
          <a:endParaRPr lang="en-US"/>
        </a:p>
      </dgm:t>
    </dgm:pt>
    <dgm:pt modelId="{81FE5AD2-61F7-48D8-9A2A-DF98C67ED849}">
      <dgm:prSet/>
      <dgm:spPr>
        <a:xfrm>
          <a:off x="1421492" y="1420820"/>
          <a:ext cx="760005" cy="506670"/>
        </a:xfrm>
      </dgm:spPr>
      <dgm:t>
        <a:bodyPr/>
        <a:lstStyle/>
        <a:p>
          <a:r>
            <a:rPr lang="en-US" b="1">
              <a:latin typeface="Tw Cen MT" panose="020B0602020104020603" pitchFamily="34" charset="0"/>
            </a:rPr>
            <a:t>Evaluate for adherence concerns  </a:t>
          </a:r>
        </a:p>
      </dgm:t>
    </dgm:pt>
    <dgm:pt modelId="{D0170CE4-50B7-4FB0-8E1B-DE922126FF1F}" type="parTrans" cxnId="{4FC0B05C-E217-4C5E-8CE0-630B2562DFCE}">
      <dgm:prSet/>
      <dgm:spPr>
        <a:xfrm>
          <a:off x="1755774" y="1218152"/>
          <a:ext cx="91440" cy="202668"/>
        </a:xfrm>
      </dgm:spPr>
      <dgm:t>
        <a:bodyPr/>
        <a:lstStyle/>
        <a:p>
          <a:endParaRPr lang="en-US"/>
        </a:p>
      </dgm:t>
    </dgm:pt>
    <dgm:pt modelId="{CFBAEBB8-E8DD-4581-85F6-C78B3C3E1181}" type="sibTrans" cxnId="{4FC0B05C-E217-4C5E-8CE0-630B2562DFCE}">
      <dgm:prSet/>
      <dgm:spPr/>
      <dgm:t>
        <a:bodyPr/>
        <a:lstStyle/>
        <a:p>
          <a:endParaRPr lang="en-US"/>
        </a:p>
      </dgm:t>
    </dgm:pt>
    <dgm:pt modelId="{D5F2595E-C4B1-49BE-A902-65D10BB877E6}">
      <dgm:prSet/>
      <dgm:spPr>
        <a:xfrm>
          <a:off x="1915495" y="3548836"/>
          <a:ext cx="760005" cy="506670"/>
        </a:xfrm>
      </dgm:spPr>
      <dgm:t>
        <a:bodyPr/>
        <a:lstStyle/>
        <a:p>
          <a:r>
            <a:rPr lang="en-US" b="1">
              <a:latin typeface="Tw Cen MT" panose="020B0602020104020603" pitchFamily="34" charset="0"/>
            </a:rPr>
            <a:t>Switch to second line therapy </a:t>
          </a:r>
        </a:p>
      </dgm:t>
    </dgm:pt>
    <dgm:pt modelId="{D4BD8E3B-D98E-4BDC-8464-5CDC90B014DA}" type="parTrans" cxnId="{363ADF87-0F65-48B5-A28F-EB28EDEED20B}">
      <dgm:prSet/>
      <dgm:spPr>
        <a:xfrm>
          <a:off x="2249778" y="3346168"/>
          <a:ext cx="91440" cy="202668"/>
        </a:xfrm>
      </dgm:spPr>
      <dgm:t>
        <a:bodyPr/>
        <a:lstStyle/>
        <a:p>
          <a:endParaRPr lang="en-US"/>
        </a:p>
      </dgm:t>
    </dgm:pt>
    <dgm:pt modelId="{A42A8CFD-96B7-4F16-B3E5-BA3879082D6F}" type="sibTrans" cxnId="{363ADF87-0F65-48B5-A28F-EB28EDEED20B}">
      <dgm:prSet/>
      <dgm:spPr/>
      <dgm:t>
        <a:bodyPr/>
        <a:lstStyle/>
        <a:p>
          <a:endParaRPr lang="en-US"/>
        </a:p>
      </dgm:t>
    </dgm:pt>
    <dgm:pt modelId="{770B5448-69EF-4FEA-AEC4-3A33D35E165D}">
      <dgm:prSet/>
      <dgm:spPr>
        <a:xfrm>
          <a:off x="927488" y="3548836"/>
          <a:ext cx="760005" cy="506670"/>
        </a:xfrm>
      </dgm:spPr>
      <dgm:t>
        <a:bodyPr/>
        <a:lstStyle/>
        <a:p>
          <a:r>
            <a:rPr lang="en-US" b="1">
              <a:latin typeface="Tw Cen MT" panose="020B0602020104020603" pitchFamily="34" charset="0"/>
            </a:rPr>
            <a:t>Maintain firts line therapy </a:t>
          </a:r>
        </a:p>
      </dgm:t>
    </dgm:pt>
    <dgm:pt modelId="{E3E35754-D862-4F19-A59C-0CDF89023A9B}" type="parTrans" cxnId="{BCD42D59-3443-46B9-9C43-E06A1174E65E}">
      <dgm:prSet/>
      <dgm:spPr>
        <a:xfrm>
          <a:off x="1261771" y="3346168"/>
          <a:ext cx="91440" cy="202668"/>
        </a:xfrm>
      </dgm:spPr>
      <dgm:t>
        <a:bodyPr/>
        <a:lstStyle/>
        <a:p>
          <a:endParaRPr lang="en-US"/>
        </a:p>
      </dgm:t>
    </dgm:pt>
    <dgm:pt modelId="{A6E0D259-CEB2-4F6F-8B38-334C893A0FCE}" type="sibTrans" cxnId="{BCD42D59-3443-46B9-9C43-E06A1174E65E}">
      <dgm:prSet/>
      <dgm:spPr/>
      <dgm:t>
        <a:bodyPr/>
        <a:lstStyle/>
        <a:p>
          <a:endParaRPr lang="en-US"/>
        </a:p>
      </dgm:t>
    </dgm:pt>
    <dgm:pt modelId="{4D6B7F01-D0CF-43C2-9FB1-6DD2FFF40DCE}" type="pres">
      <dgm:prSet presAssocID="{6B2D4960-5B99-43D6-8C73-EED2DBE9B228}" presName="mainComposite" presStyleCnt="0">
        <dgm:presLayoutVars>
          <dgm:chPref val="1"/>
          <dgm:dir/>
          <dgm:animOne val="branch"/>
          <dgm:animLvl val="lvl"/>
          <dgm:resizeHandles val="exact"/>
        </dgm:presLayoutVars>
      </dgm:prSet>
      <dgm:spPr/>
      <dgm:t>
        <a:bodyPr/>
        <a:lstStyle/>
        <a:p>
          <a:endParaRPr lang="en-US"/>
        </a:p>
      </dgm:t>
    </dgm:pt>
    <dgm:pt modelId="{EB8777AD-DA47-4E15-9B12-E633F7494DAA}" type="pres">
      <dgm:prSet presAssocID="{6B2D4960-5B99-43D6-8C73-EED2DBE9B228}" presName="hierFlow" presStyleCnt="0"/>
      <dgm:spPr/>
      <dgm:t>
        <a:bodyPr/>
        <a:lstStyle/>
        <a:p>
          <a:endParaRPr lang="en-US"/>
        </a:p>
      </dgm:t>
    </dgm:pt>
    <dgm:pt modelId="{4372F579-90BA-49B4-9F5F-95E28904C9FF}" type="pres">
      <dgm:prSet presAssocID="{6B2D4960-5B99-43D6-8C73-EED2DBE9B228}" presName="hierChild1" presStyleCnt="0">
        <dgm:presLayoutVars>
          <dgm:chPref val="1"/>
          <dgm:animOne val="branch"/>
          <dgm:animLvl val="lvl"/>
        </dgm:presLayoutVars>
      </dgm:prSet>
      <dgm:spPr/>
      <dgm:t>
        <a:bodyPr/>
        <a:lstStyle/>
        <a:p>
          <a:endParaRPr lang="en-US"/>
        </a:p>
      </dgm:t>
    </dgm:pt>
    <dgm:pt modelId="{F47FB8F7-854B-4F5E-B645-0ABD7D8FF9E2}" type="pres">
      <dgm:prSet presAssocID="{315098A3-2EC3-45C0-8192-4BF4F2B5F5B1}" presName="Name14" presStyleCnt="0"/>
      <dgm:spPr/>
      <dgm:t>
        <a:bodyPr/>
        <a:lstStyle/>
        <a:p>
          <a:endParaRPr lang="en-US"/>
        </a:p>
      </dgm:t>
    </dgm:pt>
    <dgm:pt modelId="{186C308F-3523-4CF5-8852-5A11BB813C45}" type="pres">
      <dgm:prSet presAssocID="{315098A3-2EC3-45C0-8192-4BF4F2B5F5B1}" presName="level1Shape" presStyleLbl="node0" presStyleIdx="0" presStyleCnt="1">
        <dgm:presLayoutVars>
          <dgm:chPref val="3"/>
        </dgm:presLayoutVars>
      </dgm:prSet>
      <dgm:spPr/>
      <dgm:t>
        <a:bodyPr/>
        <a:lstStyle/>
        <a:p>
          <a:endParaRPr lang="en-US"/>
        </a:p>
      </dgm:t>
    </dgm:pt>
    <dgm:pt modelId="{194C856B-5DAE-49FA-AC21-CCB845CB15CA}" type="pres">
      <dgm:prSet presAssocID="{315098A3-2EC3-45C0-8192-4BF4F2B5F5B1}" presName="hierChild2" presStyleCnt="0"/>
      <dgm:spPr/>
      <dgm:t>
        <a:bodyPr/>
        <a:lstStyle/>
        <a:p>
          <a:endParaRPr lang="en-US"/>
        </a:p>
      </dgm:t>
    </dgm:pt>
    <dgm:pt modelId="{44E3566B-2F02-4DBC-AD7B-CE735A4274AA}" type="pres">
      <dgm:prSet presAssocID="{61DDB7A2-097C-4B16-8399-B468252AE052}" presName="Name19" presStyleLbl="parChTrans1D2" presStyleIdx="0" presStyleCnt="1"/>
      <dgm:spPr/>
      <dgm:t>
        <a:bodyPr/>
        <a:lstStyle/>
        <a:p>
          <a:endParaRPr lang="en-US"/>
        </a:p>
      </dgm:t>
    </dgm:pt>
    <dgm:pt modelId="{F175E363-E36B-4648-8590-524D0EB7C432}" type="pres">
      <dgm:prSet presAssocID="{F36FE437-84AB-4FA7-A98A-E6C6D4CCA866}" presName="Name21" presStyleCnt="0"/>
      <dgm:spPr/>
      <dgm:t>
        <a:bodyPr/>
        <a:lstStyle/>
        <a:p>
          <a:endParaRPr lang="en-US"/>
        </a:p>
      </dgm:t>
    </dgm:pt>
    <dgm:pt modelId="{EC5759BF-3CDB-4A9F-AED7-5A19B6DA60FA}" type="pres">
      <dgm:prSet presAssocID="{F36FE437-84AB-4FA7-A98A-E6C6D4CCA866}" presName="level2Shape" presStyleLbl="node2" presStyleIdx="0" presStyleCnt="1"/>
      <dgm:spPr/>
      <dgm:t>
        <a:bodyPr/>
        <a:lstStyle/>
        <a:p>
          <a:endParaRPr lang="en-US"/>
        </a:p>
      </dgm:t>
    </dgm:pt>
    <dgm:pt modelId="{A16C537C-458A-42DC-B874-78753807F525}" type="pres">
      <dgm:prSet presAssocID="{F36FE437-84AB-4FA7-A98A-E6C6D4CCA866}" presName="hierChild3" presStyleCnt="0"/>
      <dgm:spPr/>
      <dgm:t>
        <a:bodyPr/>
        <a:lstStyle/>
        <a:p>
          <a:endParaRPr lang="en-US"/>
        </a:p>
      </dgm:t>
    </dgm:pt>
    <dgm:pt modelId="{FCF0DA5F-B495-4F9A-8AC2-F68D4ED209BD}" type="pres">
      <dgm:prSet presAssocID="{D0170CE4-50B7-4FB0-8E1B-DE922126FF1F}" presName="Name19" presStyleLbl="parChTrans1D3" presStyleIdx="0" presStyleCnt="1"/>
      <dgm:spPr/>
      <dgm:t>
        <a:bodyPr/>
        <a:lstStyle/>
        <a:p>
          <a:endParaRPr lang="en-US"/>
        </a:p>
      </dgm:t>
    </dgm:pt>
    <dgm:pt modelId="{A837F449-4B11-453F-9AD0-A5A9FF547B5B}" type="pres">
      <dgm:prSet presAssocID="{81FE5AD2-61F7-48D8-9A2A-DF98C67ED849}" presName="Name21" presStyleCnt="0"/>
      <dgm:spPr/>
      <dgm:t>
        <a:bodyPr/>
        <a:lstStyle/>
        <a:p>
          <a:endParaRPr lang="en-US"/>
        </a:p>
      </dgm:t>
    </dgm:pt>
    <dgm:pt modelId="{1EAF2321-4854-45C5-B43D-1A915311C309}" type="pres">
      <dgm:prSet presAssocID="{81FE5AD2-61F7-48D8-9A2A-DF98C67ED849}" presName="level2Shape" presStyleLbl="node3" presStyleIdx="0" presStyleCnt="1"/>
      <dgm:spPr/>
      <dgm:t>
        <a:bodyPr/>
        <a:lstStyle/>
        <a:p>
          <a:endParaRPr lang="en-US"/>
        </a:p>
      </dgm:t>
    </dgm:pt>
    <dgm:pt modelId="{5659CBAF-95C5-46B6-9553-3DFB3C4C9ECC}" type="pres">
      <dgm:prSet presAssocID="{81FE5AD2-61F7-48D8-9A2A-DF98C67ED849}" presName="hierChild3" presStyleCnt="0"/>
      <dgm:spPr/>
      <dgm:t>
        <a:bodyPr/>
        <a:lstStyle/>
        <a:p>
          <a:endParaRPr lang="en-US"/>
        </a:p>
      </dgm:t>
    </dgm:pt>
    <dgm:pt modelId="{039ECC2E-EAA7-49B8-A58A-159E3B22AB62}" type="pres">
      <dgm:prSet presAssocID="{9D7632D6-74F4-4FF3-93C4-B75F681ADA8F}" presName="Name19" presStyleLbl="parChTrans1D4" presStyleIdx="0" presStyleCnt="5"/>
      <dgm:spPr/>
      <dgm:t>
        <a:bodyPr/>
        <a:lstStyle/>
        <a:p>
          <a:endParaRPr lang="en-US"/>
        </a:p>
      </dgm:t>
    </dgm:pt>
    <dgm:pt modelId="{C8EA81AD-24F0-486A-8BEF-C2EA6C172C8D}" type="pres">
      <dgm:prSet presAssocID="{6CF231C9-CED0-4CCE-8C1F-2FD7252FE478}" presName="Name21" presStyleCnt="0"/>
      <dgm:spPr/>
      <dgm:t>
        <a:bodyPr/>
        <a:lstStyle/>
        <a:p>
          <a:endParaRPr lang="en-US"/>
        </a:p>
      </dgm:t>
    </dgm:pt>
    <dgm:pt modelId="{6ED09A59-5DCE-4E3B-9B59-C9CA5385EE4E}" type="pres">
      <dgm:prSet presAssocID="{6CF231C9-CED0-4CCE-8C1F-2FD7252FE478}" presName="level2Shape" presStyleLbl="node4" presStyleIdx="0" presStyleCnt="5"/>
      <dgm:spPr/>
      <dgm:t>
        <a:bodyPr/>
        <a:lstStyle/>
        <a:p>
          <a:endParaRPr lang="en-US"/>
        </a:p>
      </dgm:t>
    </dgm:pt>
    <dgm:pt modelId="{2162D189-9543-40A5-B51A-C16AFC9075E5}" type="pres">
      <dgm:prSet presAssocID="{6CF231C9-CED0-4CCE-8C1F-2FD7252FE478}" presName="hierChild3" presStyleCnt="0"/>
      <dgm:spPr/>
      <dgm:t>
        <a:bodyPr/>
        <a:lstStyle/>
        <a:p>
          <a:endParaRPr lang="en-US"/>
        </a:p>
      </dgm:t>
    </dgm:pt>
    <dgm:pt modelId="{E81442C8-9BE4-4256-857D-EA1923E0BB9F}" type="pres">
      <dgm:prSet presAssocID="{612BC293-7A53-436B-8657-9A339670150F}" presName="Name19" presStyleLbl="parChTrans1D4" presStyleIdx="1" presStyleCnt="5"/>
      <dgm:spPr/>
      <dgm:t>
        <a:bodyPr/>
        <a:lstStyle/>
        <a:p>
          <a:endParaRPr lang="en-US"/>
        </a:p>
      </dgm:t>
    </dgm:pt>
    <dgm:pt modelId="{FA8618A0-2B3A-4ABF-AFAA-BBACF6118866}" type="pres">
      <dgm:prSet presAssocID="{8097B47F-B7EF-49B1-847B-051F549553BA}" presName="Name21" presStyleCnt="0"/>
      <dgm:spPr/>
      <dgm:t>
        <a:bodyPr/>
        <a:lstStyle/>
        <a:p>
          <a:endParaRPr lang="en-US"/>
        </a:p>
      </dgm:t>
    </dgm:pt>
    <dgm:pt modelId="{36BEB384-43F8-4044-BE41-18E125C2AA81}" type="pres">
      <dgm:prSet presAssocID="{8097B47F-B7EF-49B1-847B-051F549553BA}" presName="level2Shape" presStyleLbl="node4" presStyleIdx="1" presStyleCnt="5"/>
      <dgm:spPr/>
      <dgm:t>
        <a:bodyPr/>
        <a:lstStyle/>
        <a:p>
          <a:endParaRPr lang="en-US"/>
        </a:p>
      </dgm:t>
    </dgm:pt>
    <dgm:pt modelId="{9BA5CD37-D587-4D7D-B15A-CBAA01FCD5D2}" type="pres">
      <dgm:prSet presAssocID="{8097B47F-B7EF-49B1-847B-051F549553BA}" presName="hierChild3" presStyleCnt="0"/>
      <dgm:spPr/>
      <dgm:t>
        <a:bodyPr/>
        <a:lstStyle/>
        <a:p>
          <a:endParaRPr lang="en-US"/>
        </a:p>
      </dgm:t>
    </dgm:pt>
    <dgm:pt modelId="{A157E7CA-C71E-4AA1-B44D-5E2BE14940B9}" type="pres">
      <dgm:prSet presAssocID="{E3E35754-D862-4F19-A59C-0CDF89023A9B}" presName="Name19" presStyleLbl="parChTrans1D4" presStyleIdx="2" presStyleCnt="5"/>
      <dgm:spPr/>
      <dgm:t>
        <a:bodyPr/>
        <a:lstStyle/>
        <a:p>
          <a:endParaRPr lang="en-US"/>
        </a:p>
      </dgm:t>
    </dgm:pt>
    <dgm:pt modelId="{AD66B12F-61E4-4E4B-8553-CAD15EBDA49B}" type="pres">
      <dgm:prSet presAssocID="{770B5448-69EF-4FEA-AEC4-3A33D35E165D}" presName="Name21" presStyleCnt="0"/>
      <dgm:spPr/>
      <dgm:t>
        <a:bodyPr/>
        <a:lstStyle/>
        <a:p>
          <a:endParaRPr lang="en-US"/>
        </a:p>
      </dgm:t>
    </dgm:pt>
    <dgm:pt modelId="{A5092E15-48BA-4FBA-893F-FA53644B9DA8}" type="pres">
      <dgm:prSet presAssocID="{770B5448-69EF-4FEA-AEC4-3A33D35E165D}" presName="level2Shape" presStyleLbl="node4" presStyleIdx="2" presStyleCnt="5"/>
      <dgm:spPr/>
      <dgm:t>
        <a:bodyPr/>
        <a:lstStyle/>
        <a:p>
          <a:endParaRPr lang="en-US"/>
        </a:p>
      </dgm:t>
    </dgm:pt>
    <dgm:pt modelId="{35FD6CD0-5ABA-43F0-B749-6B3CDA24AD4D}" type="pres">
      <dgm:prSet presAssocID="{770B5448-69EF-4FEA-AEC4-3A33D35E165D}" presName="hierChild3" presStyleCnt="0"/>
      <dgm:spPr/>
      <dgm:t>
        <a:bodyPr/>
        <a:lstStyle/>
        <a:p>
          <a:endParaRPr lang="en-US"/>
        </a:p>
      </dgm:t>
    </dgm:pt>
    <dgm:pt modelId="{E40805AD-DDE8-4FE0-A10C-85A3607155AF}" type="pres">
      <dgm:prSet presAssocID="{91DBABD0-0C2D-4E06-A2A7-E644E7FABF53}" presName="Name19" presStyleLbl="parChTrans1D4" presStyleIdx="3" presStyleCnt="5"/>
      <dgm:spPr/>
      <dgm:t>
        <a:bodyPr/>
        <a:lstStyle/>
        <a:p>
          <a:endParaRPr lang="en-US"/>
        </a:p>
      </dgm:t>
    </dgm:pt>
    <dgm:pt modelId="{2D717A40-2076-4E02-8251-35F8611CF995}" type="pres">
      <dgm:prSet presAssocID="{FA861E70-7DBD-4A66-84D2-9BCE00B9928C}" presName="Name21" presStyleCnt="0"/>
      <dgm:spPr/>
      <dgm:t>
        <a:bodyPr/>
        <a:lstStyle/>
        <a:p>
          <a:endParaRPr lang="en-US"/>
        </a:p>
      </dgm:t>
    </dgm:pt>
    <dgm:pt modelId="{3936ECB3-B5A4-446D-A3B8-E631AC9B5794}" type="pres">
      <dgm:prSet presAssocID="{FA861E70-7DBD-4A66-84D2-9BCE00B9928C}" presName="level2Shape" presStyleLbl="node4" presStyleIdx="3" presStyleCnt="5"/>
      <dgm:spPr/>
      <dgm:t>
        <a:bodyPr/>
        <a:lstStyle/>
        <a:p>
          <a:endParaRPr lang="en-US"/>
        </a:p>
      </dgm:t>
    </dgm:pt>
    <dgm:pt modelId="{150B4FB3-C045-418D-B02E-2CF2982ABDCE}" type="pres">
      <dgm:prSet presAssocID="{FA861E70-7DBD-4A66-84D2-9BCE00B9928C}" presName="hierChild3" presStyleCnt="0"/>
      <dgm:spPr/>
      <dgm:t>
        <a:bodyPr/>
        <a:lstStyle/>
        <a:p>
          <a:endParaRPr lang="en-US"/>
        </a:p>
      </dgm:t>
    </dgm:pt>
    <dgm:pt modelId="{E51E4E1E-4BA5-40B3-9CBD-71698C2A4B2E}" type="pres">
      <dgm:prSet presAssocID="{D4BD8E3B-D98E-4BDC-8464-5CDC90B014DA}" presName="Name19" presStyleLbl="parChTrans1D4" presStyleIdx="4" presStyleCnt="5"/>
      <dgm:spPr/>
      <dgm:t>
        <a:bodyPr/>
        <a:lstStyle/>
        <a:p>
          <a:endParaRPr lang="en-US"/>
        </a:p>
      </dgm:t>
    </dgm:pt>
    <dgm:pt modelId="{53A48AA3-CEF1-4A96-9A0D-CC4CBFD48AC1}" type="pres">
      <dgm:prSet presAssocID="{D5F2595E-C4B1-49BE-A902-65D10BB877E6}" presName="Name21" presStyleCnt="0"/>
      <dgm:spPr/>
      <dgm:t>
        <a:bodyPr/>
        <a:lstStyle/>
        <a:p>
          <a:endParaRPr lang="en-US"/>
        </a:p>
      </dgm:t>
    </dgm:pt>
    <dgm:pt modelId="{764D3C27-967B-4EC2-A0BB-B73E54C97F7E}" type="pres">
      <dgm:prSet presAssocID="{D5F2595E-C4B1-49BE-A902-65D10BB877E6}" presName="level2Shape" presStyleLbl="node4" presStyleIdx="4" presStyleCnt="5"/>
      <dgm:spPr/>
      <dgm:t>
        <a:bodyPr/>
        <a:lstStyle/>
        <a:p>
          <a:endParaRPr lang="en-US"/>
        </a:p>
      </dgm:t>
    </dgm:pt>
    <dgm:pt modelId="{21902AC5-536E-4613-9FCA-6694F9CBADB8}" type="pres">
      <dgm:prSet presAssocID="{D5F2595E-C4B1-49BE-A902-65D10BB877E6}" presName="hierChild3" presStyleCnt="0"/>
      <dgm:spPr/>
      <dgm:t>
        <a:bodyPr/>
        <a:lstStyle/>
        <a:p>
          <a:endParaRPr lang="en-US"/>
        </a:p>
      </dgm:t>
    </dgm:pt>
    <dgm:pt modelId="{72849253-7F8E-44F9-A049-C97A814984F4}" type="pres">
      <dgm:prSet presAssocID="{6B2D4960-5B99-43D6-8C73-EED2DBE9B228}" presName="bgShapesFlow" presStyleCnt="0"/>
      <dgm:spPr/>
      <dgm:t>
        <a:bodyPr/>
        <a:lstStyle/>
        <a:p>
          <a:endParaRPr lang="en-US"/>
        </a:p>
      </dgm:t>
    </dgm:pt>
  </dgm:ptLst>
  <dgm:cxnLst>
    <dgm:cxn modelId="{E6E2D9E1-8982-47B8-AE69-4EF69AFD000C}" type="presOf" srcId="{770B5448-69EF-4FEA-AEC4-3A33D35E165D}" destId="{A5092E15-48BA-4FBA-893F-FA53644B9DA8}" srcOrd="0" destOrd="0" presId="urn:microsoft.com/office/officeart/2005/8/layout/hierarchy6"/>
    <dgm:cxn modelId="{7E84C863-667C-4CDA-9B8F-2CD10D9DDFAD}" type="presOf" srcId="{D4BD8E3B-D98E-4BDC-8464-5CDC90B014DA}" destId="{E51E4E1E-4BA5-40B3-9CBD-71698C2A4B2E}" srcOrd="0" destOrd="0" presId="urn:microsoft.com/office/officeart/2005/8/layout/hierarchy6"/>
    <dgm:cxn modelId="{BCD42D59-3443-46B9-9C43-E06A1174E65E}" srcId="{8097B47F-B7EF-49B1-847B-051F549553BA}" destId="{770B5448-69EF-4FEA-AEC4-3A33D35E165D}" srcOrd="0" destOrd="0" parTransId="{E3E35754-D862-4F19-A59C-0CDF89023A9B}" sibTransId="{A6E0D259-CEB2-4F6F-8B38-334C893A0FCE}"/>
    <dgm:cxn modelId="{0D16F5E4-8D2C-4491-B10E-9467541EA5CD}" type="presOf" srcId="{91DBABD0-0C2D-4E06-A2A7-E644E7FABF53}" destId="{E40805AD-DDE8-4FE0-A10C-85A3607155AF}" srcOrd="0" destOrd="0" presId="urn:microsoft.com/office/officeart/2005/8/layout/hierarchy6"/>
    <dgm:cxn modelId="{B9E2DE48-41E2-4265-96BA-4B11B80B61B6}" type="presOf" srcId="{81FE5AD2-61F7-48D8-9A2A-DF98C67ED849}" destId="{1EAF2321-4854-45C5-B43D-1A915311C309}" srcOrd="0" destOrd="0" presId="urn:microsoft.com/office/officeart/2005/8/layout/hierarchy6"/>
    <dgm:cxn modelId="{D77CC6F1-BB6A-4C13-8F6C-08D44F675000}" srcId="{81FE5AD2-61F7-48D8-9A2A-DF98C67ED849}" destId="{6CF231C9-CED0-4CCE-8C1F-2FD7252FE478}" srcOrd="0" destOrd="0" parTransId="{9D7632D6-74F4-4FF3-93C4-B75F681ADA8F}" sibTransId="{BEA58675-AA05-4819-99D2-A843B64141DF}"/>
    <dgm:cxn modelId="{37207974-F9A1-45B1-9481-01F25521189E}" srcId="{6CF231C9-CED0-4CCE-8C1F-2FD7252FE478}" destId="{8097B47F-B7EF-49B1-847B-051F549553BA}" srcOrd="0" destOrd="0" parTransId="{612BC293-7A53-436B-8657-9A339670150F}" sibTransId="{84BF9AB0-7218-4C4F-AA81-D43B430853DE}"/>
    <dgm:cxn modelId="{817C146B-E2AF-44A6-B978-3E189DD48190}" type="presOf" srcId="{F36FE437-84AB-4FA7-A98A-E6C6D4CCA866}" destId="{EC5759BF-3CDB-4A9F-AED7-5A19B6DA60FA}" srcOrd="0" destOrd="0" presId="urn:microsoft.com/office/officeart/2005/8/layout/hierarchy6"/>
    <dgm:cxn modelId="{DAA6A1BF-FF45-4E0E-A308-13F20DBC548D}" srcId="{6B2D4960-5B99-43D6-8C73-EED2DBE9B228}" destId="{315098A3-2EC3-45C0-8192-4BF4F2B5F5B1}" srcOrd="0" destOrd="0" parTransId="{9695AE5F-41E4-490B-9E04-1751E1374648}" sibTransId="{4D6D226B-8C39-47F2-8A51-C683274014D6}"/>
    <dgm:cxn modelId="{D909963C-6591-43FF-A217-5DF6EE23D4CD}" srcId="{315098A3-2EC3-45C0-8192-4BF4F2B5F5B1}" destId="{F36FE437-84AB-4FA7-A98A-E6C6D4CCA866}" srcOrd="0" destOrd="0" parTransId="{61DDB7A2-097C-4B16-8399-B468252AE052}" sibTransId="{A82CDA15-75D5-42CF-8923-B4139F21AA32}"/>
    <dgm:cxn modelId="{E2C459FB-7241-41AF-9596-90A294C43C58}" srcId="{6CF231C9-CED0-4CCE-8C1F-2FD7252FE478}" destId="{FA861E70-7DBD-4A66-84D2-9BCE00B9928C}" srcOrd="1" destOrd="0" parTransId="{91DBABD0-0C2D-4E06-A2A7-E644E7FABF53}" sibTransId="{C61E2476-F82B-4658-A18E-067D2455607A}"/>
    <dgm:cxn modelId="{D1230C8D-ADFB-486B-B010-53EB81E57E0C}" type="presOf" srcId="{D0170CE4-50B7-4FB0-8E1B-DE922126FF1F}" destId="{FCF0DA5F-B495-4F9A-8AC2-F68D4ED209BD}" srcOrd="0" destOrd="0" presId="urn:microsoft.com/office/officeart/2005/8/layout/hierarchy6"/>
    <dgm:cxn modelId="{363ADF87-0F65-48B5-A28F-EB28EDEED20B}" srcId="{FA861E70-7DBD-4A66-84D2-9BCE00B9928C}" destId="{D5F2595E-C4B1-49BE-A902-65D10BB877E6}" srcOrd="0" destOrd="0" parTransId="{D4BD8E3B-D98E-4BDC-8464-5CDC90B014DA}" sibTransId="{A42A8CFD-96B7-4F16-B3E5-BA3879082D6F}"/>
    <dgm:cxn modelId="{96B64524-81D9-4FFE-B4EF-686ABA3A4E65}" type="presOf" srcId="{8097B47F-B7EF-49B1-847B-051F549553BA}" destId="{36BEB384-43F8-4044-BE41-18E125C2AA81}" srcOrd="0" destOrd="0" presId="urn:microsoft.com/office/officeart/2005/8/layout/hierarchy6"/>
    <dgm:cxn modelId="{B013B6C2-4A18-4F1F-83E8-464CE4C78DBD}" type="presOf" srcId="{6B2D4960-5B99-43D6-8C73-EED2DBE9B228}" destId="{4D6B7F01-D0CF-43C2-9FB1-6DD2FFF40DCE}" srcOrd="0" destOrd="0" presId="urn:microsoft.com/office/officeart/2005/8/layout/hierarchy6"/>
    <dgm:cxn modelId="{4FC0B05C-E217-4C5E-8CE0-630B2562DFCE}" srcId="{F36FE437-84AB-4FA7-A98A-E6C6D4CCA866}" destId="{81FE5AD2-61F7-48D8-9A2A-DF98C67ED849}" srcOrd="0" destOrd="0" parTransId="{D0170CE4-50B7-4FB0-8E1B-DE922126FF1F}" sibTransId="{CFBAEBB8-E8DD-4581-85F6-C78B3C3E1181}"/>
    <dgm:cxn modelId="{ACF079BC-5C43-488D-8662-990D3433088B}" type="presOf" srcId="{61DDB7A2-097C-4B16-8399-B468252AE052}" destId="{44E3566B-2F02-4DBC-AD7B-CE735A4274AA}" srcOrd="0" destOrd="0" presId="urn:microsoft.com/office/officeart/2005/8/layout/hierarchy6"/>
    <dgm:cxn modelId="{69ED723A-988F-4FC4-B2F5-4150308F244B}" type="presOf" srcId="{612BC293-7A53-436B-8657-9A339670150F}" destId="{E81442C8-9BE4-4256-857D-EA1923E0BB9F}" srcOrd="0" destOrd="0" presId="urn:microsoft.com/office/officeart/2005/8/layout/hierarchy6"/>
    <dgm:cxn modelId="{F9DBF8C7-CDFE-4584-84FD-580159CA98DD}" type="presOf" srcId="{E3E35754-D862-4F19-A59C-0CDF89023A9B}" destId="{A157E7CA-C71E-4AA1-B44D-5E2BE14940B9}" srcOrd="0" destOrd="0" presId="urn:microsoft.com/office/officeart/2005/8/layout/hierarchy6"/>
    <dgm:cxn modelId="{96C5FD77-3C2C-44B0-84D0-B4663C93D4FA}" type="presOf" srcId="{6CF231C9-CED0-4CCE-8C1F-2FD7252FE478}" destId="{6ED09A59-5DCE-4E3B-9B59-C9CA5385EE4E}" srcOrd="0" destOrd="0" presId="urn:microsoft.com/office/officeart/2005/8/layout/hierarchy6"/>
    <dgm:cxn modelId="{B1439E78-22A2-4607-B974-5A67236ED6E3}" type="presOf" srcId="{D5F2595E-C4B1-49BE-A902-65D10BB877E6}" destId="{764D3C27-967B-4EC2-A0BB-B73E54C97F7E}" srcOrd="0" destOrd="0" presId="urn:microsoft.com/office/officeart/2005/8/layout/hierarchy6"/>
    <dgm:cxn modelId="{E485976B-9628-4919-9DAA-A73CB7CD5968}" type="presOf" srcId="{315098A3-2EC3-45C0-8192-4BF4F2B5F5B1}" destId="{186C308F-3523-4CF5-8852-5A11BB813C45}" srcOrd="0" destOrd="0" presId="urn:microsoft.com/office/officeart/2005/8/layout/hierarchy6"/>
    <dgm:cxn modelId="{F9751111-1CB6-4D9A-B964-1DC2DDDA0D53}" type="presOf" srcId="{FA861E70-7DBD-4A66-84D2-9BCE00B9928C}" destId="{3936ECB3-B5A4-446D-A3B8-E631AC9B5794}" srcOrd="0" destOrd="0" presId="urn:microsoft.com/office/officeart/2005/8/layout/hierarchy6"/>
    <dgm:cxn modelId="{C5F2AB54-B585-4187-AC3E-D5D4FD9E0F50}" type="presOf" srcId="{9D7632D6-74F4-4FF3-93C4-B75F681ADA8F}" destId="{039ECC2E-EAA7-49B8-A58A-159E3B22AB62}" srcOrd="0" destOrd="0" presId="urn:microsoft.com/office/officeart/2005/8/layout/hierarchy6"/>
    <dgm:cxn modelId="{FBF38AA8-0BFE-4B5B-811A-0EE2F7B49BD9}" type="presParOf" srcId="{4D6B7F01-D0CF-43C2-9FB1-6DD2FFF40DCE}" destId="{EB8777AD-DA47-4E15-9B12-E633F7494DAA}" srcOrd="0" destOrd="0" presId="urn:microsoft.com/office/officeart/2005/8/layout/hierarchy6"/>
    <dgm:cxn modelId="{E9EE003B-EC43-4328-BF7E-AC1C487D3427}" type="presParOf" srcId="{EB8777AD-DA47-4E15-9B12-E633F7494DAA}" destId="{4372F579-90BA-49B4-9F5F-95E28904C9FF}" srcOrd="0" destOrd="0" presId="urn:microsoft.com/office/officeart/2005/8/layout/hierarchy6"/>
    <dgm:cxn modelId="{2CDCCB13-2664-4928-8F0E-01542AB2D0B8}" type="presParOf" srcId="{4372F579-90BA-49B4-9F5F-95E28904C9FF}" destId="{F47FB8F7-854B-4F5E-B645-0ABD7D8FF9E2}" srcOrd="0" destOrd="0" presId="urn:microsoft.com/office/officeart/2005/8/layout/hierarchy6"/>
    <dgm:cxn modelId="{52185D07-4C3C-49B8-86FE-DF3CE7B48748}" type="presParOf" srcId="{F47FB8F7-854B-4F5E-B645-0ABD7D8FF9E2}" destId="{186C308F-3523-4CF5-8852-5A11BB813C45}" srcOrd="0" destOrd="0" presId="urn:microsoft.com/office/officeart/2005/8/layout/hierarchy6"/>
    <dgm:cxn modelId="{EA9A96A9-75B6-4DFA-917E-A6225C1C41C0}" type="presParOf" srcId="{F47FB8F7-854B-4F5E-B645-0ABD7D8FF9E2}" destId="{194C856B-5DAE-49FA-AC21-CCB845CB15CA}" srcOrd="1" destOrd="0" presId="urn:microsoft.com/office/officeart/2005/8/layout/hierarchy6"/>
    <dgm:cxn modelId="{1EBBD2FD-E129-4F6F-91DA-1959EBE0B817}" type="presParOf" srcId="{194C856B-5DAE-49FA-AC21-CCB845CB15CA}" destId="{44E3566B-2F02-4DBC-AD7B-CE735A4274AA}" srcOrd="0" destOrd="0" presId="urn:microsoft.com/office/officeart/2005/8/layout/hierarchy6"/>
    <dgm:cxn modelId="{0EB6A872-290A-4897-B774-ED69F3404355}" type="presParOf" srcId="{194C856B-5DAE-49FA-AC21-CCB845CB15CA}" destId="{F175E363-E36B-4648-8590-524D0EB7C432}" srcOrd="1" destOrd="0" presId="urn:microsoft.com/office/officeart/2005/8/layout/hierarchy6"/>
    <dgm:cxn modelId="{B369C713-6AA8-4A30-905A-F2A78A6FC809}" type="presParOf" srcId="{F175E363-E36B-4648-8590-524D0EB7C432}" destId="{EC5759BF-3CDB-4A9F-AED7-5A19B6DA60FA}" srcOrd="0" destOrd="0" presId="urn:microsoft.com/office/officeart/2005/8/layout/hierarchy6"/>
    <dgm:cxn modelId="{E60FBA67-EAEF-4914-BA70-88EB8F482E77}" type="presParOf" srcId="{F175E363-E36B-4648-8590-524D0EB7C432}" destId="{A16C537C-458A-42DC-B874-78753807F525}" srcOrd="1" destOrd="0" presId="urn:microsoft.com/office/officeart/2005/8/layout/hierarchy6"/>
    <dgm:cxn modelId="{1FEDA6E2-E27D-44B1-A6BE-1EA6BB695FFD}" type="presParOf" srcId="{A16C537C-458A-42DC-B874-78753807F525}" destId="{FCF0DA5F-B495-4F9A-8AC2-F68D4ED209BD}" srcOrd="0" destOrd="0" presId="urn:microsoft.com/office/officeart/2005/8/layout/hierarchy6"/>
    <dgm:cxn modelId="{0F305D2D-5DF0-4FAF-AA4B-4A64D12988A1}" type="presParOf" srcId="{A16C537C-458A-42DC-B874-78753807F525}" destId="{A837F449-4B11-453F-9AD0-A5A9FF547B5B}" srcOrd="1" destOrd="0" presId="urn:microsoft.com/office/officeart/2005/8/layout/hierarchy6"/>
    <dgm:cxn modelId="{732DC30B-FC43-4F93-B5E2-6CD31094D71A}" type="presParOf" srcId="{A837F449-4B11-453F-9AD0-A5A9FF547B5B}" destId="{1EAF2321-4854-45C5-B43D-1A915311C309}" srcOrd="0" destOrd="0" presId="urn:microsoft.com/office/officeart/2005/8/layout/hierarchy6"/>
    <dgm:cxn modelId="{CFD196FB-D6CC-41A4-B67A-F9A9D8455264}" type="presParOf" srcId="{A837F449-4B11-453F-9AD0-A5A9FF547B5B}" destId="{5659CBAF-95C5-46B6-9553-3DFB3C4C9ECC}" srcOrd="1" destOrd="0" presId="urn:microsoft.com/office/officeart/2005/8/layout/hierarchy6"/>
    <dgm:cxn modelId="{9D22903A-0321-40D3-B540-0E07B8284B73}" type="presParOf" srcId="{5659CBAF-95C5-46B6-9553-3DFB3C4C9ECC}" destId="{039ECC2E-EAA7-49B8-A58A-159E3B22AB62}" srcOrd="0" destOrd="0" presId="urn:microsoft.com/office/officeart/2005/8/layout/hierarchy6"/>
    <dgm:cxn modelId="{4C36B19C-FF54-43E1-B93C-18B12D3CF271}" type="presParOf" srcId="{5659CBAF-95C5-46B6-9553-3DFB3C4C9ECC}" destId="{C8EA81AD-24F0-486A-8BEF-C2EA6C172C8D}" srcOrd="1" destOrd="0" presId="urn:microsoft.com/office/officeart/2005/8/layout/hierarchy6"/>
    <dgm:cxn modelId="{1D6DB897-888B-4796-A07B-F53B50B35174}" type="presParOf" srcId="{C8EA81AD-24F0-486A-8BEF-C2EA6C172C8D}" destId="{6ED09A59-5DCE-4E3B-9B59-C9CA5385EE4E}" srcOrd="0" destOrd="0" presId="urn:microsoft.com/office/officeart/2005/8/layout/hierarchy6"/>
    <dgm:cxn modelId="{DE86B0C0-6F00-46B3-B2D0-D9F393D30F57}" type="presParOf" srcId="{C8EA81AD-24F0-486A-8BEF-C2EA6C172C8D}" destId="{2162D189-9543-40A5-B51A-C16AFC9075E5}" srcOrd="1" destOrd="0" presId="urn:microsoft.com/office/officeart/2005/8/layout/hierarchy6"/>
    <dgm:cxn modelId="{DFFCADA2-6508-444D-B91B-D09881C7ACB5}" type="presParOf" srcId="{2162D189-9543-40A5-B51A-C16AFC9075E5}" destId="{E81442C8-9BE4-4256-857D-EA1923E0BB9F}" srcOrd="0" destOrd="0" presId="urn:microsoft.com/office/officeart/2005/8/layout/hierarchy6"/>
    <dgm:cxn modelId="{3AA61463-9980-4EDE-8C6E-A9CC30293228}" type="presParOf" srcId="{2162D189-9543-40A5-B51A-C16AFC9075E5}" destId="{FA8618A0-2B3A-4ABF-AFAA-BBACF6118866}" srcOrd="1" destOrd="0" presId="urn:microsoft.com/office/officeart/2005/8/layout/hierarchy6"/>
    <dgm:cxn modelId="{1601321C-3800-4B75-A1E9-EB29F99809DE}" type="presParOf" srcId="{FA8618A0-2B3A-4ABF-AFAA-BBACF6118866}" destId="{36BEB384-43F8-4044-BE41-18E125C2AA81}" srcOrd="0" destOrd="0" presId="urn:microsoft.com/office/officeart/2005/8/layout/hierarchy6"/>
    <dgm:cxn modelId="{72D39FF4-A24A-4599-B486-37A1F00BA306}" type="presParOf" srcId="{FA8618A0-2B3A-4ABF-AFAA-BBACF6118866}" destId="{9BA5CD37-D587-4D7D-B15A-CBAA01FCD5D2}" srcOrd="1" destOrd="0" presId="urn:microsoft.com/office/officeart/2005/8/layout/hierarchy6"/>
    <dgm:cxn modelId="{544EC29E-490A-48D0-A785-8B7F3F78B696}" type="presParOf" srcId="{9BA5CD37-D587-4D7D-B15A-CBAA01FCD5D2}" destId="{A157E7CA-C71E-4AA1-B44D-5E2BE14940B9}" srcOrd="0" destOrd="0" presId="urn:microsoft.com/office/officeart/2005/8/layout/hierarchy6"/>
    <dgm:cxn modelId="{4137743D-D1EB-40AA-8F5A-8CE69103B4EC}" type="presParOf" srcId="{9BA5CD37-D587-4D7D-B15A-CBAA01FCD5D2}" destId="{AD66B12F-61E4-4E4B-8553-CAD15EBDA49B}" srcOrd="1" destOrd="0" presId="urn:microsoft.com/office/officeart/2005/8/layout/hierarchy6"/>
    <dgm:cxn modelId="{AB4840B1-32CE-41EF-9DDB-D6321FD151F1}" type="presParOf" srcId="{AD66B12F-61E4-4E4B-8553-CAD15EBDA49B}" destId="{A5092E15-48BA-4FBA-893F-FA53644B9DA8}" srcOrd="0" destOrd="0" presId="urn:microsoft.com/office/officeart/2005/8/layout/hierarchy6"/>
    <dgm:cxn modelId="{0CB4C7BF-B879-491C-A424-C6F4047F5CB9}" type="presParOf" srcId="{AD66B12F-61E4-4E4B-8553-CAD15EBDA49B}" destId="{35FD6CD0-5ABA-43F0-B749-6B3CDA24AD4D}" srcOrd="1" destOrd="0" presId="urn:microsoft.com/office/officeart/2005/8/layout/hierarchy6"/>
    <dgm:cxn modelId="{C96A76E3-15ED-46C8-9081-E5CDAF60F802}" type="presParOf" srcId="{2162D189-9543-40A5-B51A-C16AFC9075E5}" destId="{E40805AD-DDE8-4FE0-A10C-85A3607155AF}" srcOrd="2" destOrd="0" presId="urn:microsoft.com/office/officeart/2005/8/layout/hierarchy6"/>
    <dgm:cxn modelId="{B6CF68EF-56E7-412B-97D2-6B70205FF477}" type="presParOf" srcId="{2162D189-9543-40A5-B51A-C16AFC9075E5}" destId="{2D717A40-2076-4E02-8251-35F8611CF995}" srcOrd="3" destOrd="0" presId="urn:microsoft.com/office/officeart/2005/8/layout/hierarchy6"/>
    <dgm:cxn modelId="{CD7317B8-EE58-4F6B-9027-9C30F8ABBF2A}" type="presParOf" srcId="{2D717A40-2076-4E02-8251-35F8611CF995}" destId="{3936ECB3-B5A4-446D-A3B8-E631AC9B5794}" srcOrd="0" destOrd="0" presId="urn:microsoft.com/office/officeart/2005/8/layout/hierarchy6"/>
    <dgm:cxn modelId="{F86C171B-84A1-4DF4-ABC9-36DC947E59AF}" type="presParOf" srcId="{2D717A40-2076-4E02-8251-35F8611CF995}" destId="{150B4FB3-C045-418D-B02E-2CF2982ABDCE}" srcOrd="1" destOrd="0" presId="urn:microsoft.com/office/officeart/2005/8/layout/hierarchy6"/>
    <dgm:cxn modelId="{4A03A9AE-A47B-450C-9CF0-2D2345B14F31}" type="presParOf" srcId="{150B4FB3-C045-418D-B02E-2CF2982ABDCE}" destId="{E51E4E1E-4BA5-40B3-9CBD-71698C2A4B2E}" srcOrd="0" destOrd="0" presId="urn:microsoft.com/office/officeart/2005/8/layout/hierarchy6"/>
    <dgm:cxn modelId="{60AB7C05-DE6B-4734-B9D0-405F499A6EE1}" type="presParOf" srcId="{150B4FB3-C045-418D-B02E-2CF2982ABDCE}" destId="{53A48AA3-CEF1-4A96-9A0D-CC4CBFD48AC1}" srcOrd="1" destOrd="0" presId="urn:microsoft.com/office/officeart/2005/8/layout/hierarchy6"/>
    <dgm:cxn modelId="{306C2125-B311-4FE1-B4A4-F02C301A64BF}" type="presParOf" srcId="{53A48AA3-CEF1-4A96-9A0D-CC4CBFD48AC1}" destId="{764D3C27-967B-4EC2-A0BB-B73E54C97F7E}" srcOrd="0" destOrd="0" presId="urn:microsoft.com/office/officeart/2005/8/layout/hierarchy6"/>
    <dgm:cxn modelId="{DC4877E6-3825-43BE-9AEB-A3BE558D79D4}" type="presParOf" srcId="{53A48AA3-CEF1-4A96-9A0D-CC4CBFD48AC1}" destId="{21902AC5-536E-4613-9FCA-6694F9CBADB8}" srcOrd="1" destOrd="0" presId="urn:microsoft.com/office/officeart/2005/8/layout/hierarchy6"/>
    <dgm:cxn modelId="{9ADF21C0-2C04-4809-A4FB-86AB7DCA55AE}" type="presParOf" srcId="{4D6B7F01-D0CF-43C2-9FB1-6DD2FFF40DCE}" destId="{72849253-7F8E-44F9-A049-C97A814984F4}" srcOrd="1" destOrd="0" presId="urn:microsoft.com/office/officeart/2005/8/layout/hierarchy6"/>
  </dgm:cxnLst>
  <dgm:bg>
    <a:solidFill>
      <a:schemeClr val="accent3">
        <a:lumMod val="40000"/>
        <a:lumOff val="60000"/>
      </a:schemeClr>
    </a:solidFill>
  </dgm:bg>
  <dgm:whole>
    <a:ln w="3175">
      <a:solidFill>
        <a:schemeClr val="tx1"/>
      </a:solidFill>
    </a:ln>
  </dgm:whole>
  <dgm:extLst>
    <a:ext uri="http://schemas.microsoft.com/office/drawing/2008/diagram">
      <dsp:dataModelExt xmlns:dsp="http://schemas.microsoft.com/office/drawing/2008/diagram" relId="rId8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219FE211-3E11-4212-938B-BDE9D7DF29A0}" type="doc">
      <dgm:prSet loTypeId="urn:microsoft.com/office/officeart/2009/3/layout/IncreasingArrowsProcess" loCatId="process" qsTypeId="urn:microsoft.com/office/officeart/2005/8/quickstyle/simple3" qsCatId="simple" csTypeId="urn:microsoft.com/office/officeart/2005/8/colors/colorful1" csCatId="colorful" phldr="1"/>
      <dgm:spPr/>
      <dgm:t>
        <a:bodyPr/>
        <a:lstStyle/>
        <a:p>
          <a:endParaRPr lang="en-US"/>
        </a:p>
      </dgm:t>
    </dgm:pt>
    <dgm:pt modelId="{D96624BD-2809-4746-8A1C-3D3AF84FD768}">
      <dgm:prSet phldrT="[Text]"/>
      <dgm:spPr>
        <a:xfrm>
          <a:off x="0" y="159159"/>
          <a:ext cx="5486400" cy="79873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libri" panose="020F0502020204030204"/>
              <a:ea typeface="+mn-ea"/>
              <a:cs typeface="+mn-cs"/>
            </a:rPr>
            <a:t>Before Pregnancy  </a:t>
          </a:r>
        </a:p>
      </dgm:t>
    </dgm:pt>
    <dgm:pt modelId="{6046ED67-7A37-424F-BA50-80F38091E704}" type="parTrans" cxnId="{F4B2A935-B0D6-43E5-91F4-EBF526C83C37}">
      <dgm:prSet/>
      <dgm:spPr/>
      <dgm:t>
        <a:bodyPr/>
        <a:lstStyle/>
        <a:p>
          <a:endParaRPr lang="en-US"/>
        </a:p>
      </dgm:t>
    </dgm:pt>
    <dgm:pt modelId="{D4A22E03-362E-4CC1-983F-6804FA886DA3}" type="sibTrans" cxnId="{F4B2A935-B0D6-43E5-91F4-EBF526C83C37}">
      <dgm:prSet/>
      <dgm:spPr/>
      <dgm:t>
        <a:bodyPr/>
        <a:lstStyle/>
        <a:p>
          <a:endParaRPr lang="en-US"/>
        </a:p>
      </dgm:t>
    </dgm:pt>
    <dgm:pt modelId="{B57D083A-9254-4A6C-9E0C-4D79E4C4BF14}">
      <dgm:prSet phldrT="[Text]"/>
      <dgm:spPr>
        <a:xfrm>
          <a:off x="0" y="795448"/>
          <a:ext cx="1264615" cy="1477423"/>
        </a:xfr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P</a:t>
          </a:r>
          <a:r>
            <a:rPr lang="en-US">
              <a:solidFill>
                <a:sysClr val="windowText" lastClr="000000">
                  <a:hueOff val="0"/>
                  <a:satOff val="0"/>
                  <a:lumOff val="0"/>
                  <a:alphaOff val="0"/>
                </a:sysClr>
              </a:solidFill>
              <a:latin typeface="Tw Cen MT" panose="020B0602020104020603" pitchFamily="34" charset="0"/>
              <a:ea typeface="+mn-ea"/>
              <a:cs typeface="+mn-cs"/>
            </a:rPr>
            <a:t>r</a:t>
          </a:r>
          <a:r>
            <a:rPr lang="en-US">
              <a:solidFill>
                <a:sysClr val="windowText" lastClr="000000">
                  <a:hueOff val="0"/>
                  <a:satOff val="0"/>
                  <a:lumOff val="0"/>
                  <a:alphaOff val="0"/>
                </a:sysClr>
              </a:solidFill>
              <a:latin typeface="Calibri" panose="020F0502020204030204"/>
              <a:ea typeface="+mn-ea"/>
              <a:cs typeface="+mn-cs"/>
            </a:rPr>
            <a:t>imary Prevention of HIV infection </a:t>
          </a:r>
        </a:p>
      </dgm:t>
    </dgm:pt>
    <dgm:pt modelId="{280AA71C-2F3F-4F58-A7A9-95E58743F243}" type="parTrans" cxnId="{D600989F-6D81-4F56-95DF-78E0056F6B0E}">
      <dgm:prSet/>
      <dgm:spPr/>
      <dgm:t>
        <a:bodyPr/>
        <a:lstStyle/>
        <a:p>
          <a:endParaRPr lang="en-US"/>
        </a:p>
      </dgm:t>
    </dgm:pt>
    <dgm:pt modelId="{8AAACB27-5080-4BEF-9022-18596BA159AD}" type="sibTrans" cxnId="{D600989F-6D81-4F56-95DF-78E0056F6B0E}">
      <dgm:prSet/>
      <dgm:spPr/>
      <dgm:t>
        <a:bodyPr/>
        <a:lstStyle/>
        <a:p>
          <a:endParaRPr lang="en-US"/>
        </a:p>
      </dgm:t>
    </dgm:pt>
    <dgm:pt modelId="{E5329ED3-4C5E-4EB0-B008-2DE0DA1E10C4}">
      <dgm:prSet phldrT="[Text]"/>
      <dgm:spPr>
        <a:xfrm>
          <a:off x="0" y="795448"/>
          <a:ext cx="1264615" cy="1477423"/>
        </a:xfr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a:p>
          <a:r>
            <a:rPr lang="en-US">
              <a:solidFill>
                <a:sysClr val="windowText" lastClr="000000">
                  <a:hueOff val="0"/>
                  <a:satOff val="0"/>
                  <a:lumOff val="0"/>
                  <a:alphaOff val="0"/>
                </a:sysClr>
              </a:solidFill>
              <a:latin typeface="Calibri" panose="020F0502020204030204"/>
              <a:ea typeface="+mn-ea"/>
              <a:cs typeface="+mn-cs"/>
            </a:rPr>
            <a:t>HIV testing and counseling - (PITC)  </a:t>
          </a:r>
        </a:p>
      </dgm:t>
    </dgm:pt>
    <dgm:pt modelId="{099BF86E-6F34-4A2F-B139-D0635032200C}" type="parTrans" cxnId="{8F6FF28E-CA6C-41E3-A3EC-0F40D30C5AE7}">
      <dgm:prSet/>
      <dgm:spPr/>
      <dgm:t>
        <a:bodyPr/>
        <a:lstStyle/>
        <a:p>
          <a:endParaRPr lang="en-US"/>
        </a:p>
      </dgm:t>
    </dgm:pt>
    <dgm:pt modelId="{91F1556A-F2A6-4072-B764-48F802C79E81}" type="sibTrans" cxnId="{8F6FF28E-CA6C-41E3-A3EC-0F40D30C5AE7}">
      <dgm:prSet/>
      <dgm:spPr/>
      <dgm:t>
        <a:bodyPr/>
        <a:lstStyle/>
        <a:p>
          <a:endParaRPr lang="en-US"/>
        </a:p>
      </dgm:t>
    </dgm:pt>
    <dgm:pt modelId="{B640D813-E2C9-4F72-A3BA-82C96EAAE2B0}">
      <dgm:prSet phldrT="[Text]"/>
      <dgm:spPr>
        <a:xfrm>
          <a:off x="1264615" y="396732"/>
          <a:ext cx="4221784" cy="798737"/>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libri" panose="020F0502020204030204"/>
              <a:ea typeface="+mn-ea"/>
              <a:cs typeface="+mn-cs"/>
            </a:rPr>
            <a:t>Antenatal </a:t>
          </a:r>
        </a:p>
      </dgm:t>
    </dgm:pt>
    <dgm:pt modelId="{04ECAB88-1C1D-42B1-8DC2-ABFC237C89AD}" type="parTrans" cxnId="{1FA43A22-82C0-4A2A-9714-77042D9B3F18}">
      <dgm:prSet/>
      <dgm:spPr/>
      <dgm:t>
        <a:bodyPr/>
        <a:lstStyle/>
        <a:p>
          <a:endParaRPr lang="en-US"/>
        </a:p>
      </dgm:t>
    </dgm:pt>
    <dgm:pt modelId="{0DC08AE1-1BEC-467C-8B09-8E5C787B492A}" type="sibTrans" cxnId="{1FA43A22-82C0-4A2A-9714-77042D9B3F18}">
      <dgm:prSet/>
      <dgm:spPr/>
      <dgm:t>
        <a:bodyPr/>
        <a:lstStyle/>
        <a:p>
          <a:endParaRPr lang="en-US"/>
        </a:p>
      </dgm:t>
    </dgm:pt>
    <dgm:pt modelId="{64306711-4F9B-4AE4-9664-BD70F6864FE7}">
      <dgm:prSet phldrT="[Text]"/>
      <dgm:spPr>
        <a:xfrm>
          <a:off x="1264615" y="1042556"/>
          <a:ext cx="1264615" cy="1439765"/>
        </a:xfrm>
        <a:solidFill>
          <a:sysClr val="window" lastClr="FFFFFF">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HIV testing and counseling - (PITC)  </a:t>
          </a:r>
        </a:p>
      </dgm:t>
    </dgm:pt>
    <dgm:pt modelId="{65ECD90D-27AE-4EDA-8EBE-867111C1C06F}" type="parTrans" cxnId="{6A22C460-38D0-4398-A158-6479E63A67F3}">
      <dgm:prSet/>
      <dgm:spPr/>
      <dgm:t>
        <a:bodyPr/>
        <a:lstStyle/>
        <a:p>
          <a:endParaRPr lang="en-US"/>
        </a:p>
      </dgm:t>
    </dgm:pt>
    <dgm:pt modelId="{6CD64D6D-3847-46E8-9D76-34B10A56F23F}" type="sibTrans" cxnId="{6A22C460-38D0-4398-A158-6479E63A67F3}">
      <dgm:prSet/>
      <dgm:spPr/>
      <dgm:t>
        <a:bodyPr/>
        <a:lstStyle/>
        <a:p>
          <a:endParaRPr lang="en-US"/>
        </a:p>
      </dgm:t>
    </dgm:pt>
    <dgm:pt modelId="{A13C909B-7B89-4901-B16F-5FB7A25C6BBC}">
      <dgm:prSet phldrT="[Text]"/>
      <dgm:spPr>
        <a:xfrm>
          <a:off x="1264615" y="1042556"/>
          <a:ext cx="1264615" cy="1439765"/>
        </a:xfrm>
        <a:solidFill>
          <a:sysClr val="window" lastClr="FFFFFF">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a:p>
          <a:r>
            <a:rPr lang="en-US">
              <a:solidFill>
                <a:sysClr val="windowText" lastClr="000000">
                  <a:hueOff val="0"/>
                  <a:satOff val="0"/>
                  <a:lumOff val="0"/>
                  <a:alphaOff val="0"/>
                </a:sysClr>
              </a:solidFill>
              <a:latin typeface="Calibri" panose="020F0502020204030204"/>
              <a:ea typeface="+mn-ea"/>
              <a:cs typeface="+mn-cs"/>
            </a:rPr>
            <a:t>ART for mother &amp; Basic HIV care  (CPT, ITNs)</a:t>
          </a:r>
        </a:p>
        <a:p>
          <a:endParaRPr lang="en-US">
            <a:solidFill>
              <a:sysClr val="windowText" lastClr="000000">
                <a:hueOff val="0"/>
                <a:satOff val="0"/>
                <a:lumOff val="0"/>
                <a:alphaOff val="0"/>
              </a:sysClr>
            </a:solidFill>
            <a:latin typeface="Calibri" panose="020F0502020204030204"/>
            <a:ea typeface="+mn-ea"/>
            <a:cs typeface="+mn-cs"/>
          </a:endParaRPr>
        </a:p>
        <a:p>
          <a:r>
            <a:rPr lang="en-US">
              <a:solidFill>
                <a:sysClr val="windowText" lastClr="000000">
                  <a:hueOff val="0"/>
                  <a:satOff val="0"/>
                  <a:lumOff val="0"/>
                  <a:alphaOff val="0"/>
                </a:sysClr>
              </a:solidFill>
              <a:latin typeface="Calibri" panose="020F0502020204030204"/>
              <a:ea typeface="+mn-ea"/>
              <a:cs typeface="+mn-cs"/>
            </a:rPr>
            <a:t>Infant feeding counseling and support </a:t>
          </a:r>
        </a:p>
        <a:p>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C959B3EE-5E3A-45BA-AEFC-77EE3AAC0716}" type="parTrans" cxnId="{270212D8-9E1E-48AF-B5EC-84DB8E133E86}">
      <dgm:prSet/>
      <dgm:spPr/>
      <dgm:t>
        <a:bodyPr/>
        <a:lstStyle/>
        <a:p>
          <a:endParaRPr lang="en-US"/>
        </a:p>
      </dgm:t>
    </dgm:pt>
    <dgm:pt modelId="{190188CC-9F9D-4258-96EB-800BFE0B0BF7}" type="sibTrans" cxnId="{270212D8-9E1E-48AF-B5EC-84DB8E133E86}">
      <dgm:prSet/>
      <dgm:spPr/>
      <dgm:t>
        <a:bodyPr/>
        <a:lstStyle/>
        <a:p>
          <a:endParaRPr lang="en-US"/>
        </a:p>
      </dgm:t>
    </dgm:pt>
    <dgm:pt modelId="{2A9AB255-6002-406C-9FDF-FBA1CFFD13C9}">
      <dgm:prSet phldrT="[Text]"/>
      <dgm:spPr>
        <a:xfrm>
          <a:off x="2529230" y="691462"/>
          <a:ext cx="2957169" cy="798737"/>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libri" panose="020F0502020204030204"/>
              <a:ea typeface="+mn-ea"/>
              <a:cs typeface="+mn-cs"/>
            </a:rPr>
            <a:t>Labour and Delivery </a:t>
          </a:r>
        </a:p>
      </dgm:t>
    </dgm:pt>
    <dgm:pt modelId="{DEBD0439-40DC-47E6-93AB-B52E965BADC8}" type="parTrans" cxnId="{53AE2640-1F02-4D6E-B7F7-6218ECF7BB9B}">
      <dgm:prSet/>
      <dgm:spPr/>
      <dgm:t>
        <a:bodyPr/>
        <a:lstStyle/>
        <a:p>
          <a:endParaRPr lang="en-US"/>
        </a:p>
      </dgm:t>
    </dgm:pt>
    <dgm:pt modelId="{B5DA1EB3-A419-4A24-960D-88B0D11405F7}" type="sibTrans" cxnId="{53AE2640-1F02-4D6E-B7F7-6218ECF7BB9B}">
      <dgm:prSet/>
      <dgm:spPr/>
      <dgm:t>
        <a:bodyPr/>
        <a:lstStyle/>
        <a:p>
          <a:endParaRPr lang="en-US"/>
        </a:p>
      </dgm:t>
    </dgm:pt>
    <dgm:pt modelId="{B12B31E3-11CB-49FB-A4D6-FA9E29EB0BE5}">
      <dgm:prSet phldrT="[Text]" custT="1"/>
      <dgm:spPr>
        <a:xfrm>
          <a:off x="2529230" y="1308707"/>
          <a:ext cx="1264615" cy="1449392"/>
        </a:xfrm>
        <a:solidFill>
          <a:sysClr val="window" lastClr="FFFFFF">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PITC (offer PITC if never tested or tested negative more than 3 months ago)</a:t>
          </a:r>
        </a:p>
        <a:p>
          <a:endParaRPr lang="en-US" sz="600">
            <a:solidFill>
              <a:sysClr val="windowText" lastClr="000000">
                <a:hueOff val="0"/>
                <a:satOff val="0"/>
                <a:lumOff val="0"/>
                <a:alphaOff val="0"/>
              </a:sysClr>
            </a:solidFill>
            <a:latin typeface="Calibri" panose="020F0502020204030204"/>
            <a:ea typeface="+mn-ea"/>
            <a:cs typeface="+mn-cs"/>
          </a:endParaRPr>
        </a:p>
        <a:p>
          <a:r>
            <a:rPr lang="en-US" sz="800">
              <a:solidFill>
                <a:sysClr val="windowText" lastClr="000000">
                  <a:hueOff val="0"/>
                  <a:satOff val="0"/>
                  <a:lumOff val="0"/>
                  <a:alphaOff val="0"/>
                </a:sysClr>
              </a:solidFill>
              <a:latin typeface="Calibri" panose="020F0502020204030204"/>
              <a:ea typeface="+mn-ea"/>
              <a:cs typeface="+mn-cs"/>
            </a:rPr>
            <a:t>Safer delivery practices to decrease risk of infant exposure to HIV</a:t>
          </a:r>
        </a:p>
      </dgm:t>
    </dgm:pt>
    <dgm:pt modelId="{E931B768-3D8D-48A9-899A-8290EDB0EF91}" type="parTrans" cxnId="{CB6E090B-3860-4B2D-A0B4-191A1F18A6BC}">
      <dgm:prSet/>
      <dgm:spPr/>
      <dgm:t>
        <a:bodyPr/>
        <a:lstStyle/>
        <a:p>
          <a:endParaRPr lang="en-US"/>
        </a:p>
      </dgm:t>
    </dgm:pt>
    <dgm:pt modelId="{17D83BC0-780C-45F3-998A-CF9DB11B4C7F}" type="sibTrans" cxnId="{CB6E090B-3860-4B2D-A0B4-191A1F18A6BC}">
      <dgm:prSet/>
      <dgm:spPr/>
      <dgm:t>
        <a:bodyPr/>
        <a:lstStyle/>
        <a:p>
          <a:endParaRPr lang="en-US"/>
        </a:p>
      </dgm:t>
    </dgm:pt>
    <dgm:pt modelId="{E73CB94D-8C2A-4E86-9202-9D21218B7441}">
      <dgm:prSet/>
      <dgm:spPr>
        <a:xfrm>
          <a:off x="3793845" y="957614"/>
          <a:ext cx="1692554" cy="79873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libri" panose="020F0502020204030204"/>
              <a:ea typeface="+mn-ea"/>
              <a:cs typeface="+mn-cs"/>
            </a:rPr>
            <a:t>Post Partum </a:t>
          </a:r>
        </a:p>
      </dgm:t>
    </dgm:pt>
    <dgm:pt modelId="{3C19BFAC-6CC0-4596-A2AF-584E3A368233}" type="parTrans" cxnId="{8DC3397F-AC0A-4C4F-B688-6FB623C1C518}">
      <dgm:prSet/>
      <dgm:spPr/>
      <dgm:t>
        <a:bodyPr/>
        <a:lstStyle/>
        <a:p>
          <a:endParaRPr lang="en-US"/>
        </a:p>
      </dgm:t>
    </dgm:pt>
    <dgm:pt modelId="{1211E98C-F1DE-4A07-BF6B-DE2E45445B6A}" type="sibTrans" cxnId="{8DC3397F-AC0A-4C4F-B688-6FB623C1C518}">
      <dgm:prSet/>
      <dgm:spPr/>
      <dgm:t>
        <a:bodyPr/>
        <a:lstStyle/>
        <a:p>
          <a:endParaRPr lang="en-US"/>
        </a:p>
      </dgm:t>
    </dgm:pt>
    <dgm:pt modelId="{5980EF1D-D9BA-45BB-A783-42C471B4E597}">
      <dgm:prSet phldrT="[Text]" custT="1"/>
      <dgm:spPr>
        <a:xfrm>
          <a:off x="2529230" y="1308707"/>
          <a:ext cx="1264615" cy="1449392"/>
        </a:xfrm>
        <a:solidFill>
          <a:sysClr val="window" lastClr="FFFFFF">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endParaRPr lang="en-US" sz="800">
            <a:solidFill>
              <a:sysClr val="windowText" lastClr="000000">
                <a:hueOff val="0"/>
                <a:satOff val="0"/>
                <a:lumOff val="0"/>
                <a:alphaOff val="0"/>
              </a:sysClr>
            </a:solidFill>
            <a:latin typeface="Calibri" panose="020F0502020204030204"/>
            <a:ea typeface="+mn-ea"/>
            <a:cs typeface="+mn-cs"/>
          </a:endParaRPr>
        </a:p>
        <a:p>
          <a:r>
            <a:rPr lang="en-US" sz="800">
              <a:solidFill>
                <a:sysClr val="windowText" lastClr="000000">
                  <a:hueOff val="0"/>
                  <a:satOff val="0"/>
                  <a:lumOff val="0"/>
                  <a:alphaOff val="0"/>
                </a:sysClr>
              </a:solidFill>
              <a:latin typeface="Calibri" panose="020F0502020204030204"/>
              <a:ea typeface="+mn-ea"/>
              <a:cs typeface="+mn-cs"/>
            </a:rPr>
            <a:t>ARVs to the newborn / NVP prophylaxis</a:t>
          </a:r>
        </a:p>
        <a:p>
          <a:endParaRPr lang="en-US" sz="600">
            <a:solidFill>
              <a:sysClr val="windowText" lastClr="000000">
                <a:hueOff val="0"/>
                <a:satOff val="0"/>
                <a:lumOff val="0"/>
                <a:alphaOff val="0"/>
              </a:sysClr>
            </a:solidFill>
            <a:latin typeface="Calibri" panose="020F0502020204030204"/>
            <a:ea typeface="+mn-ea"/>
            <a:cs typeface="+mn-cs"/>
          </a:endParaRPr>
        </a:p>
        <a:p>
          <a:r>
            <a:rPr lang="en-US" sz="800">
              <a:solidFill>
                <a:sysClr val="windowText" lastClr="000000">
                  <a:hueOff val="0"/>
                  <a:satOff val="0"/>
                  <a:lumOff val="0"/>
                  <a:alphaOff val="0"/>
                </a:sysClr>
              </a:solidFill>
              <a:latin typeface="Calibri" panose="020F0502020204030204"/>
              <a:ea typeface="+mn-ea"/>
              <a:cs typeface="+mn-cs"/>
            </a:rPr>
            <a:t>BCG vaccination </a:t>
          </a:r>
        </a:p>
      </dgm:t>
    </dgm:pt>
    <dgm:pt modelId="{0B9C1845-285F-4C33-AEC6-5D8E1989C171}" type="parTrans" cxnId="{7B9EF44E-ADCF-496A-BFD3-C1FCB40DB6A7}">
      <dgm:prSet/>
      <dgm:spPr/>
      <dgm:t>
        <a:bodyPr/>
        <a:lstStyle/>
        <a:p>
          <a:endParaRPr lang="en-US"/>
        </a:p>
      </dgm:t>
    </dgm:pt>
    <dgm:pt modelId="{33F54F10-05DB-4B0B-84FC-AEFFB789DAAD}" type="sibTrans" cxnId="{7B9EF44E-ADCF-496A-BFD3-C1FCB40DB6A7}">
      <dgm:prSet/>
      <dgm:spPr/>
      <dgm:t>
        <a:bodyPr/>
        <a:lstStyle/>
        <a:p>
          <a:endParaRPr lang="en-US"/>
        </a:p>
      </dgm:t>
    </dgm:pt>
    <dgm:pt modelId="{1A1D043F-D7EF-410C-BED4-C2BB9ABA8CB6}">
      <dgm:prSet/>
      <dgm:spPr>
        <a:xfrm>
          <a:off x="3793845" y="1574858"/>
          <a:ext cx="1276136" cy="1466381"/>
        </a:xfr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PITC (offer PITC if never tested or tested negative more than 3 months ago</a:t>
          </a:r>
        </a:p>
      </dgm:t>
    </dgm:pt>
    <dgm:pt modelId="{B5AD478C-76B5-44E3-8D67-19ABC6E89F05}" type="parTrans" cxnId="{2E6A0DC7-4E28-45C6-A624-B7179EE2527A}">
      <dgm:prSet/>
      <dgm:spPr/>
      <dgm:t>
        <a:bodyPr/>
        <a:lstStyle/>
        <a:p>
          <a:endParaRPr lang="en-US"/>
        </a:p>
      </dgm:t>
    </dgm:pt>
    <dgm:pt modelId="{AA4C4A43-FFD4-428B-AEB2-F269D4777A8B}" type="sibTrans" cxnId="{2E6A0DC7-4E28-45C6-A624-B7179EE2527A}">
      <dgm:prSet/>
      <dgm:spPr/>
      <dgm:t>
        <a:bodyPr/>
        <a:lstStyle/>
        <a:p>
          <a:endParaRPr lang="en-US"/>
        </a:p>
      </dgm:t>
    </dgm:pt>
    <dgm:pt modelId="{17D89A73-33D9-45E7-8985-7D2EF4607E42}">
      <dgm:prSet phldrT="[Text]"/>
      <dgm:spPr>
        <a:xfrm>
          <a:off x="0" y="795448"/>
          <a:ext cx="1264615" cy="1477423"/>
        </a:xfr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Prevention of unintended pregnancy among women living with HIV </a:t>
          </a:r>
        </a:p>
      </dgm:t>
    </dgm:pt>
    <dgm:pt modelId="{97B3F08B-ED76-442E-84DC-75926B24D41D}" type="parTrans" cxnId="{E260DE6E-18F3-4F30-B1E6-C68CB06BDC04}">
      <dgm:prSet/>
      <dgm:spPr/>
      <dgm:t>
        <a:bodyPr/>
        <a:lstStyle/>
        <a:p>
          <a:endParaRPr lang="en-US"/>
        </a:p>
      </dgm:t>
    </dgm:pt>
    <dgm:pt modelId="{9D30596A-5AC5-4D6C-9093-3C2FB692DC67}" type="sibTrans" cxnId="{E260DE6E-18F3-4F30-B1E6-C68CB06BDC04}">
      <dgm:prSet/>
      <dgm:spPr/>
      <dgm:t>
        <a:bodyPr/>
        <a:lstStyle/>
        <a:p>
          <a:endParaRPr lang="en-US"/>
        </a:p>
      </dgm:t>
    </dgm:pt>
    <dgm:pt modelId="{08462492-BC29-4CD4-9602-A1120F1B22B1}">
      <dgm:prSet phldrT="[Text]"/>
      <dgm:spPr>
        <a:xfrm>
          <a:off x="0" y="795448"/>
          <a:ext cx="1264615" cy="1477423"/>
        </a:xfr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7A59940-EF80-4E86-9475-0F3EE94FBD85}" type="sibTrans" cxnId="{D2E3922D-5C20-4C72-99DD-FD0AFA82FA48}">
      <dgm:prSet/>
      <dgm:spPr/>
      <dgm:t>
        <a:bodyPr/>
        <a:lstStyle/>
        <a:p>
          <a:endParaRPr lang="en-US"/>
        </a:p>
      </dgm:t>
    </dgm:pt>
    <dgm:pt modelId="{63A40F6F-A9E5-4963-A430-8993028A1EF7}" type="parTrans" cxnId="{D2E3922D-5C20-4C72-99DD-FD0AFA82FA48}">
      <dgm:prSet/>
      <dgm:spPr/>
      <dgm:t>
        <a:bodyPr/>
        <a:lstStyle/>
        <a:p>
          <a:endParaRPr lang="en-US"/>
        </a:p>
      </dgm:t>
    </dgm:pt>
    <dgm:pt modelId="{E8D2EDED-CB90-4DC2-BE51-2A50E8E351B8}">
      <dgm:prSet custT="1"/>
      <dgm:spPr/>
      <dgm:t>
        <a:bodyPr/>
        <a:lstStyle/>
        <a:p>
          <a:pPr algn="l"/>
          <a:r>
            <a:rPr lang="en-US" sz="800">
              <a:solidFill>
                <a:sysClr val="windowText" lastClr="000000">
                  <a:hueOff val="0"/>
                  <a:satOff val="0"/>
                  <a:lumOff val="0"/>
                  <a:alphaOff val="0"/>
                </a:sysClr>
              </a:solidFill>
              <a:latin typeface="Calibri" panose="020F0502020204030204"/>
              <a:ea typeface="+mn-ea"/>
              <a:cs typeface="+mn-cs"/>
            </a:rPr>
            <a:t>Routine Immunisation, Growth monitoring, Infant and young child feeding support </a:t>
          </a:r>
        </a:p>
        <a:p>
          <a:pPr algn="l"/>
          <a:endParaRPr lang="en-US" sz="600">
            <a:solidFill>
              <a:sysClr val="windowText" lastClr="000000">
                <a:hueOff val="0"/>
                <a:satOff val="0"/>
                <a:lumOff val="0"/>
                <a:alphaOff val="0"/>
              </a:sysClr>
            </a:solidFill>
            <a:latin typeface="Calibri" panose="020F0502020204030204"/>
            <a:ea typeface="+mn-ea"/>
            <a:cs typeface="+mn-cs"/>
          </a:endParaRPr>
        </a:p>
        <a:p>
          <a:pPr algn="l"/>
          <a:r>
            <a:rPr lang="en-US" sz="800">
              <a:solidFill>
                <a:sysClr val="windowText" lastClr="000000">
                  <a:hueOff val="0"/>
                  <a:satOff val="0"/>
                  <a:lumOff val="0"/>
                  <a:alphaOff val="0"/>
                </a:sysClr>
              </a:solidFill>
              <a:latin typeface="Calibri" panose="020F0502020204030204"/>
              <a:ea typeface="+mn-ea"/>
              <a:cs typeface="+mn-cs"/>
            </a:rPr>
            <a:t>Early Infant Diagnosis (EID)  &amp; ART for infected infants </a:t>
          </a:r>
        </a:p>
        <a:p>
          <a:pPr algn="l"/>
          <a:endParaRPr lang="en-US" sz="800">
            <a:solidFill>
              <a:sysClr val="windowText" lastClr="000000">
                <a:hueOff val="0"/>
                <a:satOff val="0"/>
                <a:lumOff val="0"/>
                <a:alphaOff val="0"/>
              </a:sysClr>
            </a:solidFill>
            <a:latin typeface="Calibri" panose="020F0502020204030204"/>
            <a:ea typeface="+mn-ea"/>
            <a:cs typeface="+mn-cs"/>
          </a:endParaRPr>
        </a:p>
        <a:p>
          <a:pPr algn="l"/>
          <a:r>
            <a:rPr lang="en-US" sz="800">
              <a:solidFill>
                <a:sysClr val="windowText" lastClr="000000">
                  <a:hueOff val="0"/>
                  <a:satOff val="0"/>
                  <a:lumOff val="0"/>
                  <a:alphaOff val="0"/>
                </a:sysClr>
              </a:solidFill>
              <a:latin typeface="Calibri" panose="020F0502020204030204"/>
              <a:ea typeface="+mn-ea"/>
              <a:cs typeface="+mn-cs"/>
            </a:rPr>
            <a:t>Family planning  methods </a:t>
          </a:r>
          <a:endParaRPr lang="en-US" sz="600">
            <a:solidFill>
              <a:sysClr val="windowText" lastClr="000000">
                <a:hueOff val="0"/>
                <a:satOff val="0"/>
                <a:lumOff val="0"/>
                <a:alphaOff val="0"/>
              </a:sysClr>
            </a:solidFill>
            <a:latin typeface="Calibri" panose="020F0502020204030204"/>
            <a:ea typeface="+mn-ea"/>
            <a:cs typeface="+mn-cs"/>
          </a:endParaRPr>
        </a:p>
      </dgm:t>
    </dgm:pt>
    <dgm:pt modelId="{C13D9996-0029-4683-9226-CE76275D3E42}" type="parTrans" cxnId="{9E794D01-416C-4FC5-9538-3630ED783735}">
      <dgm:prSet/>
      <dgm:spPr/>
      <dgm:t>
        <a:bodyPr/>
        <a:lstStyle/>
        <a:p>
          <a:endParaRPr lang="en-US"/>
        </a:p>
      </dgm:t>
    </dgm:pt>
    <dgm:pt modelId="{881A7802-8135-4962-9100-FF2D8C4D084B}" type="sibTrans" cxnId="{9E794D01-416C-4FC5-9538-3630ED783735}">
      <dgm:prSet/>
      <dgm:spPr/>
      <dgm:t>
        <a:bodyPr/>
        <a:lstStyle/>
        <a:p>
          <a:endParaRPr lang="en-US"/>
        </a:p>
      </dgm:t>
    </dgm:pt>
    <dgm:pt modelId="{D04C6176-95E9-46C6-B4F7-CA29D0E8B5C3}" type="pres">
      <dgm:prSet presAssocID="{219FE211-3E11-4212-938B-BDE9D7DF29A0}" presName="Name0" presStyleCnt="0">
        <dgm:presLayoutVars>
          <dgm:chMax val="5"/>
          <dgm:chPref val="5"/>
          <dgm:dir/>
          <dgm:animLvl val="lvl"/>
        </dgm:presLayoutVars>
      </dgm:prSet>
      <dgm:spPr/>
      <dgm:t>
        <a:bodyPr/>
        <a:lstStyle/>
        <a:p>
          <a:endParaRPr lang="en-US"/>
        </a:p>
      </dgm:t>
    </dgm:pt>
    <dgm:pt modelId="{C894B1D1-966D-4629-A296-92322CEC2B71}" type="pres">
      <dgm:prSet presAssocID="{D96624BD-2809-4746-8A1C-3D3AF84FD768}" presName="parentText1" presStyleLbl="node1" presStyleIdx="0" presStyleCnt="4">
        <dgm:presLayoutVars>
          <dgm:chMax/>
          <dgm:chPref val="3"/>
          <dgm:bulletEnabled val="1"/>
        </dgm:presLayoutVars>
      </dgm:prSet>
      <dgm:spPr/>
      <dgm:t>
        <a:bodyPr/>
        <a:lstStyle/>
        <a:p>
          <a:endParaRPr lang="en-US"/>
        </a:p>
      </dgm:t>
    </dgm:pt>
    <dgm:pt modelId="{6DCD64CC-6CD2-4CF2-88DB-17D6E5CF9135}" type="pres">
      <dgm:prSet presAssocID="{D96624BD-2809-4746-8A1C-3D3AF84FD768}" presName="childText1" presStyleLbl="solidAlignAcc1" presStyleIdx="0" presStyleCnt="4" custLinFactNeighborY="1289">
        <dgm:presLayoutVars>
          <dgm:chMax val="0"/>
          <dgm:chPref val="0"/>
          <dgm:bulletEnabled val="1"/>
        </dgm:presLayoutVars>
      </dgm:prSet>
      <dgm:spPr/>
      <dgm:t>
        <a:bodyPr/>
        <a:lstStyle/>
        <a:p>
          <a:endParaRPr lang="en-US"/>
        </a:p>
      </dgm:t>
    </dgm:pt>
    <dgm:pt modelId="{2354D215-E647-4A8C-8A8D-2009BA9A38ED}" type="pres">
      <dgm:prSet presAssocID="{B640D813-E2C9-4F72-A3BA-82C96EAAE2B0}" presName="parentText2" presStyleLbl="node1" presStyleIdx="1" presStyleCnt="4" custLinFactNeighborX="0" custLinFactNeighborY="-3578">
        <dgm:presLayoutVars>
          <dgm:chMax/>
          <dgm:chPref val="3"/>
          <dgm:bulletEnabled val="1"/>
        </dgm:presLayoutVars>
      </dgm:prSet>
      <dgm:spPr/>
      <dgm:t>
        <a:bodyPr/>
        <a:lstStyle/>
        <a:p>
          <a:endParaRPr lang="en-US"/>
        </a:p>
      </dgm:t>
    </dgm:pt>
    <dgm:pt modelId="{5A479CC5-5104-4FB3-BA26-B75337F29A4B}" type="pres">
      <dgm:prSet presAssocID="{B640D813-E2C9-4F72-A3BA-82C96EAAE2B0}" presName="childText2" presStyleLbl="solidAlignAcc1" presStyleIdx="1" presStyleCnt="4">
        <dgm:presLayoutVars>
          <dgm:chMax val="0"/>
          <dgm:chPref val="0"/>
          <dgm:bulletEnabled val="1"/>
        </dgm:presLayoutVars>
      </dgm:prSet>
      <dgm:spPr/>
      <dgm:t>
        <a:bodyPr/>
        <a:lstStyle/>
        <a:p>
          <a:endParaRPr lang="en-US"/>
        </a:p>
      </dgm:t>
    </dgm:pt>
    <dgm:pt modelId="{2F6C64D7-3C5E-499C-A42B-37386BDAD9A2}" type="pres">
      <dgm:prSet presAssocID="{2A9AB255-6002-406C-9FDF-FBA1CFFD13C9}" presName="parentText3" presStyleLbl="node1" presStyleIdx="2" presStyleCnt="4">
        <dgm:presLayoutVars>
          <dgm:chMax/>
          <dgm:chPref val="3"/>
          <dgm:bulletEnabled val="1"/>
        </dgm:presLayoutVars>
      </dgm:prSet>
      <dgm:spPr/>
      <dgm:t>
        <a:bodyPr/>
        <a:lstStyle/>
        <a:p>
          <a:endParaRPr lang="en-US"/>
        </a:p>
      </dgm:t>
    </dgm:pt>
    <dgm:pt modelId="{6182F7B3-FC58-4B4F-B1F1-0C8B978071D5}" type="pres">
      <dgm:prSet presAssocID="{2A9AB255-6002-406C-9FDF-FBA1CFFD13C9}" presName="childText3" presStyleLbl="solidAlignAcc1" presStyleIdx="2" presStyleCnt="4">
        <dgm:presLayoutVars>
          <dgm:chMax val="0"/>
          <dgm:chPref val="0"/>
          <dgm:bulletEnabled val="1"/>
        </dgm:presLayoutVars>
      </dgm:prSet>
      <dgm:spPr/>
      <dgm:t>
        <a:bodyPr/>
        <a:lstStyle/>
        <a:p>
          <a:endParaRPr lang="en-US"/>
        </a:p>
      </dgm:t>
    </dgm:pt>
    <dgm:pt modelId="{EAF4FD2D-3CE2-4CF0-87DF-006FA747B895}" type="pres">
      <dgm:prSet presAssocID="{E73CB94D-8C2A-4E86-9202-9D21218B7441}" presName="parentText4" presStyleLbl="node1" presStyleIdx="3" presStyleCnt="4">
        <dgm:presLayoutVars>
          <dgm:chMax/>
          <dgm:chPref val="3"/>
          <dgm:bulletEnabled val="1"/>
        </dgm:presLayoutVars>
      </dgm:prSet>
      <dgm:spPr/>
      <dgm:t>
        <a:bodyPr/>
        <a:lstStyle/>
        <a:p>
          <a:endParaRPr lang="en-US"/>
        </a:p>
      </dgm:t>
    </dgm:pt>
    <dgm:pt modelId="{134C37A7-76B7-481E-A8FC-9588AA3C9287}" type="pres">
      <dgm:prSet presAssocID="{E73CB94D-8C2A-4E86-9202-9D21218B7441}" presName="childText4" presStyleLbl="solidAlignAcc1" presStyleIdx="3" presStyleCnt="4">
        <dgm:presLayoutVars>
          <dgm:chMax val="0"/>
          <dgm:chPref val="0"/>
          <dgm:bulletEnabled val="1"/>
        </dgm:presLayoutVars>
      </dgm:prSet>
      <dgm:spPr/>
      <dgm:t>
        <a:bodyPr/>
        <a:lstStyle/>
        <a:p>
          <a:endParaRPr lang="en-US"/>
        </a:p>
      </dgm:t>
    </dgm:pt>
  </dgm:ptLst>
  <dgm:cxnLst>
    <dgm:cxn modelId="{53AE2640-1F02-4D6E-B7F7-6218ECF7BB9B}" srcId="{219FE211-3E11-4212-938B-BDE9D7DF29A0}" destId="{2A9AB255-6002-406C-9FDF-FBA1CFFD13C9}" srcOrd="2" destOrd="0" parTransId="{DEBD0439-40DC-47E6-93AB-B52E965BADC8}" sibTransId="{B5DA1EB3-A419-4A24-960D-88B0D11405F7}"/>
    <dgm:cxn modelId="{6F794806-256D-449A-A3BB-BE865BA8B20D}" type="presOf" srcId="{B12B31E3-11CB-49FB-A4D6-FA9E29EB0BE5}" destId="{6182F7B3-FC58-4B4F-B1F1-0C8B978071D5}" srcOrd="0" destOrd="0" presId="urn:microsoft.com/office/officeart/2009/3/layout/IncreasingArrowsProcess"/>
    <dgm:cxn modelId="{1FA43A22-82C0-4A2A-9714-77042D9B3F18}" srcId="{219FE211-3E11-4212-938B-BDE9D7DF29A0}" destId="{B640D813-E2C9-4F72-A3BA-82C96EAAE2B0}" srcOrd="1" destOrd="0" parTransId="{04ECAB88-1C1D-42B1-8DC2-ABFC237C89AD}" sibTransId="{0DC08AE1-1BEC-467C-8B09-8E5C787B492A}"/>
    <dgm:cxn modelId="{EB61208C-3A7F-4CBD-96A8-B1C4ABDA334C}" type="presOf" srcId="{2A9AB255-6002-406C-9FDF-FBA1CFFD13C9}" destId="{2F6C64D7-3C5E-499C-A42B-37386BDAD9A2}" srcOrd="0" destOrd="0" presId="urn:microsoft.com/office/officeart/2009/3/layout/IncreasingArrowsProcess"/>
    <dgm:cxn modelId="{D9831F9D-67CC-4CCB-9AB6-ED3804210030}" type="presOf" srcId="{08462492-BC29-4CD4-9602-A1120F1B22B1}" destId="{6DCD64CC-6CD2-4CF2-88DB-17D6E5CF9135}" srcOrd="0" destOrd="2" presId="urn:microsoft.com/office/officeart/2009/3/layout/IncreasingArrowsProcess"/>
    <dgm:cxn modelId="{63A1C470-E0CA-4F33-B87F-CC98DE16AC47}" type="presOf" srcId="{219FE211-3E11-4212-938B-BDE9D7DF29A0}" destId="{D04C6176-95E9-46C6-B4F7-CA29D0E8B5C3}" srcOrd="0" destOrd="0" presId="urn:microsoft.com/office/officeart/2009/3/layout/IncreasingArrowsProcess"/>
    <dgm:cxn modelId="{F4B2A935-B0D6-43E5-91F4-EBF526C83C37}" srcId="{219FE211-3E11-4212-938B-BDE9D7DF29A0}" destId="{D96624BD-2809-4746-8A1C-3D3AF84FD768}" srcOrd="0" destOrd="0" parTransId="{6046ED67-7A37-424F-BA50-80F38091E704}" sibTransId="{D4A22E03-362E-4CC1-983F-6804FA886DA3}"/>
    <dgm:cxn modelId="{047213E1-85DB-4A6F-99F1-27A0F0D5408C}" type="presOf" srcId="{64306711-4F9B-4AE4-9664-BD70F6864FE7}" destId="{5A479CC5-5104-4FB3-BA26-B75337F29A4B}" srcOrd="0" destOrd="0" presId="urn:microsoft.com/office/officeart/2009/3/layout/IncreasingArrowsProcess"/>
    <dgm:cxn modelId="{D31F90BD-9C80-4F52-A888-064A241984A7}" type="presOf" srcId="{D96624BD-2809-4746-8A1C-3D3AF84FD768}" destId="{C894B1D1-966D-4629-A296-92322CEC2B71}" srcOrd="0" destOrd="0" presId="urn:microsoft.com/office/officeart/2009/3/layout/IncreasingArrowsProcess"/>
    <dgm:cxn modelId="{8F6FF28E-CA6C-41E3-A3EC-0F40D30C5AE7}" srcId="{D96624BD-2809-4746-8A1C-3D3AF84FD768}" destId="{E5329ED3-4C5E-4EB0-B008-2DE0DA1E10C4}" srcOrd="1" destOrd="0" parTransId="{099BF86E-6F34-4A2F-B139-D0635032200C}" sibTransId="{91F1556A-F2A6-4072-B764-48F802C79E81}"/>
    <dgm:cxn modelId="{8DC3397F-AC0A-4C4F-B688-6FB623C1C518}" srcId="{219FE211-3E11-4212-938B-BDE9D7DF29A0}" destId="{E73CB94D-8C2A-4E86-9202-9D21218B7441}" srcOrd="3" destOrd="0" parTransId="{3C19BFAC-6CC0-4596-A2AF-584E3A368233}" sibTransId="{1211E98C-F1DE-4A07-BF6B-DE2E45445B6A}"/>
    <dgm:cxn modelId="{8ADBEDA3-0259-4616-A404-79B3E0BB8D92}" type="presOf" srcId="{1A1D043F-D7EF-410C-BED4-C2BB9ABA8CB6}" destId="{134C37A7-76B7-481E-A8FC-9588AA3C9287}" srcOrd="0" destOrd="0" presId="urn:microsoft.com/office/officeart/2009/3/layout/IncreasingArrowsProcess"/>
    <dgm:cxn modelId="{D2E3922D-5C20-4C72-99DD-FD0AFA82FA48}" srcId="{D96624BD-2809-4746-8A1C-3D3AF84FD768}" destId="{08462492-BC29-4CD4-9602-A1120F1B22B1}" srcOrd="2" destOrd="0" parTransId="{63A40F6F-A9E5-4963-A430-8993028A1EF7}" sibTransId="{37A59940-EF80-4E86-9475-0F3EE94FBD85}"/>
    <dgm:cxn modelId="{6A22C460-38D0-4398-A158-6479E63A67F3}" srcId="{B640D813-E2C9-4F72-A3BA-82C96EAAE2B0}" destId="{64306711-4F9B-4AE4-9664-BD70F6864FE7}" srcOrd="0" destOrd="0" parTransId="{65ECD90D-27AE-4EDA-8EBE-867111C1C06F}" sibTransId="{6CD64D6D-3847-46E8-9D76-34B10A56F23F}"/>
    <dgm:cxn modelId="{FA49B9D6-8E20-436C-B54F-142AA5F88DBC}" type="presOf" srcId="{B57D083A-9254-4A6C-9E0C-4D79E4C4BF14}" destId="{6DCD64CC-6CD2-4CF2-88DB-17D6E5CF9135}" srcOrd="0" destOrd="0" presId="urn:microsoft.com/office/officeart/2009/3/layout/IncreasingArrowsProcess"/>
    <dgm:cxn modelId="{E260DE6E-18F3-4F30-B1E6-C68CB06BDC04}" srcId="{D96624BD-2809-4746-8A1C-3D3AF84FD768}" destId="{17D89A73-33D9-45E7-8985-7D2EF4607E42}" srcOrd="3" destOrd="0" parTransId="{97B3F08B-ED76-442E-84DC-75926B24D41D}" sibTransId="{9D30596A-5AC5-4D6C-9093-3C2FB692DC67}"/>
    <dgm:cxn modelId="{38953327-81A6-4886-809F-FB4172CA4A92}" type="presOf" srcId="{B640D813-E2C9-4F72-A3BA-82C96EAAE2B0}" destId="{2354D215-E647-4A8C-8A8D-2009BA9A38ED}" srcOrd="0" destOrd="0" presId="urn:microsoft.com/office/officeart/2009/3/layout/IncreasingArrowsProcess"/>
    <dgm:cxn modelId="{CB6E090B-3860-4B2D-A0B4-191A1F18A6BC}" srcId="{2A9AB255-6002-406C-9FDF-FBA1CFFD13C9}" destId="{B12B31E3-11CB-49FB-A4D6-FA9E29EB0BE5}" srcOrd="0" destOrd="0" parTransId="{E931B768-3D8D-48A9-899A-8290EDB0EF91}" sibTransId="{17D83BC0-780C-45F3-998A-CF9DB11B4C7F}"/>
    <dgm:cxn modelId="{4AB0838F-0905-4C86-93D8-BF7BC86F45B7}" type="presOf" srcId="{E8D2EDED-CB90-4DC2-BE51-2A50E8E351B8}" destId="{134C37A7-76B7-481E-A8FC-9588AA3C9287}" srcOrd="0" destOrd="1" presId="urn:microsoft.com/office/officeart/2009/3/layout/IncreasingArrowsProcess"/>
    <dgm:cxn modelId="{9E794D01-416C-4FC5-9538-3630ED783735}" srcId="{E73CB94D-8C2A-4E86-9202-9D21218B7441}" destId="{E8D2EDED-CB90-4DC2-BE51-2A50E8E351B8}" srcOrd="1" destOrd="0" parTransId="{C13D9996-0029-4683-9226-CE76275D3E42}" sibTransId="{881A7802-8135-4962-9100-FF2D8C4D084B}"/>
    <dgm:cxn modelId="{270212D8-9E1E-48AF-B5EC-84DB8E133E86}" srcId="{B640D813-E2C9-4F72-A3BA-82C96EAAE2B0}" destId="{A13C909B-7B89-4901-B16F-5FB7A25C6BBC}" srcOrd="1" destOrd="0" parTransId="{C959B3EE-5E3A-45BA-AEFC-77EE3AAC0716}" sibTransId="{190188CC-9F9D-4258-96EB-800BFE0B0BF7}"/>
    <dgm:cxn modelId="{7B9EF44E-ADCF-496A-BFD3-C1FCB40DB6A7}" srcId="{2A9AB255-6002-406C-9FDF-FBA1CFFD13C9}" destId="{5980EF1D-D9BA-45BB-A783-42C471B4E597}" srcOrd="1" destOrd="0" parTransId="{0B9C1845-285F-4C33-AEC6-5D8E1989C171}" sibTransId="{33F54F10-05DB-4B0B-84FC-AEFFB789DAAD}"/>
    <dgm:cxn modelId="{D600989F-6D81-4F56-95DF-78E0056F6B0E}" srcId="{D96624BD-2809-4746-8A1C-3D3AF84FD768}" destId="{B57D083A-9254-4A6C-9E0C-4D79E4C4BF14}" srcOrd="0" destOrd="0" parTransId="{280AA71C-2F3F-4F58-A7A9-95E58743F243}" sibTransId="{8AAACB27-5080-4BEF-9022-18596BA159AD}"/>
    <dgm:cxn modelId="{BFCDD063-72D0-429C-B815-6BB58EB63883}" type="presOf" srcId="{E5329ED3-4C5E-4EB0-B008-2DE0DA1E10C4}" destId="{6DCD64CC-6CD2-4CF2-88DB-17D6E5CF9135}" srcOrd="0" destOrd="1" presId="urn:microsoft.com/office/officeart/2009/3/layout/IncreasingArrowsProcess"/>
    <dgm:cxn modelId="{AE044311-536C-4544-83DD-9E6843D01288}" type="presOf" srcId="{E73CB94D-8C2A-4E86-9202-9D21218B7441}" destId="{EAF4FD2D-3CE2-4CF0-87DF-006FA747B895}" srcOrd="0" destOrd="0" presId="urn:microsoft.com/office/officeart/2009/3/layout/IncreasingArrowsProcess"/>
    <dgm:cxn modelId="{3D5D42CE-E369-408E-9F1F-0C71089C07DC}" type="presOf" srcId="{A13C909B-7B89-4901-B16F-5FB7A25C6BBC}" destId="{5A479CC5-5104-4FB3-BA26-B75337F29A4B}" srcOrd="0" destOrd="1" presId="urn:microsoft.com/office/officeart/2009/3/layout/IncreasingArrowsProcess"/>
    <dgm:cxn modelId="{60E395C0-B49A-488B-B6D0-CF444E6649D4}" type="presOf" srcId="{17D89A73-33D9-45E7-8985-7D2EF4607E42}" destId="{6DCD64CC-6CD2-4CF2-88DB-17D6E5CF9135}" srcOrd="0" destOrd="3" presId="urn:microsoft.com/office/officeart/2009/3/layout/IncreasingArrowsProcess"/>
    <dgm:cxn modelId="{1B7E422C-8A6C-4960-AFC4-4081220AFD30}" type="presOf" srcId="{5980EF1D-D9BA-45BB-A783-42C471B4E597}" destId="{6182F7B3-FC58-4B4F-B1F1-0C8B978071D5}" srcOrd="0" destOrd="1" presId="urn:microsoft.com/office/officeart/2009/3/layout/IncreasingArrowsProcess"/>
    <dgm:cxn modelId="{2E6A0DC7-4E28-45C6-A624-B7179EE2527A}" srcId="{E73CB94D-8C2A-4E86-9202-9D21218B7441}" destId="{1A1D043F-D7EF-410C-BED4-C2BB9ABA8CB6}" srcOrd="0" destOrd="0" parTransId="{B5AD478C-76B5-44E3-8D67-19ABC6E89F05}" sibTransId="{AA4C4A43-FFD4-428B-AEB2-F269D4777A8B}"/>
    <dgm:cxn modelId="{DFFB3E15-6763-4D5D-BBFF-F34B3382B19E}" type="presParOf" srcId="{D04C6176-95E9-46C6-B4F7-CA29D0E8B5C3}" destId="{C894B1D1-966D-4629-A296-92322CEC2B71}" srcOrd="0" destOrd="0" presId="urn:microsoft.com/office/officeart/2009/3/layout/IncreasingArrowsProcess"/>
    <dgm:cxn modelId="{6FD80870-CA33-4886-A2C6-DBA7CF6BDC1D}" type="presParOf" srcId="{D04C6176-95E9-46C6-B4F7-CA29D0E8B5C3}" destId="{6DCD64CC-6CD2-4CF2-88DB-17D6E5CF9135}" srcOrd="1" destOrd="0" presId="urn:microsoft.com/office/officeart/2009/3/layout/IncreasingArrowsProcess"/>
    <dgm:cxn modelId="{941EF34C-C12C-4025-A818-8EB45A8AC932}" type="presParOf" srcId="{D04C6176-95E9-46C6-B4F7-CA29D0E8B5C3}" destId="{2354D215-E647-4A8C-8A8D-2009BA9A38ED}" srcOrd="2" destOrd="0" presId="urn:microsoft.com/office/officeart/2009/3/layout/IncreasingArrowsProcess"/>
    <dgm:cxn modelId="{E769A8CC-CAF4-4CFD-BA37-980A52B7F55E}" type="presParOf" srcId="{D04C6176-95E9-46C6-B4F7-CA29D0E8B5C3}" destId="{5A479CC5-5104-4FB3-BA26-B75337F29A4B}" srcOrd="3" destOrd="0" presId="urn:microsoft.com/office/officeart/2009/3/layout/IncreasingArrowsProcess"/>
    <dgm:cxn modelId="{E19FB681-AC29-43A5-9923-6E9EA70AC36B}" type="presParOf" srcId="{D04C6176-95E9-46C6-B4F7-CA29D0E8B5C3}" destId="{2F6C64D7-3C5E-499C-A42B-37386BDAD9A2}" srcOrd="4" destOrd="0" presId="urn:microsoft.com/office/officeart/2009/3/layout/IncreasingArrowsProcess"/>
    <dgm:cxn modelId="{68FE59DC-3C94-4004-B4CF-0291C7B751F6}" type="presParOf" srcId="{D04C6176-95E9-46C6-B4F7-CA29D0E8B5C3}" destId="{6182F7B3-FC58-4B4F-B1F1-0C8B978071D5}" srcOrd="5" destOrd="0" presId="urn:microsoft.com/office/officeart/2009/3/layout/IncreasingArrowsProcess"/>
    <dgm:cxn modelId="{44D0790E-CDF7-4DC4-AB1B-7AE4B7646CBD}" type="presParOf" srcId="{D04C6176-95E9-46C6-B4F7-CA29D0E8B5C3}" destId="{EAF4FD2D-3CE2-4CF0-87DF-006FA747B895}" srcOrd="6" destOrd="0" presId="urn:microsoft.com/office/officeart/2009/3/layout/IncreasingArrowsProcess"/>
    <dgm:cxn modelId="{B0BA741C-2CA6-4143-B366-BBA9CC40581B}" type="presParOf" srcId="{D04C6176-95E9-46C6-B4F7-CA29D0E8B5C3}" destId="{134C37A7-76B7-481E-A8FC-9588AA3C9287}" srcOrd="7" destOrd="0" presId="urn:microsoft.com/office/officeart/2009/3/layout/IncreasingArrowsProcess"/>
  </dgm:cxnLst>
  <dgm:bg/>
  <dgm:whole>
    <a:ln>
      <a:solidFill>
        <a:schemeClr val="tx1"/>
      </a:solidFill>
      <a:prstDash val="sysDot"/>
    </a:ln>
  </dgm:whole>
  <dgm:extLst>
    <a:ext uri="http://schemas.microsoft.com/office/drawing/2008/diagram">
      <dsp:dataModelExt xmlns:dsp="http://schemas.microsoft.com/office/drawing/2008/diagram" relId="rId8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2D4138-9F4E-4527-BFCB-BCC62ACB6B89}" type="doc">
      <dgm:prSet loTypeId="urn:microsoft.com/office/officeart/2005/8/layout/cycle2" loCatId="cycle" qsTypeId="urn:microsoft.com/office/officeart/2005/8/quickstyle/3d2" qsCatId="3D" csTypeId="urn:microsoft.com/office/officeart/2005/8/colors/colorful1" csCatId="colorful" phldr="1"/>
      <dgm:spPr/>
      <dgm:t>
        <a:bodyPr/>
        <a:lstStyle/>
        <a:p>
          <a:endParaRPr lang="en-US"/>
        </a:p>
      </dgm:t>
    </dgm:pt>
    <dgm:pt modelId="{AFE5FD87-C89E-406A-9D6A-965BAE1D13B6}">
      <dgm:prSet phldrT="[Text]" custT="1"/>
      <dgm:spPr>
        <a:xfrm>
          <a:off x="1377864" y="381"/>
          <a:ext cx="885169" cy="8851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US" sz="800" b="1">
              <a:solidFill>
                <a:sysClr val="windowText" lastClr="000000"/>
              </a:solidFill>
              <a:latin typeface="Arial" panose="020B0604020202020204" pitchFamily="34" charset="0"/>
              <a:ea typeface="+mn-ea"/>
              <a:cs typeface="Arial" panose="020B0604020202020204" pitchFamily="34" charset="0"/>
            </a:rPr>
            <a:t>Serving clients </a:t>
          </a:r>
        </a:p>
        <a:p>
          <a:endParaRPr lang="en-US" sz="800" b="1">
            <a:solidFill>
              <a:sysClr val="windowText" lastClr="000000"/>
            </a:solidFill>
            <a:latin typeface="Arial" panose="020B0604020202020204" pitchFamily="34" charset="0"/>
            <a:ea typeface="+mn-ea"/>
            <a:cs typeface="Arial" panose="020B0604020202020204" pitchFamily="34" charset="0"/>
          </a:endParaRPr>
        </a:p>
      </dgm:t>
    </dgm:pt>
    <dgm:pt modelId="{081E78BA-AD52-4296-AEF1-2CC5C869B8A8}" type="parTrans" cxnId="{3DF2FCA8-85C6-440C-8AB9-C623D9655F74}">
      <dgm:prSet/>
      <dgm:spPr/>
      <dgm:t>
        <a:bodyPr/>
        <a:lstStyle/>
        <a:p>
          <a:endParaRPr lang="en-US"/>
        </a:p>
      </dgm:t>
    </dgm:pt>
    <dgm:pt modelId="{68E6496E-971F-4041-B726-1E4EB5DFFE24}" type="sibTrans" cxnId="{3DF2FCA8-85C6-440C-8AB9-C623D9655F74}">
      <dgm:prSet/>
      <dgm:spPr>
        <a:xfrm rot="2160000">
          <a:off x="2235258" y="680754"/>
          <a:ext cx="236141" cy="298744"/>
        </a:xfrm>
        <a:solidFill>
          <a:srgbClr val="ED7D31">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176F730-DD11-4BB5-90E2-478D250EF28B}">
      <dgm:prSet phldrT="[Text]" custT="1"/>
      <dgm:spPr>
        <a:xfrm>
          <a:off x="2454439" y="782559"/>
          <a:ext cx="885169" cy="88516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US" sz="800" b="1">
              <a:solidFill>
                <a:sysClr val="windowText" lastClr="000000"/>
              </a:solidFill>
              <a:latin typeface="Arial" panose="020B0604020202020204" pitchFamily="34" charset="0"/>
              <a:ea typeface="+mn-ea"/>
              <a:cs typeface="Arial" panose="020B0604020202020204" pitchFamily="34" charset="0"/>
            </a:rPr>
            <a:t>Product selection</a:t>
          </a:r>
        </a:p>
        <a:p>
          <a:endParaRPr lang="en-US" sz="800" b="1">
            <a:solidFill>
              <a:sysClr val="windowText" lastClr="000000"/>
            </a:solidFill>
            <a:latin typeface="Arial" panose="020B0604020202020204" pitchFamily="34" charset="0"/>
            <a:ea typeface="+mn-ea"/>
            <a:cs typeface="Arial" panose="020B0604020202020204" pitchFamily="34" charset="0"/>
          </a:endParaRPr>
        </a:p>
      </dgm:t>
    </dgm:pt>
    <dgm:pt modelId="{FE56E332-9B1B-4385-800D-64BD3E5161E9}" type="parTrans" cxnId="{526E2BF8-B10C-4A9B-9BE8-377BB60250E0}">
      <dgm:prSet/>
      <dgm:spPr/>
      <dgm:t>
        <a:bodyPr/>
        <a:lstStyle/>
        <a:p>
          <a:endParaRPr lang="en-US"/>
        </a:p>
      </dgm:t>
    </dgm:pt>
    <dgm:pt modelId="{37E47B63-ABA5-4C4B-A25F-B616FE742734}" type="sibTrans" cxnId="{526E2BF8-B10C-4A9B-9BE8-377BB60250E0}">
      <dgm:prSet/>
      <dgm:spPr>
        <a:xfrm rot="6480000">
          <a:off x="2575410" y="1702210"/>
          <a:ext cx="236141" cy="298744"/>
        </a:xfr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3F3534D-36A2-4484-B103-A19D4DFC0FC3}">
      <dgm:prSet phldrT="[Text]" custT="1"/>
      <dgm:spPr>
        <a:xfrm>
          <a:off x="2043224" y="2048148"/>
          <a:ext cx="885169" cy="88516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US" sz="800" b="1">
              <a:solidFill>
                <a:sysClr val="windowText" lastClr="000000"/>
              </a:solidFill>
              <a:latin typeface="Arial" panose="020B0604020202020204" pitchFamily="34" charset="0"/>
              <a:ea typeface="+mn-ea"/>
              <a:cs typeface="Arial" panose="020B0604020202020204" pitchFamily="34" charset="0"/>
            </a:rPr>
            <a:t>Forecasting </a:t>
          </a:r>
        </a:p>
      </dgm:t>
    </dgm:pt>
    <dgm:pt modelId="{D08E19DB-04A5-45E7-B32E-11CE38B635CE}" type="parTrans" cxnId="{8BD34B55-BF84-44D9-AF05-85CA95319C6B}">
      <dgm:prSet/>
      <dgm:spPr/>
      <dgm:t>
        <a:bodyPr/>
        <a:lstStyle/>
        <a:p>
          <a:endParaRPr lang="en-US"/>
        </a:p>
      </dgm:t>
    </dgm:pt>
    <dgm:pt modelId="{97482576-701A-48AB-9EE9-98B87E4678B4}" type="sibTrans" cxnId="{8BD34B55-BF84-44D9-AF05-85CA95319C6B}">
      <dgm:prSet/>
      <dgm:spPr>
        <a:xfrm rot="10800000">
          <a:off x="1771927" y="2341361"/>
          <a:ext cx="191716" cy="298744"/>
        </a:xfrm>
        <a:solidFill>
          <a:srgbClr val="FFC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66C626D-D4B9-4A7B-9431-410EA9D8DF59}">
      <dgm:prSet phldrT="[Text]" custT="1"/>
      <dgm:spPr>
        <a:xfrm>
          <a:off x="628683" y="2048148"/>
          <a:ext cx="1052811" cy="88516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US" sz="800" b="1">
              <a:solidFill>
                <a:sysClr val="windowText" lastClr="000000"/>
              </a:solidFill>
              <a:latin typeface="Arial" panose="020B0604020202020204" pitchFamily="34" charset="0"/>
              <a:ea typeface="+mn-ea"/>
              <a:cs typeface="Arial" panose="020B0604020202020204" pitchFamily="34" charset="0"/>
            </a:rPr>
            <a:t>Procurement </a:t>
          </a:r>
        </a:p>
      </dgm:t>
    </dgm:pt>
    <dgm:pt modelId="{D3A3349D-11B7-4441-A5FF-D36A688BE80F}" type="sibTrans" cxnId="{CE2419B7-F430-4DAD-82FE-03CA6BF56583}">
      <dgm:prSet/>
      <dgm:spPr>
        <a:xfrm rot="15120000">
          <a:off x="837309" y="1715341"/>
          <a:ext cx="228746" cy="298744"/>
        </a:xfrm>
        <a:solidFill>
          <a:srgbClr val="4472C4">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8FD33E1-8413-47BB-AC27-E2CC7A4AE6A2}" type="parTrans" cxnId="{CE2419B7-F430-4DAD-82FE-03CA6BF56583}">
      <dgm:prSet/>
      <dgm:spPr/>
      <dgm:t>
        <a:bodyPr/>
        <a:lstStyle/>
        <a:p>
          <a:endParaRPr lang="en-US"/>
        </a:p>
      </dgm:t>
    </dgm:pt>
    <dgm:pt modelId="{BD2A1407-A2E5-4D0E-AB52-FFBDECC5E069}">
      <dgm:prSet custT="1"/>
      <dgm:spPr>
        <a:xfrm>
          <a:off x="194166" y="782559"/>
          <a:ext cx="1099415" cy="88516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US" sz="800" b="1">
              <a:solidFill>
                <a:sysClr val="windowText" lastClr="000000"/>
              </a:solidFill>
              <a:latin typeface="Arial" panose="020B0604020202020204" pitchFamily="34" charset="0"/>
              <a:ea typeface="+mn-ea"/>
              <a:cs typeface="Arial" panose="020B0604020202020204" pitchFamily="34" charset="0"/>
            </a:rPr>
            <a:t>Distribution, rational use, and monitoring</a:t>
          </a:r>
        </a:p>
      </dgm:t>
    </dgm:pt>
    <dgm:pt modelId="{127FACBF-C8A8-41A3-A959-002EE8F456CF}" type="parTrans" cxnId="{B813025D-9703-4CD9-A967-CA06499AC6A2}">
      <dgm:prSet/>
      <dgm:spPr/>
      <dgm:t>
        <a:bodyPr/>
        <a:lstStyle/>
        <a:p>
          <a:endParaRPr lang="en-US"/>
        </a:p>
      </dgm:t>
    </dgm:pt>
    <dgm:pt modelId="{E4001821-73CA-4597-88A9-B4472477D891}" type="sibTrans" cxnId="{B813025D-9703-4CD9-A967-CA06499AC6A2}">
      <dgm:prSet/>
      <dgm:spPr>
        <a:xfrm rot="19440000">
          <a:off x="1200853" y="669884"/>
          <a:ext cx="203353" cy="298744"/>
        </a:xfrm>
        <a:solidFill>
          <a:srgbClr val="70AD47">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CCC10FA-C2A6-43DD-BE15-C3F69F1AA864}" type="pres">
      <dgm:prSet presAssocID="{182D4138-9F4E-4527-BFCB-BCC62ACB6B89}" presName="cycle" presStyleCnt="0">
        <dgm:presLayoutVars>
          <dgm:dir/>
          <dgm:resizeHandles val="exact"/>
        </dgm:presLayoutVars>
      </dgm:prSet>
      <dgm:spPr/>
      <dgm:t>
        <a:bodyPr/>
        <a:lstStyle/>
        <a:p>
          <a:endParaRPr lang="en-US"/>
        </a:p>
      </dgm:t>
    </dgm:pt>
    <dgm:pt modelId="{1643408C-5A1A-4F92-A534-88235C2DDDC2}" type="pres">
      <dgm:prSet presAssocID="{AFE5FD87-C89E-406A-9D6A-965BAE1D13B6}" presName="node" presStyleLbl="node1" presStyleIdx="0" presStyleCnt="5">
        <dgm:presLayoutVars>
          <dgm:bulletEnabled val="1"/>
        </dgm:presLayoutVars>
      </dgm:prSet>
      <dgm:spPr>
        <a:prstGeom prst="ellipse">
          <a:avLst/>
        </a:prstGeom>
      </dgm:spPr>
      <dgm:t>
        <a:bodyPr/>
        <a:lstStyle/>
        <a:p>
          <a:endParaRPr lang="en-US"/>
        </a:p>
      </dgm:t>
    </dgm:pt>
    <dgm:pt modelId="{64233BC3-419C-455A-8337-011D9BCD259C}" type="pres">
      <dgm:prSet presAssocID="{68E6496E-971F-4041-B726-1E4EB5DFFE24}" presName="sibTrans" presStyleLbl="sibTrans2D1" presStyleIdx="0" presStyleCnt="5"/>
      <dgm:spPr>
        <a:prstGeom prst="rightArrow">
          <a:avLst>
            <a:gd name="adj1" fmla="val 60000"/>
            <a:gd name="adj2" fmla="val 50000"/>
          </a:avLst>
        </a:prstGeom>
      </dgm:spPr>
      <dgm:t>
        <a:bodyPr/>
        <a:lstStyle/>
        <a:p>
          <a:endParaRPr lang="en-US"/>
        </a:p>
      </dgm:t>
    </dgm:pt>
    <dgm:pt modelId="{6066792B-8823-4D4D-B4EC-7BA392EC4B0A}" type="pres">
      <dgm:prSet presAssocID="{68E6496E-971F-4041-B726-1E4EB5DFFE24}" presName="connectorText" presStyleLbl="sibTrans2D1" presStyleIdx="0" presStyleCnt="5"/>
      <dgm:spPr/>
      <dgm:t>
        <a:bodyPr/>
        <a:lstStyle/>
        <a:p>
          <a:endParaRPr lang="en-US"/>
        </a:p>
      </dgm:t>
    </dgm:pt>
    <dgm:pt modelId="{1CF6CDC7-1CE3-4194-B238-80D7F55E4C4B}" type="pres">
      <dgm:prSet presAssocID="{F176F730-DD11-4BB5-90E2-478D250EF28B}" presName="node" presStyleLbl="node1" presStyleIdx="1" presStyleCnt="5">
        <dgm:presLayoutVars>
          <dgm:bulletEnabled val="1"/>
        </dgm:presLayoutVars>
      </dgm:prSet>
      <dgm:spPr>
        <a:prstGeom prst="ellipse">
          <a:avLst/>
        </a:prstGeom>
      </dgm:spPr>
      <dgm:t>
        <a:bodyPr/>
        <a:lstStyle/>
        <a:p>
          <a:endParaRPr lang="en-US"/>
        </a:p>
      </dgm:t>
    </dgm:pt>
    <dgm:pt modelId="{5E10D354-4C9A-445E-8861-098DFD2F3FC9}" type="pres">
      <dgm:prSet presAssocID="{37E47B63-ABA5-4C4B-A25F-B616FE742734}" presName="sibTrans" presStyleLbl="sibTrans2D1" presStyleIdx="1" presStyleCnt="5"/>
      <dgm:spPr>
        <a:prstGeom prst="rightArrow">
          <a:avLst>
            <a:gd name="adj1" fmla="val 60000"/>
            <a:gd name="adj2" fmla="val 50000"/>
          </a:avLst>
        </a:prstGeom>
      </dgm:spPr>
      <dgm:t>
        <a:bodyPr/>
        <a:lstStyle/>
        <a:p>
          <a:endParaRPr lang="en-US"/>
        </a:p>
      </dgm:t>
    </dgm:pt>
    <dgm:pt modelId="{C2AAD090-1A17-455D-9924-45E4CDF990D7}" type="pres">
      <dgm:prSet presAssocID="{37E47B63-ABA5-4C4B-A25F-B616FE742734}" presName="connectorText" presStyleLbl="sibTrans2D1" presStyleIdx="1" presStyleCnt="5"/>
      <dgm:spPr/>
      <dgm:t>
        <a:bodyPr/>
        <a:lstStyle/>
        <a:p>
          <a:endParaRPr lang="en-US"/>
        </a:p>
      </dgm:t>
    </dgm:pt>
    <dgm:pt modelId="{54F77756-2968-4D3C-9677-91CA9CF25E9A}" type="pres">
      <dgm:prSet presAssocID="{E3F3534D-36A2-4484-B103-A19D4DFC0FC3}" presName="node" presStyleLbl="node1" presStyleIdx="2" presStyleCnt="5">
        <dgm:presLayoutVars>
          <dgm:bulletEnabled val="1"/>
        </dgm:presLayoutVars>
      </dgm:prSet>
      <dgm:spPr>
        <a:prstGeom prst="ellipse">
          <a:avLst/>
        </a:prstGeom>
      </dgm:spPr>
      <dgm:t>
        <a:bodyPr/>
        <a:lstStyle/>
        <a:p>
          <a:endParaRPr lang="en-US"/>
        </a:p>
      </dgm:t>
    </dgm:pt>
    <dgm:pt modelId="{A3976D4A-6C43-48A0-9627-CE64F17C5DCF}" type="pres">
      <dgm:prSet presAssocID="{97482576-701A-48AB-9EE9-98B87E4678B4}" presName="sibTrans" presStyleLbl="sibTrans2D1" presStyleIdx="2" presStyleCnt="5"/>
      <dgm:spPr>
        <a:prstGeom prst="rightArrow">
          <a:avLst>
            <a:gd name="adj1" fmla="val 60000"/>
            <a:gd name="adj2" fmla="val 50000"/>
          </a:avLst>
        </a:prstGeom>
      </dgm:spPr>
      <dgm:t>
        <a:bodyPr/>
        <a:lstStyle/>
        <a:p>
          <a:endParaRPr lang="en-US"/>
        </a:p>
      </dgm:t>
    </dgm:pt>
    <dgm:pt modelId="{1C530A5D-FE30-4A56-B318-AD1773F067A7}" type="pres">
      <dgm:prSet presAssocID="{97482576-701A-48AB-9EE9-98B87E4678B4}" presName="connectorText" presStyleLbl="sibTrans2D1" presStyleIdx="2" presStyleCnt="5"/>
      <dgm:spPr/>
      <dgm:t>
        <a:bodyPr/>
        <a:lstStyle/>
        <a:p>
          <a:endParaRPr lang="en-US"/>
        </a:p>
      </dgm:t>
    </dgm:pt>
    <dgm:pt modelId="{0CF68A1F-81B7-45A1-A970-221E6C880CAB}" type="pres">
      <dgm:prSet presAssocID="{B66C626D-D4B9-4A7B-9431-410EA9D8DF59}" presName="node" presStyleLbl="node1" presStyleIdx="3" presStyleCnt="5" custScaleX="118939">
        <dgm:presLayoutVars>
          <dgm:bulletEnabled val="1"/>
        </dgm:presLayoutVars>
      </dgm:prSet>
      <dgm:spPr>
        <a:prstGeom prst="ellipse">
          <a:avLst/>
        </a:prstGeom>
      </dgm:spPr>
      <dgm:t>
        <a:bodyPr/>
        <a:lstStyle/>
        <a:p>
          <a:endParaRPr lang="en-US"/>
        </a:p>
      </dgm:t>
    </dgm:pt>
    <dgm:pt modelId="{00F330B3-BD55-4512-AC3F-4E6987A3F539}" type="pres">
      <dgm:prSet presAssocID="{D3A3349D-11B7-4441-A5FF-D36A688BE80F}" presName="sibTrans" presStyleLbl="sibTrans2D1" presStyleIdx="3" presStyleCnt="5"/>
      <dgm:spPr>
        <a:prstGeom prst="rightArrow">
          <a:avLst>
            <a:gd name="adj1" fmla="val 60000"/>
            <a:gd name="adj2" fmla="val 50000"/>
          </a:avLst>
        </a:prstGeom>
      </dgm:spPr>
      <dgm:t>
        <a:bodyPr/>
        <a:lstStyle/>
        <a:p>
          <a:endParaRPr lang="en-US"/>
        </a:p>
      </dgm:t>
    </dgm:pt>
    <dgm:pt modelId="{55360ED6-402E-4669-8AF7-9355B8E9C1B7}" type="pres">
      <dgm:prSet presAssocID="{D3A3349D-11B7-4441-A5FF-D36A688BE80F}" presName="connectorText" presStyleLbl="sibTrans2D1" presStyleIdx="3" presStyleCnt="5"/>
      <dgm:spPr/>
      <dgm:t>
        <a:bodyPr/>
        <a:lstStyle/>
        <a:p>
          <a:endParaRPr lang="en-US"/>
        </a:p>
      </dgm:t>
    </dgm:pt>
    <dgm:pt modelId="{793EA995-CB3D-4563-B1FF-B4B4C9BDA520}" type="pres">
      <dgm:prSet presAssocID="{BD2A1407-A2E5-4D0E-AB52-FFBDECC5E069}" presName="node" presStyleLbl="node1" presStyleIdx="4" presStyleCnt="5" custScaleX="124204">
        <dgm:presLayoutVars>
          <dgm:bulletEnabled val="1"/>
        </dgm:presLayoutVars>
      </dgm:prSet>
      <dgm:spPr>
        <a:prstGeom prst="ellipse">
          <a:avLst/>
        </a:prstGeom>
      </dgm:spPr>
      <dgm:t>
        <a:bodyPr/>
        <a:lstStyle/>
        <a:p>
          <a:endParaRPr lang="en-US"/>
        </a:p>
      </dgm:t>
    </dgm:pt>
    <dgm:pt modelId="{A8CE716F-28AF-43B0-836B-800D73E6C5BD}" type="pres">
      <dgm:prSet presAssocID="{E4001821-73CA-4597-88A9-B4472477D891}" presName="sibTrans" presStyleLbl="sibTrans2D1" presStyleIdx="4" presStyleCnt="5"/>
      <dgm:spPr>
        <a:prstGeom prst="rightArrow">
          <a:avLst>
            <a:gd name="adj1" fmla="val 60000"/>
            <a:gd name="adj2" fmla="val 50000"/>
          </a:avLst>
        </a:prstGeom>
      </dgm:spPr>
      <dgm:t>
        <a:bodyPr/>
        <a:lstStyle/>
        <a:p>
          <a:endParaRPr lang="en-US"/>
        </a:p>
      </dgm:t>
    </dgm:pt>
    <dgm:pt modelId="{BFC9E9FE-D94A-4464-8048-F6AC9A007C8E}" type="pres">
      <dgm:prSet presAssocID="{E4001821-73CA-4597-88A9-B4472477D891}" presName="connectorText" presStyleLbl="sibTrans2D1" presStyleIdx="4" presStyleCnt="5"/>
      <dgm:spPr/>
      <dgm:t>
        <a:bodyPr/>
        <a:lstStyle/>
        <a:p>
          <a:endParaRPr lang="en-US"/>
        </a:p>
      </dgm:t>
    </dgm:pt>
  </dgm:ptLst>
  <dgm:cxnLst>
    <dgm:cxn modelId="{CE2419B7-F430-4DAD-82FE-03CA6BF56583}" srcId="{182D4138-9F4E-4527-BFCB-BCC62ACB6B89}" destId="{B66C626D-D4B9-4A7B-9431-410EA9D8DF59}" srcOrd="3" destOrd="0" parTransId="{E8FD33E1-8413-47BB-AC27-E2CC7A4AE6A2}" sibTransId="{D3A3349D-11B7-4441-A5FF-D36A688BE80F}"/>
    <dgm:cxn modelId="{3806DD8C-ED6A-41AE-A216-8F9E7A1BE9E1}" type="presOf" srcId="{97482576-701A-48AB-9EE9-98B87E4678B4}" destId="{1C530A5D-FE30-4A56-B318-AD1773F067A7}" srcOrd="1" destOrd="0" presId="urn:microsoft.com/office/officeart/2005/8/layout/cycle2"/>
    <dgm:cxn modelId="{8BD34B55-BF84-44D9-AF05-85CA95319C6B}" srcId="{182D4138-9F4E-4527-BFCB-BCC62ACB6B89}" destId="{E3F3534D-36A2-4484-B103-A19D4DFC0FC3}" srcOrd="2" destOrd="0" parTransId="{D08E19DB-04A5-45E7-B32E-11CE38B635CE}" sibTransId="{97482576-701A-48AB-9EE9-98B87E4678B4}"/>
    <dgm:cxn modelId="{74670D7C-36A4-44AE-98F5-2E28B59ABD8E}" type="presOf" srcId="{BD2A1407-A2E5-4D0E-AB52-FFBDECC5E069}" destId="{793EA995-CB3D-4563-B1FF-B4B4C9BDA520}" srcOrd="0" destOrd="0" presId="urn:microsoft.com/office/officeart/2005/8/layout/cycle2"/>
    <dgm:cxn modelId="{BDA0E912-F998-464D-9E5D-1D7AF7E914A4}" type="presOf" srcId="{D3A3349D-11B7-4441-A5FF-D36A688BE80F}" destId="{00F330B3-BD55-4512-AC3F-4E6987A3F539}" srcOrd="0" destOrd="0" presId="urn:microsoft.com/office/officeart/2005/8/layout/cycle2"/>
    <dgm:cxn modelId="{3DF2FCA8-85C6-440C-8AB9-C623D9655F74}" srcId="{182D4138-9F4E-4527-BFCB-BCC62ACB6B89}" destId="{AFE5FD87-C89E-406A-9D6A-965BAE1D13B6}" srcOrd="0" destOrd="0" parTransId="{081E78BA-AD52-4296-AEF1-2CC5C869B8A8}" sibTransId="{68E6496E-971F-4041-B726-1E4EB5DFFE24}"/>
    <dgm:cxn modelId="{377CE198-4AD9-488C-8F1E-680AB308486A}" type="presOf" srcId="{37E47B63-ABA5-4C4B-A25F-B616FE742734}" destId="{C2AAD090-1A17-455D-9924-45E4CDF990D7}" srcOrd="1" destOrd="0" presId="urn:microsoft.com/office/officeart/2005/8/layout/cycle2"/>
    <dgm:cxn modelId="{258C6324-2E3C-4863-B1F5-E348AF84FD8B}" type="presOf" srcId="{E4001821-73CA-4597-88A9-B4472477D891}" destId="{BFC9E9FE-D94A-4464-8048-F6AC9A007C8E}" srcOrd="1" destOrd="0" presId="urn:microsoft.com/office/officeart/2005/8/layout/cycle2"/>
    <dgm:cxn modelId="{B6473B13-A941-4F79-9216-C8251B478F6A}" type="presOf" srcId="{F176F730-DD11-4BB5-90E2-478D250EF28B}" destId="{1CF6CDC7-1CE3-4194-B238-80D7F55E4C4B}" srcOrd="0" destOrd="0" presId="urn:microsoft.com/office/officeart/2005/8/layout/cycle2"/>
    <dgm:cxn modelId="{043D01EF-4C98-41B5-8D29-272DA8F6DA2E}" type="presOf" srcId="{E3F3534D-36A2-4484-B103-A19D4DFC0FC3}" destId="{54F77756-2968-4D3C-9677-91CA9CF25E9A}" srcOrd="0" destOrd="0" presId="urn:microsoft.com/office/officeart/2005/8/layout/cycle2"/>
    <dgm:cxn modelId="{D1D139EF-35AD-40FB-8198-112FA69E5A64}" type="presOf" srcId="{D3A3349D-11B7-4441-A5FF-D36A688BE80F}" destId="{55360ED6-402E-4669-8AF7-9355B8E9C1B7}" srcOrd="1" destOrd="0" presId="urn:microsoft.com/office/officeart/2005/8/layout/cycle2"/>
    <dgm:cxn modelId="{532F71A8-15B9-4D09-AAE8-DE460B8392FE}" type="presOf" srcId="{182D4138-9F4E-4527-BFCB-BCC62ACB6B89}" destId="{2CCC10FA-C2A6-43DD-BE15-C3F69F1AA864}" srcOrd="0" destOrd="0" presId="urn:microsoft.com/office/officeart/2005/8/layout/cycle2"/>
    <dgm:cxn modelId="{B813025D-9703-4CD9-A967-CA06499AC6A2}" srcId="{182D4138-9F4E-4527-BFCB-BCC62ACB6B89}" destId="{BD2A1407-A2E5-4D0E-AB52-FFBDECC5E069}" srcOrd="4" destOrd="0" parTransId="{127FACBF-C8A8-41A3-A959-002EE8F456CF}" sibTransId="{E4001821-73CA-4597-88A9-B4472477D891}"/>
    <dgm:cxn modelId="{3C55E1BA-A7D2-44B2-A800-5626C5CD1784}" type="presOf" srcId="{AFE5FD87-C89E-406A-9D6A-965BAE1D13B6}" destId="{1643408C-5A1A-4F92-A534-88235C2DDDC2}" srcOrd="0" destOrd="0" presId="urn:microsoft.com/office/officeart/2005/8/layout/cycle2"/>
    <dgm:cxn modelId="{B3DC031E-2A1B-4345-9F53-2B8D3C8A1A1A}" type="presOf" srcId="{97482576-701A-48AB-9EE9-98B87E4678B4}" destId="{A3976D4A-6C43-48A0-9627-CE64F17C5DCF}" srcOrd="0" destOrd="0" presId="urn:microsoft.com/office/officeart/2005/8/layout/cycle2"/>
    <dgm:cxn modelId="{526E2BF8-B10C-4A9B-9BE8-377BB60250E0}" srcId="{182D4138-9F4E-4527-BFCB-BCC62ACB6B89}" destId="{F176F730-DD11-4BB5-90E2-478D250EF28B}" srcOrd="1" destOrd="0" parTransId="{FE56E332-9B1B-4385-800D-64BD3E5161E9}" sibTransId="{37E47B63-ABA5-4C4B-A25F-B616FE742734}"/>
    <dgm:cxn modelId="{4150F1C8-2BA3-4DA4-B6DD-6A9DA8A5FC97}" type="presOf" srcId="{37E47B63-ABA5-4C4B-A25F-B616FE742734}" destId="{5E10D354-4C9A-445E-8861-098DFD2F3FC9}" srcOrd="0" destOrd="0" presId="urn:microsoft.com/office/officeart/2005/8/layout/cycle2"/>
    <dgm:cxn modelId="{2F0C5DCC-EEC8-479A-B392-91264008D307}" type="presOf" srcId="{E4001821-73CA-4597-88A9-B4472477D891}" destId="{A8CE716F-28AF-43B0-836B-800D73E6C5BD}" srcOrd="0" destOrd="0" presId="urn:microsoft.com/office/officeart/2005/8/layout/cycle2"/>
    <dgm:cxn modelId="{3B39FB8B-33F3-4D7A-9982-F95C85229755}" type="presOf" srcId="{B66C626D-D4B9-4A7B-9431-410EA9D8DF59}" destId="{0CF68A1F-81B7-45A1-A970-221E6C880CAB}" srcOrd="0" destOrd="0" presId="urn:microsoft.com/office/officeart/2005/8/layout/cycle2"/>
    <dgm:cxn modelId="{94A185F5-09D4-468C-AEB1-85AC5DE535E2}" type="presOf" srcId="{68E6496E-971F-4041-B726-1E4EB5DFFE24}" destId="{64233BC3-419C-455A-8337-011D9BCD259C}" srcOrd="0" destOrd="0" presId="urn:microsoft.com/office/officeart/2005/8/layout/cycle2"/>
    <dgm:cxn modelId="{BA50AB04-2F73-45CF-B0C2-3356ADE2EBF1}" type="presOf" srcId="{68E6496E-971F-4041-B726-1E4EB5DFFE24}" destId="{6066792B-8823-4D4D-B4EC-7BA392EC4B0A}" srcOrd="1" destOrd="0" presId="urn:microsoft.com/office/officeart/2005/8/layout/cycle2"/>
    <dgm:cxn modelId="{A87D2BAD-664B-4654-B3C5-0A6FE14ED295}" type="presParOf" srcId="{2CCC10FA-C2A6-43DD-BE15-C3F69F1AA864}" destId="{1643408C-5A1A-4F92-A534-88235C2DDDC2}" srcOrd="0" destOrd="0" presId="urn:microsoft.com/office/officeart/2005/8/layout/cycle2"/>
    <dgm:cxn modelId="{9CFF70B4-A6F6-47F1-9400-5D0617CCEB81}" type="presParOf" srcId="{2CCC10FA-C2A6-43DD-BE15-C3F69F1AA864}" destId="{64233BC3-419C-455A-8337-011D9BCD259C}" srcOrd="1" destOrd="0" presId="urn:microsoft.com/office/officeart/2005/8/layout/cycle2"/>
    <dgm:cxn modelId="{8A6F6EDF-9528-470E-BFD6-736AED57AC78}" type="presParOf" srcId="{64233BC3-419C-455A-8337-011D9BCD259C}" destId="{6066792B-8823-4D4D-B4EC-7BA392EC4B0A}" srcOrd="0" destOrd="0" presId="urn:microsoft.com/office/officeart/2005/8/layout/cycle2"/>
    <dgm:cxn modelId="{42100C03-E923-435C-8D61-8F30437A318E}" type="presParOf" srcId="{2CCC10FA-C2A6-43DD-BE15-C3F69F1AA864}" destId="{1CF6CDC7-1CE3-4194-B238-80D7F55E4C4B}" srcOrd="2" destOrd="0" presId="urn:microsoft.com/office/officeart/2005/8/layout/cycle2"/>
    <dgm:cxn modelId="{16105268-4919-443E-A6A1-BEFE341BC701}" type="presParOf" srcId="{2CCC10FA-C2A6-43DD-BE15-C3F69F1AA864}" destId="{5E10D354-4C9A-445E-8861-098DFD2F3FC9}" srcOrd="3" destOrd="0" presId="urn:microsoft.com/office/officeart/2005/8/layout/cycle2"/>
    <dgm:cxn modelId="{75E0CEEF-2EB2-4D13-B390-061F80557828}" type="presParOf" srcId="{5E10D354-4C9A-445E-8861-098DFD2F3FC9}" destId="{C2AAD090-1A17-455D-9924-45E4CDF990D7}" srcOrd="0" destOrd="0" presId="urn:microsoft.com/office/officeart/2005/8/layout/cycle2"/>
    <dgm:cxn modelId="{F60AFA15-6E86-417E-BCC2-634F7166BAED}" type="presParOf" srcId="{2CCC10FA-C2A6-43DD-BE15-C3F69F1AA864}" destId="{54F77756-2968-4D3C-9677-91CA9CF25E9A}" srcOrd="4" destOrd="0" presId="urn:microsoft.com/office/officeart/2005/8/layout/cycle2"/>
    <dgm:cxn modelId="{028F8BCF-C4C3-4125-9461-ACB183A1FBDA}" type="presParOf" srcId="{2CCC10FA-C2A6-43DD-BE15-C3F69F1AA864}" destId="{A3976D4A-6C43-48A0-9627-CE64F17C5DCF}" srcOrd="5" destOrd="0" presId="urn:microsoft.com/office/officeart/2005/8/layout/cycle2"/>
    <dgm:cxn modelId="{CF347C77-9529-4BA1-B78E-C2572DC2928F}" type="presParOf" srcId="{A3976D4A-6C43-48A0-9627-CE64F17C5DCF}" destId="{1C530A5D-FE30-4A56-B318-AD1773F067A7}" srcOrd="0" destOrd="0" presId="urn:microsoft.com/office/officeart/2005/8/layout/cycle2"/>
    <dgm:cxn modelId="{CA4E5A4A-5D69-4FBC-865B-9D2065E3BCB8}" type="presParOf" srcId="{2CCC10FA-C2A6-43DD-BE15-C3F69F1AA864}" destId="{0CF68A1F-81B7-45A1-A970-221E6C880CAB}" srcOrd="6" destOrd="0" presId="urn:microsoft.com/office/officeart/2005/8/layout/cycle2"/>
    <dgm:cxn modelId="{D62A42E3-20D8-474A-B8F1-5E664C059A3B}" type="presParOf" srcId="{2CCC10FA-C2A6-43DD-BE15-C3F69F1AA864}" destId="{00F330B3-BD55-4512-AC3F-4E6987A3F539}" srcOrd="7" destOrd="0" presId="urn:microsoft.com/office/officeart/2005/8/layout/cycle2"/>
    <dgm:cxn modelId="{4872DAFB-6361-45F7-92DA-0BDFDEC66611}" type="presParOf" srcId="{00F330B3-BD55-4512-AC3F-4E6987A3F539}" destId="{55360ED6-402E-4669-8AF7-9355B8E9C1B7}" srcOrd="0" destOrd="0" presId="urn:microsoft.com/office/officeart/2005/8/layout/cycle2"/>
    <dgm:cxn modelId="{4F33070D-ECA7-4712-A7C6-38B39B6CACCE}" type="presParOf" srcId="{2CCC10FA-C2A6-43DD-BE15-C3F69F1AA864}" destId="{793EA995-CB3D-4563-B1FF-B4B4C9BDA520}" srcOrd="8" destOrd="0" presId="urn:microsoft.com/office/officeart/2005/8/layout/cycle2"/>
    <dgm:cxn modelId="{D071ED70-179F-4950-B834-B0A5E5F9301D}" type="presParOf" srcId="{2CCC10FA-C2A6-43DD-BE15-C3F69F1AA864}" destId="{A8CE716F-28AF-43B0-836B-800D73E6C5BD}" srcOrd="9" destOrd="0" presId="urn:microsoft.com/office/officeart/2005/8/layout/cycle2"/>
    <dgm:cxn modelId="{AA6403B7-9EE9-4D7F-A0CF-EBCD7F288641}" type="presParOf" srcId="{A8CE716F-28AF-43B0-836B-800D73E6C5BD}" destId="{BFC9E9FE-D94A-4464-8048-F6AC9A007C8E}" srcOrd="0" destOrd="0" presId="urn:microsoft.com/office/officeart/2005/8/layout/cycle2"/>
  </dgm:cxnLst>
  <dgm:bg>
    <a:solidFill>
      <a:schemeClr val="tx2">
        <a:lumMod val="20000"/>
        <a:lumOff val="80000"/>
      </a:schemeClr>
    </a:solidFill>
  </dgm:bg>
  <dgm:whole>
    <a:ln w="3175">
      <a:solidFill>
        <a:schemeClr val="tx1"/>
      </a:solidFill>
      <a:prstDash val="solid"/>
    </a:ln>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94E9C-4210-4725-BCDE-47E5986D4669}">
      <dsp:nvSpPr>
        <dsp:cNvPr id="0" name=""/>
        <dsp:cNvSpPr/>
      </dsp:nvSpPr>
      <dsp:spPr>
        <a:xfrm>
          <a:off x="1" y="0"/>
          <a:ext cx="6210296" cy="3105150"/>
        </a:xfrm>
        <a:prstGeom prst="rightArrow">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01F4DCA-4ABD-4058-8F89-31367F1E4AC9}">
      <dsp:nvSpPr>
        <dsp:cNvPr id="0" name=""/>
        <dsp:cNvSpPr/>
      </dsp:nvSpPr>
      <dsp:spPr>
        <a:xfrm>
          <a:off x="861" y="931545"/>
          <a:ext cx="812675" cy="1242060"/>
        </a:xfrm>
        <a:prstGeom prst="round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HIV Testing and Counseling </a:t>
          </a:r>
        </a:p>
      </dsp:txBody>
      <dsp:txXfrm>
        <a:off x="40533" y="971217"/>
        <a:ext cx="733331" cy="1162716"/>
      </dsp:txXfrm>
    </dsp:sp>
    <dsp:sp modelId="{78B50F05-1BAA-4596-A9BA-CC4F293FC697}">
      <dsp:nvSpPr>
        <dsp:cNvPr id="0" name=""/>
        <dsp:cNvSpPr/>
      </dsp:nvSpPr>
      <dsp:spPr>
        <a:xfrm>
          <a:off x="854171" y="931545"/>
          <a:ext cx="812675" cy="1242060"/>
        </a:xfrm>
        <a:prstGeom prst="homePlate">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Linkage to care </a:t>
          </a:r>
        </a:p>
      </dsp:txBody>
      <dsp:txXfrm>
        <a:off x="854171" y="931545"/>
        <a:ext cx="609506" cy="1242060"/>
      </dsp:txXfrm>
    </dsp:sp>
    <dsp:sp modelId="{F1FEEF55-07AD-46F6-A3D6-4A38FED604E6}">
      <dsp:nvSpPr>
        <dsp:cNvPr id="0" name=""/>
        <dsp:cNvSpPr/>
      </dsp:nvSpPr>
      <dsp:spPr>
        <a:xfrm>
          <a:off x="1707481" y="931545"/>
          <a:ext cx="812675" cy="1242060"/>
        </a:xfrm>
        <a:prstGeom prst="round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Enrollment in care </a:t>
          </a:r>
        </a:p>
      </dsp:txBody>
      <dsp:txXfrm>
        <a:off x="1747153" y="971217"/>
        <a:ext cx="733331" cy="1162716"/>
      </dsp:txXfrm>
    </dsp:sp>
    <dsp:sp modelId="{ABCCE743-6786-4F53-8730-12C89179960F}">
      <dsp:nvSpPr>
        <dsp:cNvPr id="0" name=""/>
        <dsp:cNvSpPr/>
      </dsp:nvSpPr>
      <dsp:spPr>
        <a:xfrm>
          <a:off x="2560791" y="210752"/>
          <a:ext cx="1088717" cy="2711739"/>
        </a:xfrm>
        <a:prstGeom prst="roundRect">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solidFill>
                <a:sysClr val="window" lastClr="FFFFFF"/>
              </a:solidFill>
              <a:latin typeface="Calibri"/>
              <a:ea typeface="+mn-ea"/>
              <a:cs typeface="+mn-cs"/>
            </a:rPr>
            <a:t>Retention</a:t>
          </a:r>
        </a:p>
        <a:p>
          <a:pPr lvl="0" algn="l" defTabSz="444500">
            <a:lnSpc>
              <a:spcPct val="90000"/>
            </a:lnSpc>
            <a:spcBef>
              <a:spcPct val="0"/>
            </a:spcBef>
            <a:spcAft>
              <a:spcPct val="35000"/>
            </a:spcAft>
          </a:pPr>
          <a:endParaRPr lang="en-US" sz="1000" b="0" kern="1200">
            <a:solidFill>
              <a:sysClr val="window" lastClr="FFFFFF"/>
            </a:solidFill>
            <a:latin typeface="Calibri"/>
            <a:ea typeface="+mn-ea"/>
            <a:cs typeface="+mn-cs"/>
          </a:endParaRPr>
        </a:p>
        <a:p>
          <a:pPr lvl="0" algn="l" defTabSz="444500">
            <a:lnSpc>
              <a:spcPct val="90000"/>
            </a:lnSpc>
            <a:spcBef>
              <a:spcPct val="0"/>
            </a:spcBef>
            <a:spcAft>
              <a:spcPct val="35000"/>
            </a:spcAft>
          </a:pPr>
          <a:r>
            <a:rPr lang="en-US" sz="1000" b="1" kern="1200">
              <a:solidFill>
                <a:sysClr val="window" lastClr="FFFFFF"/>
              </a:solidFill>
              <a:latin typeface="Calibri"/>
              <a:ea typeface="+mn-ea"/>
              <a:cs typeface="+mn-cs"/>
            </a:rPr>
            <a:t>HIV Prevention </a:t>
          </a:r>
        </a:p>
        <a:p>
          <a:pPr lvl="0" algn="l" defTabSz="444500">
            <a:lnSpc>
              <a:spcPct val="90000"/>
            </a:lnSpc>
            <a:spcBef>
              <a:spcPct val="0"/>
            </a:spcBef>
            <a:spcAft>
              <a:spcPct val="35000"/>
            </a:spcAft>
          </a:pPr>
          <a:endParaRPr lang="en-US" sz="1000" b="0" kern="1200">
            <a:solidFill>
              <a:sysClr val="window" lastClr="FFFFFF"/>
            </a:solidFill>
            <a:latin typeface="Calibri"/>
            <a:ea typeface="+mn-ea"/>
            <a:cs typeface="+mn-cs"/>
          </a:endParaRPr>
        </a:p>
        <a:p>
          <a:pPr lvl="0" algn="l" defTabSz="444500">
            <a:lnSpc>
              <a:spcPct val="90000"/>
            </a:lnSpc>
            <a:spcBef>
              <a:spcPct val="0"/>
            </a:spcBef>
            <a:spcAft>
              <a:spcPct val="35000"/>
            </a:spcAft>
          </a:pPr>
          <a:r>
            <a:rPr lang="en-US" sz="1000" b="1" kern="1200">
              <a:solidFill>
                <a:sysClr val="window" lastClr="FFFFFF"/>
              </a:solidFill>
              <a:latin typeface="Calibri"/>
              <a:ea typeface="+mn-ea"/>
              <a:cs typeface="+mn-cs"/>
            </a:rPr>
            <a:t>General HIV Care </a:t>
          </a:r>
        </a:p>
        <a:p>
          <a:pPr lvl="0" algn="l" defTabSz="444500">
            <a:lnSpc>
              <a:spcPct val="90000"/>
            </a:lnSpc>
            <a:spcBef>
              <a:spcPct val="0"/>
            </a:spcBef>
            <a:spcAft>
              <a:spcPct val="35000"/>
            </a:spcAft>
          </a:pPr>
          <a:endParaRPr lang="en-US" sz="1000" b="0" kern="1200">
            <a:solidFill>
              <a:sysClr val="window" lastClr="FFFFFF"/>
            </a:solidFill>
            <a:latin typeface="Calibri"/>
            <a:ea typeface="+mn-ea"/>
            <a:cs typeface="+mn-cs"/>
          </a:endParaRPr>
        </a:p>
        <a:p>
          <a:pPr lvl="0" algn="l" defTabSz="444500">
            <a:lnSpc>
              <a:spcPct val="90000"/>
            </a:lnSpc>
            <a:spcBef>
              <a:spcPct val="0"/>
            </a:spcBef>
            <a:spcAft>
              <a:spcPct val="35000"/>
            </a:spcAft>
          </a:pPr>
          <a:r>
            <a:rPr lang="en-US" sz="1000" b="1" kern="1200">
              <a:solidFill>
                <a:sysClr val="window" lastClr="FFFFFF"/>
              </a:solidFill>
              <a:latin typeface="Calibri"/>
              <a:ea typeface="+mn-ea"/>
              <a:cs typeface="+mn-cs"/>
            </a:rPr>
            <a:t>Preparing for ART </a:t>
          </a:r>
        </a:p>
        <a:p>
          <a:pPr lvl="0" algn="l" defTabSz="444500">
            <a:lnSpc>
              <a:spcPct val="90000"/>
            </a:lnSpc>
            <a:spcBef>
              <a:spcPct val="0"/>
            </a:spcBef>
            <a:spcAft>
              <a:spcPct val="35000"/>
            </a:spcAft>
          </a:pPr>
          <a:endParaRPr lang="en-US" sz="1000" b="0" kern="1200">
            <a:solidFill>
              <a:sysClr val="window" lastClr="FFFFFF"/>
            </a:solidFill>
            <a:latin typeface="Calibri"/>
            <a:ea typeface="+mn-ea"/>
            <a:cs typeface="+mn-cs"/>
          </a:endParaRPr>
        </a:p>
        <a:p>
          <a:pPr lvl="0" algn="l" defTabSz="444500">
            <a:lnSpc>
              <a:spcPct val="90000"/>
            </a:lnSpc>
            <a:spcBef>
              <a:spcPct val="0"/>
            </a:spcBef>
            <a:spcAft>
              <a:spcPct val="35000"/>
            </a:spcAft>
          </a:pPr>
          <a:r>
            <a:rPr lang="en-US" sz="1000" b="1" kern="1200">
              <a:solidFill>
                <a:sysClr val="window" lastClr="FFFFFF"/>
              </a:solidFill>
              <a:latin typeface="Calibri"/>
              <a:ea typeface="+mn-ea"/>
              <a:cs typeface="+mn-cs"/>
            </a:rPr>
            <a:t>Managing OIs </a:t>
          </a:r>
        </a:p>
        <a:p>
          <a:pPr lvl="0" algn="l" defTabSz="444500">
            <a:lnSpc>
              <a:spcPct val="90000"/>
            </a:lnSpc>
            <a:spcBef>
              <a:spcPct val="0"/>
            </a:spcBef>
            <a:spcAft>
              <a:spcPct val="35000"/>
            </a:spcAft>
          </a:pPr>
          <a:r>
            <a:rPr lang="en-US" sz="1000" b="1" kern="1200">
              <a:solidFill>
                <a:sysClr val="window" lastClr="FFFFFF"/>
              </a:solidFill>
              <a:latin typeface="Calibri"/>
              <a:ea typeface="+mn-ea"/>
              <a:cs typeface="+mn-cs"/>
            </a:rPr>
            <a:t>&amp; Co- morbidities  </a:t>
          </a:r>
        </a:p>
      </dsp:txBody>
      <dsp:txXfrm>
        <a:off x="2613938" y="263899"/>
        <a:ext cx="982423" cy="2605445"/>
      </dsp:txXfrm>
    </dsp:sp>
    <dsp:sp modelId="{BBB5C279-3F84-4274-B6EF-054843EB376E}">
      <dsp:nvSpPr>
        <dsp:cNvPr id="0" name=""/>
        <dsp:cNvSpPr/>
      </dsp:nvSpPr>
      <dsp:spPr>
        <a:xfrm>
          <a:off x="3690142" y="931545"/>
          <a:ext cx="812675" cy="1242060"/>
        </a:xfrm>
        <a:prstGeom prst="roundRect">
          <a:avLst/>
        </a:prstGeom>
        <a:solidFill>
          <a:srgbClr val="F79646">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ART initiation (1st line) </a:t>
          </a:r>
        </a:p>
      </dsp:txBody>
      <dsp:txXfrm>
        <a:off x="3729814" y="971217"/>
        <a:ext cx="733331" cy="1162716"/>
      </dsp:txXfrm>
    </dsp:sp>
    <dsp:sp modelId="{DB435CE4-7CFA-4956-9C8E-A3BA42B04B6A}">
      <dsp:nvSpPr>
        <dsp:cNvPr id="0" name=""/>
        <dsp:cNvSpPr/>
      </dsp:nvSpPr>
      <dsp:spPr>
        <a:xfrm>
          <a:off x="4543452" y="931545"/>
          <a:ext cx="812675" cy="1242060"/>
        </a:xfrm>
        <a:prstGeom prst="round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Retention &amp; Adherence      </a:t>
          </a:r>
        </a:p>
        <a:p>
          <a:pPr lvl="0" algn="ctr" defTabSz="444500">
            <a:lnSpc>
              <a:spcPct val="90000"/>
            </a:lnSpc>
            <a:spcBef>
              <a:spcPct val="0"/>
            </a:spcBef>
            <a:spcAft>
              <a:spcPct val="35000"/>
            </a:spcAft>
          </a:pPr>
          <a:endParaRPr lang="en-US" sz="1000" b="1" kern="1200">
            <a:solidFill>
              <a:sysClr val="window" lastClr="FFFFFF"/>
            </a:solidFill>
            <a:latin typeface="Calibri"/>
            <a:ea typeface="+mn-ea"/>
            <a:cs typeface="+mn-cs"/>
          </a:endParaRPr>
        </a:p>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Monitoring Response</a:t>
          </a:r>
        </a:p>
      </dsp:txBody>
      <dsp:txXfrm>
        <a:off x="4583124" y="971217"/>
        <a:ext cx="733331" cy="1162716"/>
      </dsp:txXfrm>
    </dsp:sp>
    <dsp:sp modelId="{CCD38FED-58A0-4E0A-9583-4397C3ED9887}">
      <dsp:nvSpPr>
        <dsp:cNvPr id="0" name=""/>
        <dsp:cNvSpPr/>
      </dsp:nvSpPr>
      <dsp:spPr>
        <a:xfrm>
          <a:off x="5396762" y="931545"/>
          <a:ext cx="812675" cy="1242060"/>
        </a:xfrm>
        <a:prstGeom prst="round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Second Line ART</a:t>
          </a:r>
        </a:p>
        <a:p>
          <a:pPr lvl="0" algn="ctr" defTabSz="444500">
            <a:lnSpc>
              <a:spcPct val="90000"/>
            </a:lnSpc>
            <a:spcBef>
              <a:spcPct val="0"/>
            </a:spcBef>
            <a:spcAft>
              <a:spcPct val="35000"/>
            </a:spcAft>
          </a:pPr>
          <a:r>
            <a:rPr lang="en-US" sz="1000" b="1" kern="1200">
              <a:solidFill>
                <a:sysClr val="window" lastClr="FFFFFF"/>
              </a:solidFill>
              <a:latin typeface="Calibri"/>
              <a:ea typeface="+mn-ea"/>
              <a:cs typeface="+mn-cs"/>
            </a:rPr>
            <a:t>(if needed) </a:t>
          </a:r>
        </a:p>
      </dsp:txBody>
      <dsp:txXfrm>
        <a:off x="5436434" y="971217"/>
        <a:ext cx="733331" cy="1162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E4947-0D90-44C9-9DC6-48EFE4EA6ACC}">
      <dsp:nvSpPr>
        <dsp:cNvPr id="0" name=""/>
        <dsp:cNvSpPr/>
      </dsp:nvSpPr>
      <dsp:spPr>
        <a:xfrm>
          <a:off x="3108836" y="3861"/>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Conduct T1</a:t>
          </a:r>
        </a:p>
      </dsp:txBody>
      <dsp:txXfrm>
        <a:off x="3126536" y="21561"/>
        <a:ext cx="871090" cy="568927"/>
      </dsp:txXfrm>
    </dsp:sp>
    <dsp:sp modelId="{EC52470C-B270-45E3-9F84-BB3DA83C2BCF}">
      <dsp:nvSpPr>
        <dsp:cNvPr id="0" name=""/>
        <dsp:cNvSpPr/>
      </dsp:nvSpPr>
      <dsp:spPr>
        <a:xfrm>
          <a:off x="2604990" y="608188"/>
          <a:ext cx="957091" cy="241730"/>
        </a:xfrm>
        <a:custGeom>
          <a:avLst/>
          <a:gdLst/>
          <a:ahLst/>
          <a:cxnLst/>
          <a:rect l="0" t="0" r="0" b="0"/>
          <a:pathLst>
            <a:path>
              <a:moveTo>
                <a:pt x="1000893" y="0"/>
              </a:moveTo>
              <a:lnTo>
                <a:pt x="1000893" y="126397"/>
              </a:lnTo>
              <a:lnTo>
                <a:pt x="0" y="126397"/>
              </a:lnTo>
              <a:lnTo>
                <a:pt x="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10E7577B-FF4A-48CB-991C-459F77CE701E}">
      <dsp:nvSpPr>
        <dsp:cNvPr id="0" name=""/>
        <dsp:cNvSpPr/>
      </dsp:nvSpPr>
      <dsp:spPr>
        <a:xfrm>
          <a:off x="1880237" y="849919"/>
          <a:ext cx="1449506"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a:t>
          </a:r>
        </a:p>
      </dsp:txBody>
      <dsp:txXfrm>
        <a:off x="1897937" y="867619"/>
        <a:ext cx="1414106" cy="568927"/>
      </dsp:txXfrm>
    </dsp:sp>
    <dsp:sp modelId="{52EB1B5A-F38B-4583-AD7B-0EFDFBD2C8B4}">
      <dsp:nvSpPr>
        <dsp:cNvPr id="0" name=""/>
        <dsp:cNvSpPr/>
      </dsp:nvSpPr>
      <dsp:spPr>
        <a:xfrm>
          <a:off x="2559270" y="1454246"/>
          <a:ext cx="91440" cy="241730"/>
        </a:xfrm>
        <a:custGeom>
          <a:avLst/>
          <a:gdLst/>
          <a:ahLst/>
          <a:cxnLst/>
          <a:rect l="0" t="0" r="0" b="0"/>
          <a:pathLst>
            <a:path>
              <a:moveTo>
                <a:pt x="45720" y="0"/>
              </a:moveTo>
              <a:lnTo>
                <a:pt x="4572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5F7D66AF-A93E-44A1-A33D-8AC841258BB1}">
      <dsp:nvSpPr>
        <dsp:cNvPr id="0" name=""/>
        <dsp:cNvSpPr/>
      </dsp:nvSpPr>
      <dsp:spPr>
        <a:xfrm>
          <a:off x="2151745" y="1695977"/>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Conduct T2</a:t>
          </a:r>
        </a:p>
      </dsp:txBody>
      <dsp:txXfrm>
        <a:off x="2169445" y="1713677"/>
        <a:ext cx="871090" cy="568927"/>
      </dsp:txXfrm>
    </dsp:sp>
    <dsp:sp modelId="{31986C8F-69E1-474A-BCBD-002F2C3C9D4C}">
      <dsp:nvSpPr>
        <dsp:cNvPr id="0" name=""/>
        <dsp:cNvSpPr/>
      </dsp:nvSpPr>
      <dsp:spPr>
        <a:xfrm>
          <a:off x="2015771" y="2300304"/>
          <a:ext cx="589219" cy="241730"/>
        </a:xfrm>
        <a:custGeom>
          <a:avLst/>
          <a:gdLst/>
          <a:ahLst/>
          <a:cxnLst/>
          <a:rect l="0" t="0" r="0" b="0"/>
          <a:pathLst>
            <a:path>
              <a:moveTo>
                <a:pt x="616185" y="0"/>
              </a:moveTo>
              <a:lnTo>
                <a:pt x="616185" y="126397"/>
              </a:lnTo>
              <a:lnTo>
                <a:pt x="0" y="126397"/>
              </a:lnTo>
              <a:lnTo>
                <a:pt x="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46448647-C3F1-47B9-B914-061415C00155}">
      <dsp:nvSpPr>
        <dsp:cNvPr id="0" name=""/>
        <dsp:cNvSpPr/>
      </dsp:nvSpPr>
      <dsp:spPr>
        <a:xfrm>
          <a:off x="1562526" y="2542035"/>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T1+;T2+</a:t>
          </a:r>
        </a:p>
      </dsp:txBody>
      <dsp:txXfrm>
        <a:off x="1580226" y="2559735"/>
        <a:ext cx="871090" cy="568927"/>
      </dsp:txXfrm>
    </dsp:sp>
    <dsp:sp modelId="{75B1EBA0-ED0B-4A66-91B7-FD183F660253}">
      <dsp:nvSpPr>
        <dsp:cNvPr id="0" name=""/>
        <dsp:cNvSpPr/>
      </dsp:nvSpPr>
      <dsp:spPr>
        <a:xfrm>
          <a:off x="2604990" y="2300304"/>
          <a:ext cx="589219" cy="241730"/>
        </a:xfrm>
        <a:custGeom>
          <a:avLst/>
          <a:gdLst/>
          <a:ahLst/>
          <a:cxnLst/>
          <a:rect l="0" t="0" r="0" b="0"/>
          <a:pathLst>
            <a:path>
              <a:moveTo>
                <a:pt x="0" y="0"/>
              </a:moveTo>
              <a:lnTo>
                <a:pt x="0" y="126397"/>
              </a:lnTo>
              <a:lnTo>
                <a:pt x="616185" y="126397"/>
              </a:lnTo>
              <a:lnTo>
                <a:pt x="616185"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1D68EAA-24CE-4585-B0D2-8DDC02674D19}">
      <dsp:nvSpPr>
        <dsp:cNvPr id="0" name=""/>
        <dsp:cNvSpPr/>
      </dsp:nvSpPr>
      <dsp:spPr>
        <a:xfrm>
          <a:off x="2740964" y="2542035"/>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 T2-</a:t>
          </a:r>
        </a:p>
      </dsp:txBody>
      <dsp:txXfrm>
        <a:off x="2758664" y="2559735"/>
        <a:ext cx="871090" cy="568927"/>
      </dsp:txXfrm>
    </dsp:sp>
    <dsp:sp modelId="{D08B892A-74EF-47AD-B415-C2725EF5BD4C}">
      <dsp:nvSpPr>
        <dsp:cNvPr id="0" name=""/>
        <dsp:cNvSpPr/>
      </dsp:nvSpPr>
      <dsp:spPr>
        <a:xfrm>
          <a:off x="3148489" y="3146362"/>
          <a:ext cx="91440" cy="241730"/>
        </a:xfrm>
        <a:custGeom>
          <a:avLst/>
          <a:gdLst/>
          <a:ahLst/>
          <a:cxnLst/>
          <a:rect l="0" t="0" r="0" b="0"/>
          <a:pathLst>
            <a:path>
              <a:moveTo>
                <a:pt x="45720" y="0"/>
              </a:moveTo>
              <a:lnTo>
                <a:pt x="4572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8194B846-645A-4E92-A22E-8CFB85D91CCD}">
      <dsp:nvSpPr>
        <dsp:cNvPr id="0" name=""/>
        <dsp:cNvSpPr/>
      </dsp:nvSpPr>
      <dsp:spPr>
        <a:xfrm>
          <a:off x="2740964" y="3388093"/>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Repeat T1 and T2</a:t>
          </a:r>
        </a:p>
      </dsp:txBody>
      <dsp:txXfrm>
        <a:off x="2758664" y="3405793"/>
        <a:ext cx="871090" cy="568927"/>
      </dsp:txXfrm>
    </dsp:sp>
    <dsp:sp modelId="{ADFF2062-387B-483A-A29A-37F3B8A62B4A}">
      <dsp:nvSpPr>
        <dsp:cNvPr id="0" name=""/>
        <dsp:cNvSpPr/>
      </dsp:nvSpPr>
      <dsp:spPr>
        <a:xfrm>
          <a:off x="1268741" y="3992421"/>
          <a:ext cx="1925468" cy="241730"/>
        </a:xfrm>
        <a:custGeom>
          <a:avLst/>
          <a:gdLst/>
          <a:ahLst/>
          <a:cxnLst/>
          <a:rect l="0" t="0" r="0" b="0"/>
          <a:pathLst>
            <a:path>
              <a:moveTo>
                <a:pt x="2013590" y="0"/>
              </a:moveTo>
              <a:lnTo>
                <a:pt x="2013590" y="126397"/>
              </a:lnTo>
              <a:lnTo>
                <a:pt x="0" y="126397"/>
              </a:lnTo>
              <a:lnTo>
                <a:pt x="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C9082710-7232-4B14-8482-4991A163F2FF}">
      <dsp:nvSpPr>
        <dsp:cNvPr id="0" name=""/>
        <dsp:cNvSpPr/>
      </dsp:nvSpPr>
      <dsp:spPr>
        <a:xfrm>
          <a:off x="507810" y="4234152"/>
          <a:ext cx="1521862"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T1+T2+</a:t>
          </a:r>
        </a:p>
      </dsp:txBody>
      <dsp:txXfrm>
        <a:off x="525510" y="4251852"/>
        <a:ext cx="1486462" cy="568927"/>
      </dsp:txXfrm>
    </dsp:sp>
    <dsp:sp modelId="{0013B3A3-8766-45B1-9E73-0BD33651FE04}">
      <dsp:nvSpPr>
        <dsp:cNvPr id="0" name=""/>
        <dsp:cNvSpPr/>
      </dsp:nvSpPr>
      <dsp:spPr>
        <a:xfrm>
          <a:off x="1223021" y="4838479"/>
          <a:ext cx="91440" cy="241730"/>
        </a:xfrm>
        <a:custGeom>
          <a:avLst/>
          <a:gdLst/>
          <a:ahLst/>
          <a:cxnLst/>
          <a:rect l="0" t="0" r="0" b="0"/>
          <a:pathLst>
            <a:path>
              <a:moveTo>
                <a:pt x="45720" y="0"/>
              </a:moveTo>
              <a:lnTo>
                <a:pt x="4572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386E0178-F8C3-47C1-95A7-D2F196774916}">
      <dsp:nvSpPr>
        <dsp:cNvPr id="0" name=""/>
        <dsp:cNvSpPr/>
      </dsp:nvSpPr>
      <dsp:spPr>
        <a:xfrm>
          <a:off x="815496" y="5080210"/>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Conduct T3</a:t>
          </a:r>
        </a:p>
      </dsp:txBody>
      <dsp:txXfrm>
        <a:off x="833196" y="5097910"/>
        <a:ext cx="871090" cy="568927"/>
      </dsp:txXfrm>
    </dsp:sp>
    <dsp:sp modelId="{C3A5422B-FB1C-4388-9B7C-B70C7E6E0E39}">
      <dsp:nvSpPr>
        <dsp:cNvPr id="0" name=""/>
        <dsp:cNvSpPr/>
      </dsp:nvSpPr>
      <dsp:spPr>
        <a:xfrm>
          <a:off x="679522" y="5684537"/>
          <a:ext cx="589219" cy="241730"/>
        </a:xfrm>
        <a:custGeom>
          <a:avLst/>
          <a:gdLst/>
          <a:ahLst/>
          <a:cxnLst/>
          <a:rect l="0" t="0" r="0" b="0"/>
          <a:pathLst>
            <a:path>
              <a:moveTo>
                <a:pt x="616185" y="0"/>
              </a:moveTo>
              <a:lnTo>
                <a:pt x="616185" y="126397"/>
              </a:lnTo>
              <a:lnTo>
                <a:pt x="0" y="126397"/>
              </a:lnTo>
              <a:lnTo>
                <a:pt x="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2DA807AB-0CBE-4B23-A2EF-F24572F2CEC7}">
      <dsp:nvSpPr>
        <dsp:cNvPr id="0" name=""/>
        <dsp:cNvSpPr/>
      </dsp:nvSpPr>
      <dsp:spPr>
        <a:xfrm>
          <a:off x="226276" y="5926268"/>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T1+;T2+;T3+</a:t>
          </a:r>
        </a:p>
      </dsp:txBody>
      <dsp:txXfrm>
        <a:off x="243976" y="5943968"/>
        <a:ext cx="871090" cy="568927"/>
      </dsp:txXfrm>
    </dsp:sp>
    <dsp:sp modelId="{D87696B8-6031-47DC-8768-C9B10FC08411}">
      <dsp:nvSpPr>
        <dsp:cNvPr id="0" name=""/>
        <dsp:cNvSpPr/>
      </dsp:nvSpPr>
      <dsp:spPr>
        <a:xfrm>
          <a:off x="633802" y="6530595"/>
          <a:ext cx="91440" cy="241730"/>
        </a:xfrm>
        <a:custGeom>
          <a:avLst/>
          <a:gdLst/>
          <a:ahLst/>
          <a:cxnLst/>
          <a:rect l="0" t="0" r="0" b="0"/>
          <a:pathLst>
            <a:path>
              <a:moveTo>
                <a:pt x="45720" y="0"/>
              </a:moveTo>
              <a:lnTo>
                <a:pt x="4572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57C1EF91-26D6-45EA-9E1F-B3FE2A51D5FD}">
      <dsp:nvSpPr>
        <dsp:cNvPr id="0" name=""/>
        <dsp:cNvSpPr/>
      </dsp:nvSpPr>
      <dsp:spPr>
        <a:xfrm>
          <a:off x="226276" y="6772326"/>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Report as HIV positive </a:t>
          </a:r>
        </a:p>
      </dsp:txBody>
      <dsp:txXfrm>
        <a:off x="243976" y="6790026"/>
        <a:ext cx="871090" cy="568927"/>
      </dsp:txXfrm>
    </dsp:sp>
    <dsp:sp modelId="{8CB7506E-9A74-4844-8DD4-7BE081841BE9}">
      <dsp:nvSpPr>
        <dsp:cNvPr id="0" name=""/>
        <dsp:cNvSpPr/>
      </dsp:nvSpPr>
      <dsp:spPr>
        <a:xfrm>
          <a:off x="1268741" y="5684537"/>
          <a:ext cx="589219" cy="241730"/>
        </a:xfrm>
        <a:custGeom>
          <a:avLst/>
          <a:gdLst/>
          <a:ahLst/>
          <a:cxnLst/>
          <a:rect l="0" t="0" r="0" b="0"/>
          <a:pathLst>
            <a:path>
              <a:moveTo>
                <a:pt x="0" y="0"/>
              </a:moveTo>
              <a:lnTo>
                <a:pt x="0" y="126397"/>
              </a:lnTo>
              <a:lnTo>
                <a:pt x="616185" y="126397"/>
              </a:lnTo>
              <a:lnTo>
                <a:pt x="616185"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EFD435D5-FEC3-4771-A848-43CDDA2935E2}">
      <dsp:nvSpPr>
        <dsp:cNvPr id="0" name=""/>
        <dsp:cNvSpPr/>
      </dsp:nvSpPr>
      <dsp:spPr>
        <a:xfrm>
          <a:off x="1404715" y="5926268"/>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T1+;T2+;T3-</a:t>
          </a:r>
        </a:p>
      </dsp:txBody>
      <dsp:txXfrm>
        <a:off x="1422415" y="5943968"/>
        <a:ext cx="871090" cy="568927"/>
      </dsp:txXfrm>
    </dsp:sp>
    <dsp:sp modelId="{36FABBC0-720A-42B8-BF8F-D696FE01620A}">
      <dsp:nvSpPr>
        <dsp:cNvPr id="0" name=""/>
        <dsp:cNvSpPr/>
      </dsp:nvSpPr>
      <dsp:spPr>
        <a:xfrm>
          <a:off x="1812240" y="6530595"/>
          <a:ext cx="91440" cy="241730"/>
        </a:xfrm>
        <a:custGeom>
          <a:avLst/>
          <a:gdLst/>
          <a:ahLst/>
          <a:cxnLst/>
          <a:rect l="0" t="0" r="0" b="0"/>
          <a:pathLst>
            <a:path>
              <a:moveTo>
                <a:pt x="45720" y="0"/>
              </a:moveTo>
              <a:lnTo>
                <a:pt x="4572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88E714CA-E62A-4295-8662-A9BEBB665D61}">
      <dsp:nvSpPr>
        <dsp:cNvPr id="0" name=""/>
        <dsp:cNvSpPr/>
      </dsp:nvSpPr>
      <dsp:spPr>
        <a:xfrm>
          <a:off x="1404715" y="6772326"/>
          <a:ext cx="906490"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Report s HIV incoclusive </a:t>
          </a:r>
        </a:p>
      </dsp:txBody>
      <dsp:txXfrm>
        <a:off x="1422415" y="6790026"/>
        <a:ext cx="871090" cy="568927"/>
      </dsp:txXfrm>
    </dsp:sp>
    <dsp:sp modelId="{451E6670-53D0-4051-89A7-F3AE5F8B0363}">
      <dsp:nvSpPr>
        <dsp:cNvPr id="0" name=""/>
        <dsp:cNvSpPr/>
      </dsp:nvSpPr>
      <dsp:spPr>
        <a:xfrm>
          <a:off x="3091330" y="3992421"/>
          <a:ext cx="91440" cy="224392"/>
        </a:xfrm>
        <a:custGeom>
          <a:avLst/>
          <a:gdLst/>
          <a:ahLst/>
          <a:cxnLst/>
          <a:rect l="0" t="0" r="0" b="0"/>
          <a:pathLst>
            <a:path>
              <a:moveTo>
                <a:pt x="105494" y="0"/>
              </a:moveTo>
              <a:lnTo>
                <a:pt x="105494" y="117331"/>
              </a:lnTo>
              <a:lnTo>
                <a:pt x="45720" y="117331"/>
              </a:lnTo>
              <a:lnTo>
                <a:pt x="45720" y="234662"/>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CC8087B1-2D3D-4E63-B92E-CCDDD354C1B4}">
      <dsp:nvSpPr>
        <dsp:cNvPr id="0" name=""/>
        <dsp:cNvSpPr/>
      </dsp:nvSpPr>
      <dsp:spPr>
        <a:xfrm>
          <a:off x="2284278" y="4216813"/>
          <a:ext cx="1705544"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T1-;T2-</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 Report as HIV negative </a:t>
          </a:r>
        </a:p>
      </dsp:txBody>
      <dsp:txXfrm>
        <a:off x="2301978" y="4234513"/>
        <a:ext cx="1670144" cy="568927"/>
      </dsp:txXfrm>
    </dsp:sp>
    <dsp:sp modelId="{7C72D516-2F7F-42BC-9FAA-F0CFB42685CE}">
      <dsp:nvSpPr>
        <dsp:cNvPr id="0" name=""/>
        <dsp:cNvSpPr/>
      </dsp:nvSpPr>
      <dsp:spPr>
        <a:xfrm>
          <a:off x="3194209" y="3992421"/>
          <a:ext cx="1885650" cy="241730"/>
        </a:xfrm>
        <a:custGeom>
          <a:avLst/>
          <a:gdLst/>
          <a:ahLst/>
          <a:cxnLst/>
          <a:rect l="0" t="0" r="0" b="0"/>
          <a:pathLst>
            <a:path>
              <a:moveTo>
                <a:pt x="0" y="0"/>
              </a:moveTo>
              <a:lnTo>
                <a:pt x="0" y="126397"/>
              </a:lnTo>
              <a:lnTo>
                <a:pt x="1971950" y="126397"/>
              </a:lnTo>
              <a:lnTo>
                <a:pt x="1971950"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E1566212-A53C-4BAF-B0CA-86223E744C57}">
      <dsp:nvSpPr>
        <dsp:cNvPr id="0" name=""/>
        <dsp:cNvSpPr/>
      </dsp:nvSpPr>
      <dsp:spPr>
        <a:xfrm>
          <a:off x="4279111" y="4234152"/>
          <a:ext cx="1601497"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 T2- </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Report as HIV negative or Inconclusive </a:t>
          </a:r>
        </a:p>
      </dsp:txBody>
      <dsp:txXfrm>
        <a:off x="4296811" y="4251852"/>
        <a:ext cx="1566097" cy="568927"/>
      </dsp:txXfrm>
    </dsp:sp>
    <dsp:sp modelId="{2CB2058A-EDD3-46A5-B4E4-9FA70E097FE7}">
      <dsp:nvSpPr>
        <dsp:cNvPr id="0" name=""/>
        <dsp:cNvSpPr/>
      </dsp:nvSpPr>
      <dsp:spPr>
        <a:xfrm>
          <a:off x="3562081" y="608188"/>
          <a:ext cx="860726" cy="241730"/>
        </a:xfrm>
        <a:custGeom>
          <a:avLst/>
          <a:gdLst/>
          <a:ahLst/>
          <a:cxnLst/>
          <a:rect l="0" t="0" r="0" b="0"/>
          <a:pathLst>
            <a:path>
              <a:moveTo>
                <a:pt x="0" y="0"/>
              </a:moveTo>
              <a:lnTo>
                <a:pt x="0" y="126397"/>
              </a:lnTo>
              <a:lnTo>
                <a:pt x="900119" y="126397"/>
              </a:lnTo>
              <a:lnTo>
                <a:pt x="900119" y="25279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sp>
    <dsp:sp modelId="{70CFF77C-5A29-48B2-A117-453764CB768B}">
      <dsp:nvSpPr>
        <dsp:cNvPr id="0" name=""/>
        <dsp:cNvSpPr/>
      </dsp:nvSpPr>
      <dsp:spPr>
        <a:xfrm>
          <a:off x="3601690" y="849919"/>
          <a:ext cx="1642235" cy="60432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Result T1-</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panose="020F0502020204030204"/>
              <a:ea typeface="+mn-ea"/>
              <a:cs typeface="+mn-cs"/>
            </a:rPr>
            <a:t>Report as HIV-negative </a:t>
          </a:r>
        </a:p>
      </dsp:txBody>
      <dsp:txXfrm>
        <a:off x="3619390" y="867619"/>
        <a:ext cx="1606835" cy="5689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6C308F-3523-4CF5-8852-5A11BB813C45}">
      <dsp:nvSpPr>
        <dsp:cNvPr id="0" name=""/>
        <dsp:cNvSpPr/>
      </dsp:nvSpPr>
      <dsp:spPr>
        <a:xfrm>
          <a:off x="1733912" y="2777"/>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Suspected Clinical or Immunologocal failure </a:t>
          </a:r>
        </a:p>
        <a:p>
          <a:pPr lvl="0" algn="ctr" defTabSz="355600">
            <a:lnSpc>
              <a:spcPct val="90000"/>
            </a:lnSpc>
            <a:spcBef>
              <a:spcPct val="0"/>
            </a:spcBef>
            <a:spcAft>
              <a:spcPct val="35000"/>
            </a:spcAft>
          </a:pPr>
          <a:endParaRPr lang="en-US" sz="800" b="1" kern="1200">
            <a:latin typeface="Tw Cen MT" panose="020B0602020104020603" pitchFamily="34" charset="0"/>
          </a:endParaRPr>
        </a:p>
      </dsp:txBody>
      <dsp:txXfrm>
        <a:off x="1752360" y="21225"/>
        <a:ext cx="907894" cy="592964"/>
      </dsp:txXfrm>
    </dsp:sp>
    <dsp:sp modelId="{44E3566B-2F02-4DBC-AD7B-CE735A4274AA}">
      <dsp:nvSpPr>
        <dsp:cNvPr id="0" name=""/>
        <dsp:cNvSpPr/>
      </dsp:nvSpPr>
      <dsp:spPr>
        <a:xfrm>
          <a:off x="2160587" y="632638"/>
          <a:ext cx="91440" cy="251944"/>
        </a:xfrm>
        <a:custGeom>
          <a:avLst/>
          <a:gdLst/>
          <a:ahLst/>
          <a:cxnLst/>
          <a:rect l="0" t="0" r="0" b="0"/>
          <a:pathLst>
            <a:path>
              <a:moveTo>
                <a:pt x="45720" y="0"/>
              </a:moveTo>
              <a:lnTo>
                <a:pt x="45720" y="2519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5759BF-3CDB-4A9F-AED7-5A19B6DA60FA}">
      <dsp:nvSpPr>
        <dsp:cNvPr id="0" name=""/>
        <dsp:cNvSpPr/>
      </dsp:nvSpPr>
      <dsp:spPr>
        <a:xfrm>
          <a:off x="1733912" y="884582"/>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Test vitral Load </a:t>
          </a:r>
        </a:p>
      </dsp:txBody>
      <dsp:txXfrm>
        <a:off x="1752360" y="903030"/>
        <a:ext cx="907894" cy="592964"/>
      </dsp:txXfrm>
    </dsp:sp>
    <dsp:sp modelId="{FCF0DA5F-B495-4F9A-8AC2-F68D4ED209BD}">
      <dsp:nvSpPr>
        <dsp:cNvPr id="0" name=""/>
        <dsp:cNvSpPr/>
      </dsp:nvSpPr>
      <dsp:spPr>
        <a:xfrm>
          <a:off x="2160587" y="1514443"/>
          <a:ext cx="91440" cy="251944"/>
        </a:xfrm>
        <a:custGeom>
          <a:avLst/>
          <a:gdLst/>
          <a:ahLst/>
          <a:cxnLst/>
          <a:rect l="0" t="0" r="0" b="0"/>
          <a:pathLst>
            <a:path>
              <a:moveTo>
                <a:pt x="45720" y="0"/>
              </a:moveTo>
              <a:lnTo>
                <a:pt x="45720" y="2519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AF2321-4854-45C5-B43D-1A915311C309}">
      <dsp:nvSpPr>
        <dsp:cNvPr id="0" name=""/>
        <dsp:cNvSpPr/>
      </dsp:nvSpPr>
      <dsp:spPr>
        <a:xfrm>
          <a:off x="1733912" y="1766387"/>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Evaluate for adherence concerns  </a:t>
          </a:r>
        </a:p>
      </dsp:txBody>
      <dsp:txXfrm>
        <a:off x="1752360" y="1784835"/>
        <a:ext cx="907894" cy="592964"/>
      </dsp:txXfrm>
    </dsp:sp>
    <dsp:sp modelId="{039ECC2E-EAA7-49B8-A58A-159E3B22AB62}">
      <dsp:nvSpPr>
        <dsp:cNvPr id="0" name=""/>
        <dsp:cNvSpPr/>
      </dsp:nvSpPr>
      <dsp:spPr>
        <a:xfrm>
          <a:off x="2160587" y="2396247"/>
          <a:ext cx="91440" cy="251944"/>
        </a:xfrm>
        <a:custGeom>
          <a:avLst/>
          <a:gdLst/>
          <a:ahLst/>
          <a:cxnLst/>
          <a:rect l="0" t="0" r="0" b="0"/>
          <a:pathLst>
            <a:path>
              <a:moveTo>
                <a:pt x="45720" y="0"/>
              </a:moveTo>
              <a:lnTo>
                <a:pt x="45720" y="2519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D09A59-5DCE-4E3B-9B59-C9CA5385EE4E}">
      <dsp:nvSpPr>
        <dsp:cNvPr id="0" name=""/>
        <dsp:cNvSpPr/>
      </dsp:nvSpPr>
      <dsp:spPr>
        <a:xfrm>
          <a:off x="1733912" y="2648192"/>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Repeat viral load after 3-6 months </a:t>
          </a:r>
        </a:p>
      </dsp:txBody>
      <dsp:txXfrm>
        <a:off x="1752360" y="2666640"/>
        <a:ext cx="907894" cy="592964"/>
      </dsp:txXfrm>
    </dsp:sp>
    <dsp:sp modelId="{E81442C8-9BE4-4256-857D-EA1923E0BB9F}">
      <dsp:nvSpPr>
        <dsp:cNvPr id="0" name=""/>
        <dsp:cNvSpPr/>
      </dsp:nvSpPr>
      <dsp:spPr>
        <a:xfrm>
          <a:off x="1592193" y="3278052"/>
          <a:ext cx="614114" cy="251944"/>
        </a:xfrm>
        <a:custGeom>
          <a:avLst/>
          <a:gdLst/>
          <a:ahLst/>
          <a:cxnLst/>
          <a:rect l="0" t="0" r="0" b="0"/>
          <a:pathLst>
            <a:path>
              <a:moveTo>
                <a:pt x="614114" y="0"/>
              </a:moveTo>
              <a:lnTo>
                <a:pt x="614114" y="125972"/>
              </a:lnTo>
              <a:lnTo>
                <a:pt x="0" y="125972"/>
              </a:lnTo>
              <a:lnTo>
                <a:pt x="0" y="2519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EB384-43F8-4044-BE41-18E125C2AA81}">
      <dsp:nvSpPr>
        <dsp:cNvPr id="0" name=""/>
        <dsp:cNvSpPr/>
      </dsp:nvSpPr>
      <dsp:spPr>
        <a:xfrm>
          <a:off x="1119798" y="3529996"/>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Viral load ≤1000 copies/ml</a:t>
          </a:r>
        </a:p>
      </dsp:txBody>
      <dsp:txXfrm>
        <a:off x="1138246" y="3548444"/>
        <a:ext cx="907894" cy="592964"/>
      </dsp:txXfrm>
    </dsp:sp>
    <dsp:sp modelId="{A157E7CA-C71E-4AA1-B44D-5E2BE14940B9}">
      <dsp:nvSpPr>
        <dsp:cNvPr id="0" name=""/>
        <dsp:cNvSpPr/>
      </dsp:nvSpPr>
      <dsp:spPr>
        <a:xfrm>
          <a:off x="1546473" y="4159857"/>
          <a:ext cx="91440" cy="251944"/>
        </a:xfrm>
        <a:custGeom>
          <a:avLst/>
          <a:gdLst/>
          <a:ahLst/>
          <a:cxnLst/>
          <a:rect l="0" t="0" r="0" b="0"/>
          <a:pathLst>
            <a:path>
              <a:moveTo>
                <a:pt x="45720" y="0"/>
              </a:moveTo>
              <a:lnTo>
                <a:pt x="45720" y="2519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92E15-48BA-4FBA-893F-FA53644B9DA8}">
      <dsp:nvSpPr>
        <dsp:cNvPr id="0" name=""/>
        <dsp:cNvSpPr/>
      </dsp:nvSpPr>
      <dsp:spPr>
        <a:xfrm>
          <a:off x="1119798" y="4411801"/>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Maintain firts line therapy </a:t>
          </a:r>
        </a:p>
      </dsp:txBody>
      <dsp:txXfrm>
        <a:off x="1138246" y="4430249"/>
        <a:ext cx="907894" cy="592964"/>
      </dsp:txXfrm>
    </dsp:sp>
    <dsp:sp modelId="{E40805AD-DDE8-4FE0-A10C-85A3607155AF}">
      <dsp:nvSpPr>
        <dsp:cNvPr id="0" name=""/>
        <dsp:cNvSpPr/>
      </dsp:nvSpPr>
      <dsp:spPr>
        <a:xfrm>
          <a:off x="2206307" y="3278052"/>
          <a:ext cx="614114" cy="251944"/>
        </a:xfrm>
        <a:custGeom>
          <a:avLst/>
          <a:gdLst/>
          <a:ahLst/>
          <a:cxnLst/>
          <a:rect l="0" t="0" r="0" b="0"/>
          <a:pathLst>
            <a:path>
              <a:moveTo>
                <a:pt x="0" y="0"/>
              </a:moveTo>
              <a:lnTo>
                <a:pt x="0" y="125972"/>
              </a:lnTo>
              <a:lnTo>
                <a:pt x="614114" y="125972"/>
              </a:lnTo>
              <a:lnTo>
                <a:pt x="614114" y="2519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36ECB3-B5A4-446D-A3B8-E631AC9B5794}">
      <dsp:nvSpPr>
        <dsp:cNvPr id="0" name=""/>
        <dsp:cNvSpPr/>
      </dsp:nvSpPr>
      <dsp:spPr>
        <a:xfrm>
          <a:off x="2348026" y="3529996"/>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Viral load ≥1000 copies/ml</a:t>
          </a:r>
        </a:p>
      </dsp:txBody>
      <dsp:txXfrm>
        <a:off x="2366474" y="3548444"/>
        <a:ext cx="907894" cy="592964"/>
      </dsp:txXfrm>
    </dsp:sp>
    <dsp:sp modelId="{E51E4E1E-4BA5-40B3-9CBD-71698C2A4B2E}">
      <dsp:nvSpPr>
        <dsp:cNvPr id="0" name=""/>
        <dsp:cNvSpPr/>
      </dsp:nvSpPr>
      <dsp:spPr>
        <a:xfrm>
          <a:off x="2774701" y="4159857"/>
          <a:ext cx="91440" cy="251944"/>
        </a:xfrm>
        <a:custGeom>
          <a:avLst/>
          <a:gdLst/>
          <a:ahLst/>
          <a:cxnLst/>
          <a:rect l="0" t="0" r="0" b="0"/>
          <a:pathLst>
            <a:path>
              <a:moveTo>
                <a:pt x="45720" y="0"/>
              </a:moveTo>
              <a:lnTo>
                <a:pt x="45720" y="2519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4D3C27-967B-4EC2-A0BB-B73E54C97F7E}">
      <dsp:nvSpPr>
        <dsp:cNvPr id="0" name=""/>
        <dsp:cNvSpPr/>
      </dsp:nvSpPr>
      <dsp:spPr>
        <a:xfrm>
          <a:off x="2348026" y="4411801"/>
          <a:ext cx="944790" cy="6298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Tw Cen MT" panose="020B0602020104020603" pitchFamily="34" charset="0"/>
            </a:rPr>
            <a:t>Switch to second line therapy </a:t>
          </a:r>
        </a:p>
      </dsp:txBody>
      <dsp:txXfrm>
        <a:off x="2366474" y="4430249"/>
        <a:ext cx="907894" cy="5929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94B1D1-966D-4629-A296-92322CEC2B71}">
      <dsp:nvSpPr>
        <dsp:cNvPr id="0" name=""/>
        <dsp:cNvSpPr/>
      </dsp:nvSpPr>
      <dsp:spPr>
        <a:xfrm>
          <a:off x="0" y="442198"/>
          <a:ext cx="6076950" cy="884712"/>
        </a:xfrm>
        <a:prstGeom prst="rightArrow">
          <a:avLst>
            <a:gd name="adj1" fmla="val 5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254000" bIns="140448" numCol="1" spcCol="1270" anchor="ctr" anchorCtr="0">
          <a:noAutofit/>
        </a:bodyPr>
        <a:lstStyle/>
        <a:p>
          <a:pPr lvl="0" algn="l" defTabSz="711200">
            <a:lnSpc>
              <a:spcPct val="90000"/>
            </a:lnSpc>
            <a:spcBef>
              <a:spcPct val="0"/>
            </a:spcBef>
            <a:spcAft>
              <a:spcPct val="35000"/>
            </a:spcAft>
          </a:pPr>
          <a:r>
            <a:rPr lang="en-US" sz="1600" kern="1200">
              <a:solidFill>
                <a:sysClr val="windowText" lastClr="000000"/>
              </a:solidFill>
              <a:latin typeface="Calibri" panose="020F0502020204030204"/>
              <a:ea typeface="+mn-ea"/>
              <a:cs typeface="+mn-cs"/>
            </a:rPr>
            <a:t>Before Pregnancy  </a:t>
          </a:r>
        </a:p>
      </dsp:txBody>
      <dsp:txXfrm>
        <a:off x="0" y="663376"/>
        <a:ext cx="5855772" cy="442356"/>
      </dsp:txXfrm>
    </dsp:sp>
    <dsp:sp modelId="{6DCD64CC-6CD2-4CF2-88DB-17D6E5CF9135}">
      <dsp:nvSpPr>
        <dsp:cNvPr id="0" name=""/>
        <dsp:cNvSpPr/>
      </dsp:nvSpPr>
      <dsp:spPr>
        <a:xfrm>
          <a:off x="0" y="1146976"/>
          <a:ext cx="1400736" cy="1636451"/>
        </a:xfrm>
        <a:prstGeom prst="rect">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P</a:t>
          </a:r>
          <a:r>
            <a:rPr lang="en-US" sz="800" kern="1200">
              <a:solidFill>
                <a:sysClr val="windowText" lastClr="000000">
                  <a:hueOff val="0"/>
                  <a:satOff val="0"/>
                  <a:lumOff val="0"/>
                  <a:alphaOff val="0"/>
                </a:sysClr>
              </a:solidFill>
              <a:latin typeface="Tw Cen MT" panose="020B0602020104020603" pitchFamily="34" charset="0"/>
              <a:ea typeface="+mn-ea"/>
              <a:cs typeface="+mn-cs"/>
            </a:rPr>
            <a:t>r</a:t>
          </a:r>
          <a:r>
            <a:rPr lang="en-US" sz="800" kern="1200">
              <a:solidFill>
                <a:sysClr val="windowText" lastClr="000000">
                  <a:hueOff val="0"/>
                  <a:satOff val="0"/>
                  <a:lumOff val="0"/>
                  <a:alphaOff val="0"/>
                </a:sysClr>
              </a:solidFill>
              <a:latin typeface="Calibri" panose="020F0502020204030204"/>
              <a:ea typeface="+mn-ea"/>
              <a:cs typeface="+mn-cs"/>
            </a:rPr>
            <a:t>imary Prevention of HIV infection </a:t>
          </a: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HIV testing and counseling - (PITC)  </a:t>
          </a: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Prevention of unintended pregnancy among women living with HIV </a:t>
          </a:r>
        </a:p>
      </dsp:txBody>
      <dsp:txXfrm>
        <a:off x="0" y="1146976"/>
        <a:ext cx="1400736" cy="1636451"/>
      </dsp:txXfrm>
    </dsp:sp>
    <dsp:sp modelId="{2354D215-E647-4A8C-8A8D-2009BA9A38ED}">
      <dsp:nvSpPr>
        <dsp:cNvPr id="0" name=""/>
        <dsp:cNvSpPr/>
      </dsp:nvSpPr>
      <dsp:spPr>
        <a:xfrm>
          <a:off x="1400736" y="705342"/>
          <a:ext cx="4676213" cy="884712"/>
        </a:xfrm>
        <a:prstGeom prst="rightArrow">
          <a:avLst>
            <a:gd name="adj1" fmla="val 50000"/>
            <a:gd name="adj2" fmla="val 5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254000" bIns="140448" numCol="1" spcCol="1270" anchor="ctr" anchorCtr="0">
          <a:noAutofit/>
        </a:bodyPr>
        <a:lstStyle/>
        <a:p>
          <a:pPr lvl="0" algn="l" defTabSz="711200">
            <a:lnSpc>
              <a:spcPct val="90000"/>
            </a:lnSpc>
            <a:spcBef>
              <a:spcPct val="0"/>
            </a:spcBef>
            <a:spcAft>
              <a:spcPct val="35000"/>
            </a:spcAft>
          </a:pPr>
          <a:r>
            <a:rPr lang="en-US" sz="1600" kern="1200">
              <a:solidFill>
                <a:sysClr val="windowText" lastClr="000000"/>
              </a:solidFill>
              <a:latin typeface="Calibri" panose="020F0502020204030204"/>
              <a:ea typeface="+mn-ea"/>
              <a:cs typeface="+mn-cs"/>
            </a:rPr>
            <a:t>Antenatal </a:t>
          </a:r>
        </a:p>
      </dsp:txBody>
      <dsp:txXfrm>
        <a:off x="1400736" y="926520"/>
        <a:ext cx="4455035" cy="442356"/>
      </dsp:txXfrm>
    </dsp:sp>
    <dsp:sp modelId="{5A479CC5-5104-4FB3-BA26-B75337F29A4B}">
      <dsp:nvSpPr>
        <dsp:cNvPr id="0" name=""/>
        <dsp:cNvSpPr/>
      </dsp:nvSpPr>
      <dsp:spPr>
        <a:xfrm>
          <a:off x="1400736" y="1420681"/>
          <a:ext cx="1400736" cy="1594740"/>
        </a:xfrm>
        <a:prstGeom prst="rect">
          <a:avLst/>
        </a:prstGeom>
        <a:solidFill>
          <a:sysClr val="window" lastClr="FFFFFF">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HIV testing and counseling - (PITC)  </a:t>
          </a: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ART for mother &amp; Basic HIV care  (CPT, ITNs)</a:t>
          </a: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Infant feeding counseling and support </a:t>
          </a: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400736" y="1420681"/>
        <a:ext cx="1400736" cy="1594740"/>
      </dsp:txXfrm>
    </dsp:sp>
    <dsp:sp modelId="{2F6C64D7-3C5E-499C-A42B-37386BDAD9A2}">
      <dsp:nvSpPr>
        <dsp:cNvPr id="0" name=""/>
        <dsp:cNvSpPr/>
      </dsp:nvSpPr>
      <dsp:spPr>
        <a:xfrm>
          <a:off x="2801473" y="1031797"/>
          <a:ext cx="3275476" cy="884712"/>
        </a:xfrm>
        <a:prstGeom prst="rightArrow">
          <a:avLst>
            <a:gd name="adj1" fmla="val 5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254000" bIns="140448" numCol="1" spcCol="1270" anchor="ctr" anchorCtr="0">
          <a:noAutofit/>
        </a:bodyPr>
        <a:lstStyle/>
        <a:p>
          <a:pPr lvl="0" algn="l" defTabSz="711200">
            <a:lnSpc>
              <a:spcPct val="90000"/>
            </a:lnSpc>
            <a:spcBef>
              <a:spcPct val="0"/>
            </a:spcBef>
            <a:spcAft>
              <a:spcPct val="35000"/>
            </a:spcAft>
          </a:pPr>
          <a:r>
            <a:rPr lang="en-US" sz="1600" kern="1200">
              <a:solidFill>
                <a:sysClr val="windowText" lastClr="000000"/>
              </a:solidFill>
              <a:latin typeface="Calibri" panose="020F0502020204030204"/>
              <a:ea typeface="+mn-ea"/>
              <a:cs typeface="+mn-cs"/>
            </a:rPr>
            <a:t>Labour and Delivery </a:t>
          </a:r>
        </a:p>
      </dsp:txBody>
      <dsp:txXfrm>
        <a:off x="2801473" y="1252975"/>
        <a:ext cx="3054298" cy="442356"/>
      </dsp:txXfrm>
    </dsp:sp>
    <dsp:sp modelId="{6182F7B3-FC58-4B4F-B1F1-0C8B978071D5}">
      <dsp:nvSpPr>
        <dsp:cNvPr id="0" name=""/>
        <dsp:cNvSpPr/>
      </dsp:nvSpPr>
      <dsp:spPr>
        <a:xfrm>
          <a:off x="2801473" y="1715481"/>
          <a:ext cx="1400736" cy="1605403"/>
        </a:xfrm>
        <a:prstGeom prst="rect">
          <a:avLst/>
        </a:prstGeom>
        <a:solidFill>
          <a:sysClr val="window" lastClr="FFFFFF">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PITC (offer PITC if never tested or tested negative more than 3 months ago)</a:t>
          </a:r>
        </a:p>
        <a:p>
          <a:pPr lvl="0" algn="l" defTabSz="3556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Safer delivery practices to decrease risk of infant exposure to HIV</a:t>
          </a: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ARVs to the newborn / NVP prophylaxis</a:t>
          </a:r>
        </a:p>
        <a:p>
          <a:pPr lvl="0" algn="l" defTabSz="3556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BCG vaccination </a:t>
          </a:r>
        </a:p>
      </dsp:txBody>
      <dsp:txXfrm>
        <a:off x="2801473" y="1715481"/>
        <a:ext cx="1400736" cy="1605403"/>
      </dsp:txXfrm>
    </dsp:sp>
    <dsp:sp modelId="{EAF4FD2D-3CE2-4CF0-87DF-006FA747B895}">
      <dsp:nvSpPr>
        <dsp:cNvPr id="0" name=""/>
        <dsp:cNvSpPr/>
      </dsp:nvSpPr>
      <dsp:spPr>
        <a:xfrm>
          <a:off x="4202210" y="1326596"/>
          <a:ext cx="1874739" cy="884712"/>
        </a:xfrm>
        <a:prstGeom prst="rightArrow">
          <a:avLst>
            <a:gd name="adj1" fmla="val 50000"/>
            <a:gd name="adj2" fmla="val 5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254000" bIns="140448" numCol="1" spcCol="1270" anchor="ctr" anchorCtr="0">
          <a:noAutofit/>
        </a:bodyPr>
        <a:lstStyle/>
        <a:p>
          <a:pPr lvl="0" algn="l" defTabSz="711200">
            <a:lnSpc>
              <a:spcPct val="90000"/>
            </a:lnSpc>
            <a:spcBef>
              <a:spcPct val="0"/>
            </a:spcBef>
            <a:spcAft>
              <a:spcPct val="35000"/>
            </a:spcAft>
          </a:pPr>
          <a:r>
            <a:rPr lang="en-US" sz="1600" kern="1200">
              <a:solidFill>
                <a:sysClr val="windowText" lastClr="000000"/>
              </a:solidFill>
              <a:latin typeface="Calibri" panose="020F0502020204030204"/>
              <a:ea typeface="+mn-ea"/>
              <a:cs typeface="+mn-cs"/>
            </a:rPr>
            <a:t>Post Partum </a:t>
          </a:r>
        </a:p>
      </dsp:txBody>
      <dsp:txXfrm>
        <a:off x="4202210" y="1547774"/>
        <a:ext cx="1653561" cy="442356"/>
      </dsp:txXfrm>
    </dsp:sp>
    <dsp:sp modelId="{134C37A7-76B7-481E-A8FC-9588AA3C9287}">
      <dsp:nvSpPr>
        <dsp:cNvPr id="0" name=""/>
        <dsp:cNvSpPr/>
      </dsp:nvSpPr>
      <dsp:spPr>
        <a:xfrm>
          <a:off x="4202210" y="2010281"/>
          <a:ext cx="1413498" cy="1624220"/>
        </a:xfrm>
        <a:prstGeom prst="rect">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PITC (offer PITC if never tested or tested negative more than 3 months ago</a:t>
          </a: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Routine Immunisation, Growth monitoring, Infant and young child feeding support </a:t>
          </a:r>
        </a:p>
        <a:p>
          <a:pPr lvl="0" algn="l" defTabSz="355600">
            <a:lnSpc>
              <a:spcPct val="90000"/>
            </a:lnSpc>
            <a:spcBef>
              <a:spcPct val="0"/>
            </a:spcBef>
            <a:spcAft>
              <a:spcPct val="35000"/>
            </a:spcAft>
          </a:pPr>
          <a:endParaRPr lang="en-US" sz="6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Early Infant Diagnosis (EID)  &amp; ART for infected infants </a:t>
          </a:r>
        </a:p>
        <a:p>
          <a:pPr lvl="0" algn="l"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panose="020F0502020204030204"/>
              <a:ea typeface="+mn-ea"/>
              <a:cs typeface="+mn-cs"/>
            </a:rPr>
            <a:t>Family planning  methods </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4202210" y="2010281"/>
        <a:ext cx="1413498" cy="16242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3408C-5A1A-4F92-A534-88235C2DDDC2}">
      <dsp:nvSpPr>
        <dsp:cNvPr id="0" name=""/>
        <dsp:cNvSpPr/>
      </dsp:nvSpPr>
      <dsp:spPr>
        <a:xfrm>
          <a:off x="1377864" y="381"/>
          <a:ext cx="885169" cy="885169"/>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Arial" panose="020B0604020202020204" pitchFamily="34" charset="0"/>
              <a:ea typeface="+mn-ea"/>
              <a:cs typeface="Arial" panose="020B0604020202020204" pitchFamily="34" charset="0"/>
            </a:rPr>
            <a:t>Serving clients </a:t>
          </a:r>
        </a:p>
        <a:p>
          <a:pPr lvl="0" algn="ctr" defTabSz="355600">
            <a:lnSpc>
              <a:spcPct val="90000"/>
            </a:lnSpc>
            <a:spcBef>
              <a:spcPct val="0"/>
            </a:spcBef>
            <a:spcAft>
              <a:spcPct val="35000"/>
            </a:spcAft>
          </a:pPr>
          <a:endParaRPr lang="en-US" sz="800" b="1" kern="1200">
            <a:solidFill>
              <a:sysClr val="windowText" lastClr="000000"/>
            </a:solidFill>
            <a:latin typeface="Arial" panose="020B0604020202020204" pitchFamily="34" charset="0"/>
            <a:ea typeface="+mn-ea"/>
            <a:cs typeface="Arial" panose="020B0604020202020204" pitchFamily="34" charset="0"/>
          </a:endParaRPr>
        </a:p>
      </dsp:txBody>
      <dsp:txXfrm>
        <a:off x="1507494" y="130011"/>
        <a:ext cx="625909" cy="625909"/>
      </dsp:txXfrm>
    </dsp:sp>
    <dsp:sp modelId="{64233BC3-419C-455A-8337-011D9BCD259C}">
      <dsp:nvSpPr>
        <dsp:cNvPr id="0" name=""/>
        <dsp:cNvSpPr/>
      </dsp:nvSpPr>
      <dsp:spPr>
        <a:xfrm rot="2160000">
          <a:off x="2235258" y="680754"/>
          <a:ext cx="236141" cy="298744"/>
        </a:xfrm>
        <a:prstGeom prst="rightArrow">
          <a:avLst>
            <a:gd name="adj1" fmla="val 60000"/>
            <a:gd name="adj2" fmla="val 50000"/>
          </a:avLst>
        </a:prstGeom>
        <a:solidFill>
          <a:srgbClr val="ED7D31">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2242023" y="719683"/>
        <a:ext cx="165299" cy="179246"/>
      </dsp:txXfrm>
    </dsp:sp>
    <dsp:sp modelId="{1CF6CDC7-1CE3-4194-B238-80D7F55E4C4B}">
      <dsp:nvSpPr>
        <dsp:cNvPr id="0" name=""/>
        <dsp:cNvSpPr/>
      </dsp:nvSpPr>
      <dsp:spPr>
        <a:xfrm>
          <a:off x="2454439" y="782559"/>
          <a:ext cx="885169" cy="885169"/>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Arial" panose="020B0604020202020204" pitchFamily="34" charset="0"/>
              <a:ea typeface="+mn-ea"/>
              <a:cs typeface="Arial" panose="020B0604020202020204" pitchFamily="34" charset="0"/>
            </a:rPr>
            <a:t>Product selection</a:t>
          </a:r>
        </a:p>
        <a:p>
          <a:pPr lvl="0" algn="ctr" defTabSz="355600">
            <a:lnSpc>
              <a:spcPct val="90000"/>
            </a:lnSpc>
            <a:spcBef>
              <a:spcPct val="0"/>
            </a:spcBef>
            <a:spcAft>
              <a:spcPct val="35000"/>
            </a:spcAft>
          </a:pPr>
          <a:endParaRPr lang="en-US" sz="800" b="1" kern="1200">
            <a:solidFill>
              <a:sysClr val="windowText" lastClr="000000"/>
            </a:solidFill>
            <a:latin typeface="Arial" panose="020B0604020202020204" pitchFamily="34" charset="0"/>
            <a:ea typeface="+mn-ea"/>
            <a:cs typeface="Arial" panose="020B0604020202020204" pitchFamily="34" charset="0"/>
          </a:endParaRPr>
        </a:p>
      </dsp:txBody>
      <dsp:txXfrm>
        <a:off x="2584069" y="912189"/>
        <a:ext cx="625909" cy="625909"/>
      </dsp:txXfrm>
    </dsp:sp>
    <dsp:sp modelId="{5E10D354-4C9A-445E-8861-098DFD2F3FC9}">
      <dsp:nvSpPr>
        <dsp:cNvPr id="0" name=""/>
        <dsp:cNvSpPr/>
      </dsp:nvSpPr>
      <dsp:spPr>
        <a:xfrm rot="6480000">
          <a:off x="2575410" y="1702210"/>
          <a:ext cx="236141" cy="298744"/>
        </a:xfrm>
        <a:prstGeom prst="rightArrow">
          <a:avLst>
            <a:gd name="adj1" fmla="val 60000"/>
            <a:gd name="adj2" fmla="val 50000"/>
          </a:avLst>
        </a:prstGeo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rot="10800000">
        <a:off x="2621777" y="1728272"/>
        <a:ext cx="165299" cy="179246"/>
      </dsp:txXfrm>
    </dsp:sp>
    <dsp:sp modelId="{54F77756-2968-4D3C-9677-91CA9CF25E9A}">
      <dsp:nvSpPr>
        <dsp:cNvPr id="0" name=""/>
        <dsp:cNvSpPr/>
      </dsp:nvSpPr>
      <dsp:spPr>
        <a:xfrm>
          <a:off x="2043224" y="2048148"/>
          <a:ext cx="885169" cy="885169"/>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Arial" panose="020B0604020202020204" pitchFamily="34" charset="0"/>
              <a:ea typeface="+mn-ea"/>
              <a:cs typeface="Arial" panose="020B0604020202020204" pitchFamily="34" charset="0"/>
            </a:rPr>
            <a:t>Forecasting </a:t>
          </a:r>
        </a:p>
      </dsp:txBody>
      <dsp:txXfrm>
        <a:off x="2172854" y="2177778"/>
        <a:ext cx="625909" cy="625909"/>
      </dsp:txXfrm>
    </dsp:sp>
    <dsp:sp modelId="{A3976D4A-6C43-48A0-9627-CE64F17C5DCF}">
      <dsp:nvSpPr>
        <dsp:cNvPr id="0" name=""/>
        <dsp:cNvSpPr/>
      </dsp:nvSpPr>
      <dsp:spPr>
        <a:xfrm rot="10800000">
          <a:off x="1771927" y="2341361"/>
          <a:ext cx="191716" cy="298744"/>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rot="10800000">
        <a:off x="1829442" y="2401110"/>
        <a:ext cx="134201" cy="179246"/>
      </dsp:txXfrm>
    </dsp:sp>
    <dsp:sp modelId="{0CF68A1F-81B7-45A1-A970-221E6C880CAB}">
      <dsp:nvSpPr>
        <dsp:cNvPr id="0" name=""/>
        <dsp:cNvSpPr/>
      </dsp:nvSpPr>
      <dsp:spPr>
        <a:xfrm>
          <a:off x="628683" y="2048148"/>
          <a:ext cx="1052811" cy="885169"/>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Arial" panose="020B0604020202020204" pitchFamily="34" charset="0"/>
              <a:ea typeface="+mn-ea"/>
              <a:cs typeface="Arial" panose="020B0604020202020204" pitchFamily="34" charset="0"/>
            </a:rPr>
            <a:t>Procurement </a:t>
          </a:r>
        </a:p>
      </dsp:txBody>
      <dsp:txXfrm>
        <a:off x="782864" y="2177778"/>
        <a:ext cx="744449" cy="625909"/>
      </dsp:txXfrm>
    </dsp:sp>
    <dsp:sp modelId="{00F330B3-BD55-4512-AC3F-4E6987A3F539}">
      <dsp:nvSpPr>
        <dsp:cNvPr id="0" name=""/>
        <dsp:cNvSpPr/>
      </dsp:nvSpPr>
      <dsp:spPr>
        <a:xfrm rot="15120000">
          <a:off x="837309" y="1715341"/>
          <a:ext cx="228746" cy="298744"/>
        </a:xfrm>
        <a:prstGeom prst="rightArrow">
          <a:avLst>
            <a:gd name="adj1" fmla="val 60000"/>
            <a:gd name="adj2" fmla="val 50000"/>
          </a:avLst>
        </a:prstGeom>
        <a:solidFill>
          <a:srgbClr val="4472C4">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rot="10800000">
        <a:off x="882224" y="1807723"/>
        <a:ext cx="160122" cy="179246"/>
      </dsp:txXfrm>
    </dsp:sp>
    <dsp:sp modelId="{793EA995-CB3D-4563-B1FF-B4B4C9BDA520}">
      <dsp:nvSpPr>
        <dsp:cNvPr id="0" name=""/>
        <dsp:cNvSpPr/>
      </dsp:nvSpPr>
      <dsp:spPr>
        <a:xfrm>
          <a:off x="194166" y="782559"/>
          <a:ext cx="1099415" cy="885169"/>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Arial" panose="020B0604020202020204" pitchFamily="34" charset="0"/>
              <a:ea typeface="+mn-ea"/>
              <a:cs typeface="Arial" panose="020B0604020202020204" pitchFamily="34" charset="0"/>
            </a:rPr>
            <a:t>Distribution, rational use, and monitoring</a:t>
          </a:r>
        </a:p>
      </dsp:txBody>
      <dsp:txXfrm>
        <a:off x="355172" y="912189"/>
        <a:ext cx="777403" cy="625909"/>
      </dsp:txXfrm>
    </dsp:sp>
    <dsp:sp modelId="{A8CE716F-28AF-43B0-836B-800D73E6C5BD}">
      <dsp:nvSpPr>
        <dsp:cNvPr id="0" name=""/>
        <dsp:cNvSpPr/>
      </dsp:nvSpPr>
      <dsp:spPr>
        <a:xfrm rot="19440000">
          <a:off x="1200853" y="669884"/>
          <a:ext cx="203353" cy="298744"/>
        </a:xfrm>
        <a:prstGeom prst="rightArrow">
          <a:avLst>
            <a:gd name="adj1" fmla="val 60000"/>
            <a:gd name="adj2" fmla="val 50000"/>
          </a:avLst>
        </a:prstGeom>
        <a:solidFill>
          <a:srgbClr val="70AD47">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1206679" y="747562"/>
        <a:ext cx="142347" cy="1792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911C-5F57-4059-B923-38A4A8A2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36772</Words>
  <Characters>209607</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Consolidated Clinical Guidelines on use of</vt:lpstr>
    </vt:vector>
  </TitlesOfParts>
  <Company>CDC</Company>
  <LinksUpToDate>false</LinksUpToDate>
  <CharactersWithSpaces>245888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Clinical Guidelines on use of</dc:title>
  <dc:subject>Republic of South Sudan</dc:subject>
  <dc:creator>AN</dc:creator>
  <cp:lastModifiedBy>CDC User</cp:lastModifiedBy>
  <cp:revision>2</cp:revision>
  <cp:lastPrinted>2014-02-18T08:12:00Z</cp:lastPrinted>
  <dcterms:created xsi:type="dcterms:W3CDTF">2014-03-10T08:00:00Z</dcterms:created>
  <dcterms:modified xsi:type="dcterms:W3CDTF">2014-03-10T08:00:00Z</dcterms:modified>
</cp:coreProperties>
</file>